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DE" w:rsidRPr="009C2DDE" w:rsidRDefault="009C2DDE" w:rsidP="002657E6">
      <w:pPr>
        <w:pStyle w:val="Default"/>
        <w:ind w:right="-570"/>
        <w:jc w:val="both"/>
        <w:rPr>
          <w:bCs/>
          <w:sz w:val="22"/>
          <w:szCs w:val="22"/>
        </w:rPr>
      </w:pPr>
      <w:r w:rsidRPr="009C2DDE">
        <w:rPr>
          <w:sz w:val="22"/>
          <w:szCs w:val="22"/>
        </w:rPr>
        <w:t xml:space="preserve">Załącznik do Uchwały nr 98/2017r. Komitetu Monitorującego Regionalny Program Operacyjny Województwa Świętokrzyskiego na lata 2014-2020 </w:t>
      </w:r>
      <w:r w:rsidR="002657E6">
        <w:rPr>
          <w:sz w:val="22"/>
          <w:szCs w:val="22"/>
        </w:rPr>
        <w:br/>
      </w:r>
      <w:bookmarkStart w:id="0" w:name="_GoBack"/>
      <w:bookmarkEnd w:id="0"/>
      <w:r w:rsidRPr="007448A5">
        <w:rPr>
          <w:sz w:val="22"/>
          <w:szCs w:val="22"/>
        </w:rPr>
        <w:t xml:space="preserve">z dnia </w:t>
      </w:r>
      <w:r w:rsidR="007448A5" w:rsidRPr="007448A5">
        <w:rPr>
          <w:sz w:val="22"/>
          <w:szCs w:val="22"/>
        </w:rPr>
        <w:t>02.03.2017</w:t>
      </w:r>
      <w:r w:rsidRPr="007448A5">
        <w:rPr>
          <w:sz w:val="22"/>
          <w:szCs w:val="22"/>
        </w:rPr>
        <w:t xml:space="preserve">r. </w:t>
      </w:r>
      <w:r w:rsidRPr="007448A5">
        <w:rPr>
          <w:bCs/>
          <w:sz w:val="22"/>
          <w:szCs w:val="22"/>
        </w:rPr>
        <w:t>w sprawie</w:t>
      </w:r>
      <w:r w:rsidRPr="009C2DDE">
        <w:rPr>
          <w:bCs/>
          <w:sz w:val="22"/>
          <w:szCs w:val="22"/>
        </w:rPr>
        <w:t xml:space="preserve">: </w:t>
      </w:r>
      <w:r w:rsidRPr="009C2DDE">
        <w:rPr>
          <w:rFonts w:eastAsiaTheme="minorEastAsia"/>
          <w:sz w:val="22"/>
          <w:szCs w:val="22"/>
          <w:lang w:eastAsia="pl-PL"/>
        </w:rPr>
        <w:t xml:space="preserve">przyjęcia kryteriów wyboru projektów dotyczących Poddziałania 10.4.1 </w:t>
      </w:r>
      <w:r w:rsidRPr="009C2DDE">
        <w:rPr>
          <w:rFonts w:eastAsiaTheme="minorEastAsia"/>
          <w:i/>
          <w:sz w:val="22"/>
          <w:szCs w:val="22"/>
          <w:lang w:eastAsia="pl-PL"/>
        </w:rPr>
        <w:t xml:space="preserve">Wsparcie rozwoju przedsiębiorczości poprzez zastosowanie instrumentów zwrotnych i bezzwrotnych (projekty pozakonkursowe i konkursowe) </w:t>
      </w:r>
      <w:r w:rsidRPr="009C2DDE">
        <w:rPr>
          <w:rFonts w:eastAsiaTheme="minorEastAsia"/>
          <w:sz w:val="22"/>
          <w:szCs w:val="22"/>
          <w:lang w:eastAsia="pl-PL"/>
        </w:rPr>
        <w:t>– instrumenty zwrotne (mikropożyczki).</w:t>
      </w:r>
    </w:p>
    <w:p w:rsidR="009C2DDE" w:rsidRDefault="009C2DDE" w:rsidP="009C2DDE">
      <w:pPr>
        <w:pStyle w:val="Default"/>
        <w:jc w:val="both"/>
        <w:rPr>
          <w:bCs/>
          <w:sz w:val="22"/>
          <w:szCs w:val="22"/>
        </w:rPr>
      </w:pPr>
    </w:p>
    <w:p w:rsidR="009C2DDE" w:rsidRDefault="009C2DDE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74"/>
        <w:gridCol w:w="2053"/>
        <w:gridCol w:w="3969"/>
        <w:gridCol w:w="2410"/>
        <w:gridCol w:w="2409"/>
        <w:gridCol w:w="1560"/>
      </w:tblGrid>
      <w:tr w:rsidR="00F74B79" w:rsidRPr="006B15C1" w:rsidTr="00A416AD">
        <w:trPr>
          <w:trHeight w:val="57"/>
        </w:trPr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74B79" w:rsidRPr="006B15C1" w:rsidRDefault="00A416AD" w:rsidP="006B15C1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>
              <w:br w:type="page"/>
            </w:r>
            <w:r w:rsidR="00F74B79" w:rsidRPr="006B15C1">
              <w:rPr>
                <w:b/>
                <w:sz w:val="20"/>
                <w:szCs w:val="20"/>
                <w:lang w:eastAsia="pl-PL"/>
              </w:rPr>
              <w:t xml:space="preserve">OŚ PRIORYTETOWA </w:t>
            </w:r>
          </w:p>
        </w:tc>
        <w:tc>
          <w:tcPr>
            <w:tcW w:w="124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4B79" w:rsidRPr="004E49FD" w:rsidRDefault="00F74B79" w:rsidP="00F74B79">
            <w:pPr>
              <w:spacing w:after="0" w:line="240" w:lineRule="auto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Os Priorytetowa </w:t>
            </w:r>
            <w:r w:rsidRPr="004E49FD">
              <w:rPr>
                <w:b/>
                <w:sz w:val="24"/>
                <w:szCs w:val="24"/>
                <w:lang w:eastAsia="pl-PL"/>
              </w:rPr>
              <w:t>10</w:t>
            </w:r>
            <w:r>
              <w:rPr>
                <w:b/>
                <w:sz w:val="24"/>
                <w:szCs w:val="24"/>
                <w:lang w:eastAsia="pl-PL"/>
              </w:rPr>
              <w:t xml:space="preserve">. </w:t>
            </w:r>
            <w:r w:rsidRPr="004E49FD">
              <w:rPr>
                <w:b/>
                <w:sz w:val="24"/>
                <w:szCs w:val="24"/>
                <w:lang w:eastAsia="pl-PL"/>
              </w:rPr>
              <w:t>Otwarty rynek pracy</w:t>
            </w:r>
          </w:p>
        </w:tc>
      </w:tr>
      <w:tr w:rsidR="00F74B79" w:rsidRPr="006B15C1" w:rsidTr="00A416AD">
        <w:trPr>
          <w:trHeight w:val="57"/>
        </w:trPr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74B79" w:rsidRPr="006B15C1" w:rsidRDefault="00F74B79" w:rsidP="006B15C1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PRORYTET INWESTYCYJNY</w:t>
            </w:r>
          </w:p>
        </w:tc>
        <w:tc>
          <w:tcPr>
            <w:tcW w:w="124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4B79" w:rsidRPr="004E49FD" w:rsidRDefault="00F74B79" w:rsidP="003D3733">
            <w:pPr>
              <w:tabs>
                <w:tab w:val="left" w:pos="453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4E49FD">
              <w:rPr>
                <w:b/>
                <w:sz w:val="24"/>
                <w:szCs w:val="24"/>
                <w:lang w:eastAsia="pl-PL"/>
              </w:rPr>
              <w:t>8iii</w:t>
            </w:r>
            <w:r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4E49FD">
              <w:rPr>
                <w:b/>
                <w:sz w:val="24"/>
                <w:szCs w:val="24"/>
                <w:lang w:eastAsia="pl-PL"/>
              </w:rPr>
              <w:t xml:space="preserve">Praca na własny rachunek, przedsiębiorczość i tworzenie przedsiębiorstw, w tym </w:t>
            </w:r>
            <w:r w:rsidRPr="004E49FD">
              <w:rPr>
                <w:b/>
                <w:sz w:val="24"/>
                <w:szCs w:val="24"/>
                <w:lang w:eastAsia="pl-PL"/>
              </w:rPr>
              <w:tab/>
              <w:t xml:space="preserve">innowacyjnych mikro-, małych </w:t>
            </w:r>
            <w:r w:rsidR="003D3733">
              <w:rPr>
                <w:b/>
                <w:sz w:val="24"/>
                <w:szCs w:val="24"/>
                <w:lang w:eastAsia="pl-PL"/>
              </w:rPr>
              <w:br/>
            </w:r>
            <w:r w:rsidRPr="004E49FD">
              <w:rPr>
                <w:b/>
                <w:sz w:val="24"/>
                <w:szCs w:val="24"/>
                <w:lang w:eastAsia="pl-PL"/>
              </w:rPr>
              <w:t>i średnich przedsiębiorstw</w:t>
            </w:r>
          </w:p>
        </w:tc>
      </w:tr>
      <w:tr w:rsidR="00F74B79" w:rsidRPr="006B15C1" w:rsidTr="00A416AD">
        <w:trPr>
          <w:trHeight w:val="57"/>
        </w:trPr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74B79" w:rsidRPr="006B15C1" w:rsidRDefault="00F74B79" w:rsidP="006B15C1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124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4B79" w:rsidRPr="004E49FD" w:rsidRDefault="00F74B79" w:rsidP="003D373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Działanie </w:t>
            </w:r>
            <w:r w:rsidRPr="004E49FD">
              <w:rPr>
                <w:b/>
                <w:sz w:val="24"/>
                <w:szCs w:val="24"/>
                <w:lang w:eastAsia="pl-PL"/>
              </w:rPr>
              <w:t>10.4 Rozwój przedsiębiorczości i tworzenia nowych miejsc pracy</w:t>
            </w:r>
          </w:p>
        </w:tc>
      </w:tr>
      <w:tr w:rsidR="00F74B79" w:rsidRPr="006B15C1" w:rsidTr="00A416AD">
        <w:trPr>
          <w:trHeight w:val="57"/>
        </w:trPr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74B79" w:rsidRPr="006B15C1" w:rsidRDefault="00F74B79" w:rsidP="006B15C1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PODDZIAŁANIE</w:t>
            </w:r>
          </w:p>
        </w:tc>
        <w:tc>
          <w:tcPr>
            <w:tcW w:w="1240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4B79" w:rsidRPr="004E49FD" w:rsidRDefault="00F74B79" w:rsidP="003D3733">
            <w:pPr>
              <w:tabs>
                <w:tab w:val="left" w:pos="88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Poddziałanie </w:t>
            </w:r>
            <w:r w:rsidRPr="004E49FD">
              <w:rPr>
                <w:b/>
                <w:sz w:val="24"/>
                <w:szCs w:val="24"/>
                <w:lang w:eastAsia="pl-PL"/>
              </w:rPr>
              <w:t>10.4.1</w:t>
            </w:r>
            <w:r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4E49FD">
              <w:rPr>
                <w:b/>
                <w:sz w:val="24"/>
                <w:szCs w:val="24"/>
                <w:lang w:eastAsia="pl-PL"/>
              </w:rPr>
              <w:t>Wsparcie rozwoju przedsiębiorczości poprzez zastosowanie instrumentów zwrotnych</w:t>
            </w:r>
            <w:r w:rsidR="003D3733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4E49FD">
              <w:rPr>
                <w:b/>
                <w:sz w:val="24"/>
                <w:szCs w:val="24"/>
                <w:lang w:eastAsia="pl-PL"/>
              </w:rPr>
              <w:t xml:space="preserve">i bezzwrotnych </w:t>
            </w:r>
            <w:r w:rsidR="00FE341E" w:rsidRPr="00FE341E">
              <w:rPr>
                <w:b/>
                <w:i/>
                <w:sz w:val="24"/>
                <w:szCs w:val="24"/>
                <w:lang w:eastAsia="pl-PL"/>
              </w:rPr>
              <w:t xml:space="preserve">(projekty </w:t>
            </w:r>
            <w:r w:rsidR="00417695">
              <w:rPr>
                <w:b/>
                <w:i/>
                <w:sz w:val="24"/>
                <w:szCs w:val="24"/>
                <w:lang w:eastAsia="pl-PL"/>
              </w:rPr>
              <w:t xml:space="preserve">pozakonkursowe i </w:t>
            </w:r>
            <w:r w:rsidR="00FE341E" w:rsidRPr="00FE341E">
              <w:rPr>
                <w:b/>
                <w:i/>
                <w:sz w:val="24"/>
                <w:szCs w:val="24"/>
                <w:lang w:eastAsia="pl-PL"/>
              </w:rPr>
              <w:t>konkursowe</w:t>
            </w:r>
            <w:r w:rsidR="00FE341E">
              <w:rPr>
                <w:b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F74B79" w:rsidRPr="006B15C1" w:rsidTr="00A416AD">
        <w:trPr>
          <w:trHeight w:val="57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36"/>
                <w:szCs w:val="36"/>
                <w:lang w:eastAsia="pl-PL"/>
              </w:rPr>
            </w:pPr>
            <w:r w:rsidRPr="006B15C1">
              <w:rPr>
                <w:b/>
                <w:sz w:val="36"/>
                <w:szCs w:val="36"/>
                <w:lang w:eastAsia="pl-PL"/>
              </w:rPr>
              <w:t>KRYTERIA DOSTĘPU – dla instrumentów zwrotnych</w:t>
            </w:r>
          </w:p>
        </w:tc>
      </w:tr>
      <w:tr w:rsidR="00D6251E" w:rsidRPr="006B15C1" w:rsidTr="00A416AD">
        <w:trPr>
          <w:trHeight w:val="57"/>
        </w:trPr>
        <w:tc>
          <w:tcPr>
            <w:tcW w:w="568" w:type="dxa"/>
            <w:shd w:val="clear" w:color="auto" w:fill="D9D9D9"/>
            <w:vAlign w:val="center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Definicja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Opis znaczenia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Moment oceny</w:t>
            </w:r>
          </w:p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15C1">
              <w:rPr>
                <w:b/>
                <w:sz w:val="20"/>
                <w:szCs w:val="20"/>
                <w:lang w:eastAsia="pl-PL"/>
              </w:rPr>
              <w:t>(formalna/merytoryczna)</w:t>
            </w:r>
          </w:p>
        </w:tc>
        <w:tc>
          <w:tcPr>
            <w:tcW w:w="1560" w:type="dxa"/>
            <w:shd w:val="clear" w:color="auto" w:fill="D9D9D9"/>
          </w:tcPr>
          <w:p w:rsidR="00F74B79" w:rsidRPr="006B15C1" w:rsidRDefault="00F74B79" w:rsidP="006B15C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F74B79">
              <w:rPr>
                <w:b/>
                <w:sz w:val="20"/>
                <w:szCs w:val="20"/>
                <w:lang w:eastAsia="pl-PL"/>
              </w:rPr>
              <w:t>Stosuje się do typu/ów projektu/ów (nr)</w:t>
            </w:r>
          </w:p>
        </w:tc>
      </w:tr>
      <w:tr w:rsidR="00D6251E" w:rsidRPr="006B15C1" w:rsidTr="00A416AD">
        <w:trPr>
          <w:trHeight w:val="57"/>
        </w:trPr>
        <w:tc>
          <w:tcPr>
            <w:tcW w:w="568" w:type="dxa"/>
            <w:vAlign w:val="center"/>
          </w:tcPr>
          <w:p w:rsidR="00862F3E" w:rsidRPr="006B15C1" w:rsidRDefault="00862F3E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75DB1" w:rsidRPr="00FC5DD9" w:rsidRDefault="00C75DB1" w:rsidP="00C75DB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 xml:space="preserve">Zgodność grupy docelowej. </w:t>
            </w:r>
          </w:p>
          <w:p w:rsidR="00862F3E" w:rsidRPr="00FC5DD9" w:rsidRDefault="00862F3E" w:rsidP="007A2E54">
            <w:pPr>
              <w:spacing w:after="0" w:line="240" w:lineRule="auto"/>
              <w:ind w:left="33"/>
              <w:rPr>
                <w:rFonts w:cs="Arial"/>
              </w:rPr>
            </w:pPr>
          </w:p>
        </w:tc>
        <w:tc>
          <w:tcPr>
            <w:tcW w:w="3969" w:type="dxa"/>
          </w:tcPr>
          <w:p w:rsidR="00862F3E" w:rsidRDefault="00862F3E" w:rsidP="00FC5DD9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ma na celu zapewnienie kierowania wsparcia do grupy  docelowej określonej w RPOWŚ 2014 – 2020</w:t>
            </w:r>
            <w:r w:rsidR="00C75DB1">
              <w:rPr>
                <w:lang w:eastAsia="pl-PL"/>
              </w:rPr>
              <w:t xml:space="preserve"> i SZOOP</w:t>
            </w:r>
            <w:r w:rsidRPr="00FC5DD9">
              <w:rPr>
                <w:lang w:eastAsia="pl-PL"/>
              </w:rPr>
              <w:t xml:space="preserve">.  </w:t>
            </w:r>
          </w:p>
          <w:p w:rsidR="00C75DB1" w:rsidRPr="00A416AD" w:rsidRDefault="00C75DB1" w:rsidP="00C75DB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 xml:space="preserve">Grupę docelową projektu stanowią </w:t>
            </w:r>
            <w:r w:rsidRPr="00FC5DD9">
              <w:rPr>
                <w:rFonts w:cs="Arial"/>
                <w:lang w:eastAsia="pl-PL"/>
              </w:rPr>
              <w:t>wyłąc</w:t>
            </w:r>
            <w:r>
              <w:rPr>
                <w:rFonts w:cs="Arial"/>
                <w:lang w:eastAsia="pl-PL"/>
              </w:rPr>
              <w:t xml:space="preserve">znie osoby bezrobotne, poszukujące pracy (pozostające bez zatrudnienia) i bierne zawodowo (również te, które nie znajdują się w szczególnej sytuacji na rynku pracy) w wieku powyżej 29 roku życia, które zamierzają rozpocząć prowadzenie działalności gospodarczej z wyłączeniem zarejestrowanych w Centralnej Ewidencji i Informacji o Działalności Gospodarczej, Krajowym Rejestrze Sądowym lub prowadzących działalność na podstawie odrębnych </w:t>
            </w:r>
            <w:r>
              <w:rPr>
                <w:rFonts w:cs="Arial"/>
                <w:lang w:eastAsia="pl-PL"/>
              </w:rPr>
              <w:lastRenderedPageBreak/>
              <w:t>przepisów w okresie 12 miesięcy poprzedzających dzień przystąpienia do projektu.</w:t>
            </w:r>
          </w:p>
          <w:p w:rsidR="00C75DB1" w:rsidRPr="00FC5DD9" w:rsidRDefault="00C75DB1" w:rsidP="00C75DB1">
            <w:pPr>
              <w:spacing w:after="0" w:line="240" w:lineRule="auto"/>
            </w:pPr>
            <w:r w:rsidRPr="00FC5DD9">
              <w:rPr>
                <w:rFonts w:cs="Arial"/>
                <w:lang w:eastAsia="pl-PL"/>
              </w:rPr>
              <w:t>W przypadku osób zarejestrowanych jako bezrobotne wsparcie może być kierowane wyłącznie do osób, dla których ustalono pierwszy (bezrobotni aktywni) lub drugi profil pomocy (bezrobotni wymagający wsparcia).</w:t>
            </w:r>
          </w:p>
          <w:p w:rsidR="00862F3E" w:rsidRPr="00FC5DD9" w:rsidRDefault="00862F3E" w:rsidP="003D3733">
            <w:pPr>
              <w:spacing w:after="0" w:line="240" w:lineRule="auto"/>
            </w:pPr>
            <w:r w:rsidRPr="00FC5DD9">
              <w:rPr>
                <w:rFonts w:cs="Arial"/>
                <w:lang w:eastAsia="pl-PL"/>
              </w:rPr>
              <w:t>Kryterium zostanie zweryfikowane na podstawie treści wniosku</w:t>
            </w:r>
            <w:r w:rsidR="003D3733">
              <w:rPr>
                <w:rFonts w:cs="Arial"/>
                <w:lang w:eastAsia="pl-PL"/>
              </w:rPr>
              <w:t xml:space="preserve"> </w:t>
            </w:r>
            <w:r w:rsidR="003D3733"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</w:tc>
        <w:tc>
          <w:tcPr>
            <w:tcW w:w="2410" w:type="dxa"/>
          </w:tcPr>
          <w:p w:rsidR="00862F3E" w:rsidRPr="00FC5DD9" w:rsidRDefault="00862F3E" w:rsidP="00720D8C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lastRenderedPageBreak/>
              <w:t>Weryfikacja  „0-1”.</w:t>
            </w:r>
          </w:p>
          <w:p w:rsidR="00862F3E" w:rsidRPr="00FC5DD9" w:rsidRDefault="00862F3E" w:rsidP="00720D8C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862F3E" w:rsidRPr="00FC5DD9" w:rsidRDefault="00862F3E" w:rsidP="00FC5DD9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862F3E" w:rsidRPr="00FC5DD9" w:rsidRDefault="00862F3E" w:rsidP="00FC5DD9">
            <w:pPr>
              <w:spacing w:after="0" w:line="240" w:lineRule="auto"/>
            </w:pPr>
          </w:p>
        </w:tc>
        <w:tc>
          <w:tcPr>
            <w:tcW w:w="2409" w:type="dxa"/>
          </w:tcPr>
          <w:p w:rsidR="00862F3E" w:rsidRPr="00FC5DD9" w:rsidRDefault="00862F3E" w:rsidP="00FC5DD9">
            <w:pPr>
              <w:spacing w:after="0" w:line="240" w:lineRule="auto"/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62F3E" w:rsidRPr="00412CBA" w:rsidRDefault="00DD7AD8" w:rsidP="00FC5DD9">
            <w:pPr>
              <w:spacing w:after="0" w:line="240" w:lineRule="auto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2</w:t>
            </w:r>
            <w:r w:rsidR="00694099">
              <w:rPr>
                <w:i/>
                <w:lang w:eastAsia="pl-PL"/>
              </w:rPr>
              <w:t>b</w:t>
            </w:r>
          </w:p>
        </w:tc>
      </w:tr>
      <w:tr w:rsidR="00D6251E" w:rsidRPr="006B15C1" w:rsidTr="00A416AD">
        <w:trPr>
          <w:trHeight w:val="57"/>
        </w:trPr>
        <w:tc>
          <w:tcPr>
            <w:tcW w:w="568" w:type="dxa"/>
            <w:vAlign w:val="center"/>
          </w:tcPr>
          <w:p w:rsidR="00862F3E" w:rsidRPr="006B15C1" w:rsidRDefault="00862F3E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862F3E" w:rsidRPr="002950EA" w:rsidRDefault="00C75DB1" w:rsidP="00FC5D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>Zgodność</w:t>
            </w:r>
            <w:r w:rsidR="003D0995">
              <w:rPr>
                <w:rFonts w:cs="Arial"/>
                <w:lang w:eastAsia="pl-PL"/>
              </w:rPr>
              <w:t xml:space="preserve"> z wynikami „Oceny ex-ante instrumentów inżynierii finansowej w ramach RPO WŚ </w:t>
            </w:r>
            <w:r w:rsidR="00103536">
              <w:rPr>
                <w:rFonts w:cs="Arial"/>
                <w:lang w:eastAsia="pl-PL"/>
              </w:rPr>
              <w:t xml:space="preserve">na lata </w:t>
            </w:r>
            <w:r w:rsidR="003D0995">
              <w:rPr>
                <w:rFonts w:cs="Arial"/>
                <w:lang w:eastAsia="pl-PL"/>
              </w:rPr>
              <w:t>2014-2020</w:t>
            </w:r>
            <w:r w:rsidR="00103536">
              <w:rPr>
                <w:rFonts w:cs="Arial"/>
                <w:lang w:eastAsia="pl-PL"/>
              </w:rPr>
              <w:t>”</w:t>
            </w:r>
            <w:r w:rsidR="003D0995">
              <w:rPr>
                <w:rFonts w:cs="Arial"/>
                <w:lang w:eastAsia="pl-PL"/>
              </w:rPr>
              <w:t xml:space="preserve"> oraz zapisami </w:t>
            </w:r>
            <w:r w:rsidR="003D0995" w:rsidRPr="002950EA">
              <w:rPr>
                <w:rFonts w:cs="Arial"/>
                <w:lang w:eastAsia="pl-PL"/>
              </w:rPr>
              <w:t>Strategii inwestycyjnej</w:t>
            </w:r>
            <w:r w:rsidR="007A2CF5" w:rsidRPr="002950EA">
              <w:rPr>
                <w:rFonts w:cs="Arial"/>
                <w:lang w:eastAsia="pl-PL"/>
              </w:rPr>
              <w:t>.</w:t>
            </w:r>
          </w:p>
          <w:p w:rsidR="00862F3E" w:rsidRPr="00FC5DD9" w:rsidRDefault="00862F3E" w:rsidP="00FC5DD9">
            <w:pPr>
              <w:spacing w:after="0" w:line="240" w:lineRule="auto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103536" w:rsidRDefault="00EB2948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>Ocena kryterium polegać będzie na weryfikacji</w:t>
            </w:r>
            <w:r w:rsidR="00103536">
              <w:rPr>
                <w:rFonts w:cs="Arial"/>
              </w:rPr>
              <w:t xml:space="preserve">, czy projekt wpisuje się w koncepcję i parametry instrumentów finansowych określonych dla Priorytetu Inwestycyjnego w dokumencie pn.” </w:t>
            </w:r>
            <w:r>
              <w:rPr>
                <w:rFonts w:cs="Arial"/>
              </w:rPr>
              <w:t xml:space="preserve"> </w:t>
            </w:r>
            <w:r w:rsidR="00103536">
              <w:rPr>
                <w:rFonts w:cs="Arial"/>
                <w:lang w:eastAsia="pl-PL"/>
              </w:rPr>
              <w:t>„Ocena ex-ante instrumentów inżynierii finansowej w ramach RPO WŚ na lata 2014-2020”, jak również przewiduje osiągnięcie rezultatów w niej wskazanych oraz czy projekt zakłada wdrażanie produktów finansowych na rzecz ostatecznych odbiorców na zasadach i warunkach określonych w Strategii Inwestycyjnej opartej na ocenie ex-ante oraz zapewnienie odpowiedniej polityki cenowej produktów na rzecz ostatecznych odbiorców.</w:t>
            </w:r>
          </w:p>
          <w:p w:rsidR="00103536" w:rsidRDefault="00103536" w:rsidP="00FC5DD9">
            <w:pPr>
              <w:spacing w:after="0" w:line="240" w:lineRule="auto"/>
              <w:rPr>
                <w:rFonts w:cs="Arial"/>
                <w:lang w:eastAsia="pl-PL"/>
              </w:rPr>
            </w:pPr>
          </w:p>
          <w:p w:rsidR="00103536" w:rsidRDefault="00103536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862F3E" w:rsidRPr="009D0B55" w:rsidRDefault="00862F3E" w:rsidP="00FC5DD9">
            <w:pPr>
              <w:spacing w:after="0" w:line="240" w:lineRule="auto"/>
            </w:pPr>
          </w:p>
        </w:tc>
        <w:tc>
          <w:tcPr>
            <w:tcW w:w="2410" w:type="dxa"/>
          </w:tcPr>
          <w:p w:rsidR="00862F3E" w:rsidRPr="00FC5DD9" w:rsidRDefault="00862F3E" w:rsidP="00720D8C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lastRenderedPageBreak/>
              <w:t>Weryfikacja  „0-1”.</w:t>
            </w:r>
          </w:p>
          <w:p w:rsidR="00862F3E" w:rsidRPr="00FC5DD9" w:rsidRDefault="00862F3E" w:rsidP="00720D8C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862F3E" w:rsidRPr="00FC5DD9" w:rsidRDefault="00862F3E" w:rsidP="00720D8C">
            <w:pPr>
              <w:spacing w:after="0" w:line="240" w:lineRule="auto"/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</w:tc>
        <w:tc>
          <w:tcPr>
            <w:tcW w:w="2409" w:type="dxa"/>
          </w:tcPr>
          <w:p w:rsidR="00862F3E" w:rsidRPr="00FC5DD9" w:rsidRDefault="00862F3E" w:rsidP="00FC5DD9">
            <w:pPr>
              <w:spacing w:after="0" w:line="240" w:lineRule="auto"/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E5F41" w:rsidRPr="00FC5DD9" w:rsidRDefault="00DD7AD8" w:rsidP="003E5F4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  <w:p w:rsidR="00862F3E" w:rsidRPr="00FC5DD9" w:rsidRDefault="00862F3E" w:rsidP="00FC5DD9">
            <w:pPr>
              <w:spacing w:after="0" w:line="240" w:lineRule="auto"/>
              <w:rPr>
                <w:lang w:eastAsia="pl-PL"/>
              </w:rPr>
            </w:pP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Zdolność prawna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>art. 7 Rozporządzenia delegowanego Komisji (UE) nr 480/2014 z dnia 3 marca 2014 roku tj. czy wnioskodawca posiada odpowiednie uprawnienie do pełnienia funkcji podmiotu wdrażającego fundusz funduszy, zgodnie z właściwymi przepisami na poziomie unijnym, a także krajowym, w tym w szczególności wynikającymi z Rozporządzenia Parlamentu Europejskiego i Rady (UE) nr 1303/2013 z dnia 17 grudnia 2013 roku oraz ustawy o zasadach realizacji programów w zakresie polityki spójności finansowanych w perspektywie finansowej 2014 – 2020.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FC5D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Zdolność ekonomiczna i finansowa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>art. 7 Rozporządzenia delegowanego Komisji (UE) nr 480/2014 z dnia 3 marca 2014 roku tj. czy wnioskodawca posiada odpowiedni potencjał finansowy i odpowiednią stabilność ekonomiczna do pełnienia funkcji podmiotu wdrażającego fundusz funduszy.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lastRenderedPageBreak/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FC5D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lastRenderedPageBreak/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Zdolność operacyjna i potencjał organizacyjny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 xml:space="preserve">art. 7 Rozporządzenia delegowanego Komisji (UE) nr 480/2014 z dnia 3 marca 2014 roku tj. 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wykazuje odpowiednią zdolność operacyjna do wdrażania projektu, w tym posiada właściwą strukturę organizacyjną do pełnienia funkcji podmiotu  wdrażającego fundusz funduszy i odpowiednie zaplecze techniczne,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posiada odpowiedni potencjał instytucjonalny i organizacyjny niezbędny do realizacji projektu w zakładanym zakresie na terenie województwa świętokrzyskiego, tj. w szczególności czy posiada odpowiednie przedstawicielstwo w regionie (biura, placówki lub oddziały)lub zapewni takie przedstawicielstwo na potrzeby realizacji projektu,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- czy wnioskodawca posiada ramy zarządzania umożliwiające mu prawidłowe wypełnianie zadań podmiotu  wdrażającego fundusz funduszy i zapewnienie dla Instytucji Zarządzającej niezbędnej wiarygodności (uwzględniające adekwatne procedury w </w:t>
            </w:r>
            <w:r>
              <w:rPr>
                <w:rFonts w:cs="Arial"/>
                <w:lang w:eastAsia="pl-PL"/>
              </w:rPr>
              <w:lastRenderedPageBreak/>
              <w:t>zakresie funduszu funduszy dotyczące planowania, ustanawiania, komunikacji, monitoringu, zarządzania ryzykiem i kontroli wewnętrznych),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posiada system kontroli wewnętrznej, który działa w sposób sprawny i skuteczny oraz umożliwia wnioskodawcy przestrzeganie odpowiednich procedur w zakresie ryzyka,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wykorzystuje system księgowy zapewniający rzetelne, kompletne i wiarygodne informacje w odpowiednim czasie,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posiada doświadczenie w realizacji podobnych instrumentów finansowych i pełnieniu podobnych funkcji, a także wiedzę na temat rynków finansowych,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dysponuje zespołem o odpowiedniej wiedzy, doświadczeniu i kwalifikacjach do pełnienia funkcji podmiotu wdrażającego fundusz funduszy,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 czy wnioskodawca wyraża zgodę na poddanie się audytowi przeprowadzonemu przez krajowe instytucje uprawnione do kontroli i audytu, Komisję Europejską i Europejski Trybunał Obrachunkowy.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</w:p>
          <w:p w:rsidR="00C437AA" w:rsidRDefault="00C437AA" w:rsidP="00990A95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lastRenderedPageBreak/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FC5D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lastRenderedPageBreak/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Odpowiednia metodyka wyboru pośredników finansowych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15698D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>art. 7 Rozporządzenia delegowanego Komisji (UE) nr 480/2014 z dnia 3 marca 2014 roku tj. czy wnioskodawca dysponuje solidną i wiarygodną metodyką identyfikacji i oceny pośredników finansowych, zgodną z właściwymi przepisami, zakładającą wybór pośredników zdolnych do aktywnego działania w regionie.</w:t>
            </w:r>
          </w:p>
          <w:p w:rsidR="00C437AA" w:rsidRDefault="00C437AA" w:rsidP="0015698D">
            <w:pPr>
              <w:spacing w:after="0" w:line="240" w:lineRule="auto"/>
              <w:rPr>
                <w:rFonts w:cs="Arial"/>
                <w:lang w:eastAsia="pl-PL"/>
              </w:rPr>
            </w:pPr>
          </w:p>
          <w:p w:rsidR="00C437AA" w:rsidRDefault="00C437AA" w:rsidP="0015698D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990A9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Odpowiedni mechanizm wynagradzania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2C1FB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 xml:space="preserve">art. 7 Rozporządzenia delegowanego Komisji (UE) nr 480/2014 z dnia 3 marca 2014 roku tj. czy wnioskodawca zapewnia efektywną ekonomicznie realizację projektu. Proponowane wynagrodzenie jest zgodne z metodologią opartą na wynikach, uzasadnione i zaplanowane w odpowiedniej wysokości, a jego poziom nie przekroczy progów określonych  we właściwych przepisach. </w:t>
            </w:r>
          </w:p>
          <w:p w:rsidR="00C437AA" w:rsidRDefault="00C437AA" w:rsidP="002C1FB9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lastRenderedPageBreak/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15698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lastRenderedPageBreak/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C437AA" w:rsidRPr="006B15C1" w:rsidTr="00A416AD">
        <w:trPr>
          <w:trHeight w:val="57"/>
        </w:trPr>
        <w:tc>
          <w:tcPr>
            <w:tcW w:w="568" w:type="dxa"/>
            <w:vAlign w:val="center"/>
          </w:tcPr>
          <w:p w:rsidR="00C437AA" w:rsidRPr="006B15C1" w:rsidRDefault="00C437AA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C437AA" w:rsidRDefault="00C437AA" w:rsidP="00FC5DD9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Zdolność wykazania dodatkowej działalności wnioskodawcy</w:t>
            </w:r>
          </w:p>
        </w:tc>
        <w:tc>
          <w:tcPr>
            <w:tcW w:w="3969" w:type="dxa"/>
            <w:shd w:val="clear" w:color="auto" w:fill="auto"/>
          </w:tcPr>
          <w:p w:rsidR="00C437AA" w:rsidRDefault="00C437AA" w:rsidP="005E73D0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Ocena kryterium polega na weryfikacji, czy spełnione są wymogi wynikające z treści </w:t>
            </w:r>
            <w:r>
              <w:rPr>
                <w:rFonts w:cs="Arial"/>
                <w:lang w:eastAsia="pl-PL"/>
              </w:rPr>
              <w:t>art. 7 Rozporządzenia delegowanego Komisji (UE) nr 480/2014 z dnia 3 marca 2014 roku tj. czy wnioskodawca potwierdza, że realizacja projektu nie zastąpi jego dotychczasowej działalności.</w:t>
            </w:r>
          </w:p>
          <w:p w:rsidR="00C437AA" w:rsidRDefault="00C437AA" w:rsidP="005E73D0">
            <w:pPr>
              <w:spacing w:after="0" w:line="240" w:lineRule="auto"/>
              <w:rPr>
                <w:rFonts w:cs="Arial"/>
                <w:lang w:eastAsia="pl-PL"/>
              </w:rPr>
            </w:pPr>
            <w:r w:rsidRPr="00FC5DD9">
              <w:rPr>
                <w:rFonts w:cs="Arial"/>
                <w:lang w:eastAsia="pl-PL"/>
              </w:rPr>
              <w:t>Kryterium zostanie zweryfikowane na podstawie treści wniosku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FC5DD9">
              <w:rPr>
                <w:rFonts w:cs="Arial"/>
                <w:lang w:eastAsia="pl-PL"/>
              </w:rPr>
              <w:t>o dofinansowanie projektu.</w:t>
            </w:r>
          </w:p>
          <w:p w:rsidR="00C437AA" w:rsidRDefault="00C437AA" w:rsidP="002C1FB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Weryfikacja  „0-1”.</w:t>
            </w:r>
          </w:p>
          <w:p w:rsidR="00C437AA" w:rsidRPr="00FC5DD9" w:rsidRDefault="00C437AA" w:rsidP="005841D0">
            <w:pPr>
              <w:spacing w:after="40" w:line="240" w:lineRule="auto"/>
            </w:pPr>
            <w:r w:rsidRPr="00FC5DD9">
              <w:rPr>
                <w:lang w:eastAsia="pl-PL"/>
              </w:rPr>
              <w:t>Spełnienie kryterium jest konieczne do przyznania dofinansowania.</w:t>
            </w:r>
          </w:p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 xml:space="preserve">Niespełnienie kryterium skutkuje odrzuceniem wniosku. </w:t>
            </w:r>
          </w:p>
          <w:p w:rsidR="00C437AA" w:rsidRPr="00FC5DD9" w:rsidRDefault="00C437AA" w:rsidP="005841D0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C437AA" w:rsidRPr="00FC5DD9" w:rsidRDefault="00C437AA" w:rsidP="005841D0">
            <w:pPr>
              <w:spacing w:after="0" w:line="240" w:lineRule="auto"/>
              <w:rPr>
                <w:lang w:eastAsia="pl-PL"/>
              </w:rPr>
            </w:pPr>
            <w:r w:rsidRPr="00FC5DD9">
              <w:rPr>
                <w:lang w:eastAsia="pl-PL"/>
              </w:rPr>
              <w:t>Kryterium weryfikowane na etapie oceny formalnej</w:t>
            </w:r>
            <w:r>
              <w:rPr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37AA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E711AB" w:rsidRPr="00E711AB" w:rsidTr="00A416AD">
        <w:trPr>
          <w:trHeight w:val="57"/>
        </w:trPr>
        <w:tc>
          <w:tcPr>
            <w:tcW w:w="568" w:type="dxa"/>
            <w:vAlign w:val="center"/>
          </w:tcPr>
          <w:p w:rsidR="00E711AB" w:rsidRPr="00E711AB" w:rsidRDefault="00E711AB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  <w:lang w:eastAsia="pl-PL"/>
              </w:rPr>
              <w:t>Zapewnienie dodatkowych środków na inwestycje (jeśli dotyczy)</w:t>
            </w:r>
          </w:p>
        </w:tc>
        <w:tc>
          <w:tcPr>
            <w:tcW w:w="3969" w:type="dxa"/>
            <w:shd w:val="clear" w:color="auto" w:fill="auto"/>
          </w:tcPr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</w:rPr>
              <w:t xml:space="preserve">Ocena kryterium polega na weryfikacji, czy spełnione są wymogi wynikające z treści </w:t>
            </w:r>
            <w:r w:rsidRPr="00E711AB">
              <w:rPr>
                <w:rFonts w:cs="Arial"/>
                <w:lang w:eastAsia="pl-PL"/>
              </w:rPr>
              <w:t>art. 7 Rozporządzenia delegowanego Komisji (UE) nr 480/2014 z dnia 3 marca 2014 roku tj. czy wnioskodawca przedstawia mechanizmy zapewnienia współfinansowania na rzecz ostatecznych odbiorców, dodatkowego w stosunku do wkładu z EFS i wkładu krajowego w ramach realizacji projektu.</w:t>
            </w:r>
          </w:p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  <w:lang w:eastAsia="pl-PL"/>
              </w:rPr>
              <w:t xml:space="preserve">Kryterium zostanie zweryfikowane na podstawie treści wniosku </w:t>
            </w:r>
            <w:r w:rsidRPr="00E711AB">
              <w:rPr>
                <w:rFonts w:cs="Arial"/>
                <w:lang w:eastAsia="pl-PL"/>
              </w:rPr>
              <w:br/>
              <w:t>o dofinansowanie projektu.</w:t>
            </w:r>
          </w:p>
          <w:p w:rsidR="00E711AB" w:rsidRPr="00E711AB" w:rsidRDefault="00E711AB" w:rsidP="004E072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E711AB" w:rsidRPr="00E711AB" w:rsidRDefault="00E711AB" w:rsidP="004E0723">
            <w:pPr>
              <w:spacing w:after="4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t>Weryfikacja  „0-1”.</w:t>
            </w:r>
          </w:p>
          <w:p w:rsidR="00E711AB" w:rsidRPr="00E711AB" w:rsidRDefault="00E711AB" w:rsidP="004E0723">
            <w:pPr>
              <w:spacing w:after="40" w:line="240" w:lineRule="auto"/>
            </w:pPr>
            <w:r w:rsidRPr="00E711AB">
              <w:rPr>
                <w:lang w:eastAsia="pl-PL"/>
              </w:rPr>
              <w:t>Spełnienie kryterium jest konieczne do przyznania dofinansowania.</w:t>
            </w:r>
          </w:p>
          <w:p w:rsidR="00E711AB" w:rsidRPr="00E711AB" w:rsidRDefault="00E711AB" w:rsidP="004E0723">
            <w:pPr>
              <w:spacing w:after="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t xml:space="preserve">Niespełnienie kryterium skutkuje odrzuceniem wniosku. </w:t>
            </w:r>
          </w:p>
          <w:p w:rsidR="00E711AB" w:rsidRPr="00E711AB" w:rsidRDefault="00E711AB" w:rsidP="004E0723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E711AB" w:rsidRPr="00E711AB" w:rsidRDefault="00E711AB" w:rsidP="004E0723">
            <w:pPr>
              <w:spacing w:after="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t>Kryterium weryfikowane na etapie oceny formalnej.</w:t>
            </w:r>
          </w:p>
        </w:tc>
        <w:tc>
          <w:tcPr>
            <w:tcW w:w="1560" w:type="dxa"/>
            <w:shd w:val="clear" w:color="auto" w:fill="auto"/>
          </w:tcPr>
          <w:p w:rsidR="00E711AB" w:rsidRPr="00E711AB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  <w:tr w:rsidR="00E711AB" w:rsidRPr="00E711AB" w:rsidTr="00A416AD">
        <w:trPr>
          <w:trHeight w:val="57"/>
        </w:trPr>
        <w:tc>
          <w:tcPr>
            <w:tcW w:w="568" w:type="dxa"/>
            <w:vAlign w:val="center"/>
          </w:tcPr>
          <w:p w:rsidR="00E711AB" w:rsidRPr="00E711AB" w:rsidRDefault="00E711AB" w:rsidP="003D373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</w:tcPr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  <w:lang w:eastAsia="pl-PL"/>
              </w:rPr>
              <w:t>Zapewnienie zgodności interesów (jeśli dotyczy)</w:t>
            </w:r>
          </w:p>
        </w:tc>
        <w:tc>
          <w:tcPr>
            <w:tcW w:w="3969" w:type="dxa"/>
            <w:shd w:val="clear" w:color="auto" w:fill="auto"/>
          </w:tcPr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</w:rPr>
              <w:t xml:space="preserve">Ocena kryterium polega na weryfikacji, czy spełnione są wymogi wynikające z treści </w:t>
            </w:r>
            <w:r w:rsidRPr="00E711AB">
              <w:rPr>
                <w:rFonts w:cs="Arial"/>
                <w:lang w:eastAsia="pl-PL"/>
              </w:rPr>
              <w:t xml:space="preserve">art. 7 Rozporządzenia </w:t>
            </w:r>
            <w:r w:rsidRPr="00E711AB">
              <w:rPr>
                <w:rFonts w:cs="Arial"/>
                <w:lang w:eastAsia="pl-PL"/>
              </w:rPr>
              <w:lastRenderedPageBreak/>
              <w:t>delegowanego Komisji (UE) nr 480/2014 z dnia 3 marca 2014 roku tj. w sytuacji przeznaczenia przez wnioskodawcę własnych środków finansowych na wdrażanie instrumentów finansowych lub podziału ryzyka w ramach projektów, czy wnioskodawca przedstawił odpowiednie rozwiązania w celu zapewnienia zgodności interesów oraz zmniejszenia możliwego konfliktu interesów</w:t>
            </w:r>
          </w:p>
          <w:p w:rsidR="00E711AB" w:rsidRPr="00E711AB" w:rsidRDefault="00E711AB" w:rsidP="004E0723">
            <w:pPr>
              <w:spacing w:after="0" w:line="240" w:lineRule="auto"/>
              <w:rPr>
                <w:rFonts w:cs="Arial"/>
                <w:lang w:eastAsia="pl-PL"/>
              </w:rPr>
            </w:pPr>
            <w:r w:rsidRPr="00E711AB">
              <w:rPr>
                <w:rFonts w:cs="Arial"/>
                <w:lang w:eastAsia="pl-PL"/>
              </w:rPr>
              <w:t xml:space="preserve">Kryterium zostanie zweryfikowane na podstawie treści wniosku </w:t>
            </w:r>
            <w:r w:rsidRPr="00E711AB">
              <w:rPr>
                <w:rFonts w:cs="Arial"/>
                <w:lang w:eastAsia="pl-PL"/>
              </w:rPr>
              <w:br/>
              <w:t>o dofinansowanie projektu.</w:t>
            </w:r>
          </w:p>
          <w:p w:rsidR="00E711AB" w:rsidRPr="00E711AB" w:rsidRDefault="00E711AB" w:rsidP="004E072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E711AB" w:rsidRPr="00E711AB" w:rsidRDefault="00E711AB" w:rsidP="004E0723">
            <w:pPr>
              <w:spacing w:after="4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lastRenderedPageBreak/>
              <w:t>Weryfikacja  „0-1”.</w:t>
            </w:r>
          </w:p>
          <w:p w:rsidR="00E711AB" w:rsidRPr="00E711AB" w:rsidRDefault="00E711AB" w:rsidP="004E0723">
            <w:pPr>
              <w:spacing w:after="40" w:line="240" w:lineRule="auto"/>
            </w:pPr>
            <w:r w:rsidRPr="00E711AB">
              <w:rPr>
                <w:lang w:eastAsia="pl-PL"/>
              </w:rPr>
              <w:t xml:space="preserve">Spełnienie kryterium jest konieczne do </w:t>
            </w:r>
            <w:r w:rsidRPr="00E711AB">
              <w:rPr>
                <w:lang w:eastAsia="pl-PL"/>
              </w:rPr>
              <w:lastRenderedPageBreak/>
              <w:t>przyznania dofinansowania.</w:t>
            </w:r>
          </w:p>
          <w:p w:rsidR="00E711AB" w:rsidRPr="00E711AB" w:rsidRDefault="00E711AB" w:rsidP="004E0723">
            <w:pPr>
              <w:spacing w:after="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t xml:space="preserve">Niespełnienie kryterium skutkuje odrzuceniem wniosku. </w:t>
            </w:r>
          </w:p>
          <w:p w:rsidR="00E711AB" w:rsidRPr="00E711AB" w:rsidRDefault="00E711AB" w:rsidP="004E0723">
            <w:pPr>
              <w:spacing w:after="40" w:line="240" w:lineRule="auto"/>
              <w:rPr>
                <w:lang w:eastAsia="pl-PL"/>
              </w:rPr>
            </w:pPr>
          </w:p>
        </w:tc>
        <w:tc>
          <w:tcPr>
            <w:tcW w:w="2409" w:type="dxa"/>
          </w:tcPr>
          <w:p w:rsidR="00E711AB" w:rsidRPr="00E711AB" w:rsidRDefault="00E711AB" w:rsidP="004E0723">
            <w:pPr>
              <w:spacing w:after="0" w:line="240" w:lineRule="auto"/>
              <w:rPr>
                <w:lang w:eastAsia="pl-PL"/>
              </w:rPr>
            </w:pPr>
            <w:r w:rsidRPr="00E711AB">
              <w:rPr>
                <w:lang w:eastAsia="pl-PL"/>
              </w:rPr>
              <w:lastRenderedPageBreak/>
              <w:t>Kryterium weryfikowane na etapie oceny formalnej.</w:t>
            </w:r>
          </w:p>
        </w:tc>
        <w:tc>
          <w:tcPr>
            <w:tcW w:w="1560" w:type="dxa"/>
            <w:shd w:val="clear" w:color="auto" w:fill="auto"/>
          </w:tcPr>
          <w:p w:rsidR="00E711AB" w:rsidRPr="00E711AB" w:rsidRDefault="00DD7AD8" w:rsidP="000E37C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694099">
              <w:rPr>
                <w:lang w:eastAsia="pl-PL"/>
              </w:rPr>
              <w:t>b</w:t>
            </w:r>
          </w:p>
        </w:tc>
      </w:tr>
    </w:tbl>
    <w:p w:rsidR="00D37A7B" w:rsidRPr="00E711AB" w:rsidRDefault="007004A9">
      <w:pPr>
        <w:rPr>
          <w:b/>
          <w:i/>
        </w:rPr>
      </w:pPr>
      <w:r w:rsidRPr="00E711AB">
        <w:rPr>
          <w:b/>
          <w:i/>
        </w:rPr>
        <w:t xml:space="preserve">  </w:t>
      </w:r>
    </w:p>
    <w:p w:rsidR="007004A9" w:rsidRPr="00E711AB" w:rsidRDefault="007004A9">
      <w:pPr>
        <w:rPr>
          <w:b/>
          <w:i/>
        </w:rPr>
      </w:pPr>
    </w:p>
    <w:sectPr w:rsidR="007004A9" w:rsidRPr="00E711AB" w:rsidSect="005E6B5B">
      <w:footerReference w:type="default" r:id="rId8"/>
      <w:pgSz w:w="16838" w:h="11906" w:orient="landscape"/>
      <w:pgMar w:top="1134" w:right="153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DD" w:rsidRDefault="001061DD" w:rsidP="007F5180">
      <w:pPr>
        <w:spacing w:after="0" w:line="240" w:lineRule="auto"/>
      </w:pPr>
      <w:r>
        <w:separator/>
      </w:r>
    </w:p>
  </w:endnote>
  <w:endnote w:type="continuationSeparator" w:id="0">
    <w:p w:rsidR="001061DD" w:rsidRDefault="001061DD" w:rsidP="007F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1E" w:rsidRDefault="00AC09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8A5">
      <w:rPr>
        <w:noProof/>
      </w:rPr>
      <w:t>8</w:t>
    </w:r>
    <w:r>
      <w:rPr>
        <w:noProof/>
      </w:rPr>
      <w:fldChar w:fldCharType="end"/>
    </w:r>
  </w:p>
  <w:p w:rsidR="00FE341E" w:rsidRDefault="00FE3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DD" w:rsidRDefault="001061DD" w:rsidP="007F5180">
      <w:pPr>
        <w:spacing w:after="0" w:line="240" w:lineRule="auto"/>
      </w:pPr>
      <w:r>
        <w:separator/>
      </w:r>
    </w:p>
  </w:footnote>
  <w:footnote w:type="continuationSeparator" w:id="0">
    <w:p w:rsidR="001061DD" w:rsidRDefault="001061DD" w:rsidP="007F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F04BF"/>
    <w:multiLevelType w:val="hybridMultilevel"/>
    <w:tmpl w:val="7CA8D590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69763D90">
      <w:start w:val="1"/>
      <w:numFmt w:val="lowerLetter"/>
      <w:lvlText w:val="%2)"/>
      <w:lvlJc w:val="left"/>
      <w:pPr>
        <w:ind w:left="17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40367C0"/>
    <w:multiLevelType w:val="hybridMultilevel"/>
    <w:tmpl w:val="FDF09162"/>
    <w:lvl w:ilvl="0" w:tplc="04150011">
      <w:start w:val="1"/>
      <w:numFmt w:val="decimal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83136E4"/>
    <w:multiLevelType w:val="hybridMultilevel"/>
    <w:tmpl w:val="328806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6141B"/>
    <w:multiLevelType w:val="hybridMultilevel"/>
    <w:tmpl w:val="F376923C"/>
    <w:lvl w:ilvl="0" w:tplc="91A288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52450"/>
    <w:multiLevelType w:val="hybridMultilevel"/>
    <w:tmpl w:val="B58E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F5891"/>
    <w:multiLevelType w:val="hybridMultilevel"/>
    <w:tmpl w:val="32AC40C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69763D90">
      <w:start w:val="1"/>
      <w:numFmt w:val="lowerLetter"/>
      <w:lvlText w:val="%2)"/>
      <w:lvlJc w:val="left"/>
      <w:pPr>
        <w:ind w:left="17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1F8B6209"/>
    <w:multiLevelType w:val="hybridMultilevel"/>
    <w:tmpl w:val="613A4278"/>
    <w:lvl w:ilvl="0" w:tplc="91A288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92405"/>
    <w:multiLevelType w:val="hybridMultilevel"/>
    <w:tmpl w:val="64D603A8"/>
    <w:lvl w:ilvl="0" w:tplc="A3D0D412">
      <w:start w:val="1"/>
      <w:numFmt w:val="decimal"/>
      <w:lvlText w:val="%1."/>
      <w:lvlJc w:val="left"/>
      <w:pPr>
        <w:ind w:left="6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E6E32"/>
    <w:multiLevelType w:val="multilevel"/>
    <w:tmpl w:val="F6ACD4C2"/>
    <w:lvl w:ilvl="0">
      <w:start w:val="2"/>
      <w:numFmt w:val="decimal"/>
      <w:pStyle w:val="Nagwek1"/>
      <w:lvlText w:val="SEKCJA %1"/>
      <w:lvlJc w:val="left"/>
      <w:pPr>
        <w:ind w:left="360" w:hanging="360"/>
      </w:pPr>
      <w:rPr>
        <w:rFonts w:hint="default"/>
        <w:strike w:val="0"/>
        <w:color w:val="365F91"/>
        <w:sz w:val="28"/>
        <w:u w:val="none"/>
      </w:rPr>
    </w:lvl>
    <w:lvl w:ilvl="1">
      <w:start w:val="1"/>
      <w:numFmt w:val="decimal"/>
      <w:pStyle w:val="Nagwek2"/>
      <w:lvlText w:val="SEKCJA %1.%2."/>
      <w:lvlJc w:val="left"/>
      <w:pPr>
        <w:ind w:left="644" w:hanging="360"/>
      </w:pPr>
      <w:rPr>
        <w:rFonts w:hint="default"/>
        <w:color w:val="365F91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1080" w:hanging="360"/>
      </w:pPr>
      <w:rPr>
        <w:rFonts w:hint="default"/>
        <w:b/>
        <w:color w:val="365F91"/>
        <w:sz w:val="24"/>
      </w:rPr>
    </w:lvl>
    <w:lvl w:ilvl="3">
      <w:start w:val="1"/>
      <w:numFmt w:val="decimal"/>
      <w:pStyle w:val="Nagwek4"/>
      <w:lvlText w:val="%1.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2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F0B69D4"/>
    <w:multiLevelType w:val="hybridMultilevel"/>
    <w:tmpl w:val="880C96D8"/>
    <w:lvl w:ilvl="0" w:tplc="91A288BA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7305E67"/>
    <w:multiLevelType w:val="hybridMultilevel"/>
    <w:tmpl w:val="B99898AC"/>
    <w:lvl w:ilvl="0" w:tplc="91A288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92923"/>
    <w:multiLevelType w:val="hybridMultilevel"/>
    <w:tmpl w:val="DB86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E426C"/>
    <w:multiLevelType w:val="hybridMultilevel"/>
    <w:tmpl w:val="23D4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86"/>
    <w:rsid w:val="00021041"/>
    <w:rsid w:val="00021AE8"/>
    <w:rsid w:val="00024A2F"/>
    <w:rsid w:val="000278CC"/>
    <w:rsid w:val="000315F2"/>
    <w:rsid w:val="00037C1B"/>
    <w:rsid w:val="00042679"/>
    <w:rsid w:val="00045341"/>
    <w:rsid w:val="00047F07"/>
    <w:rsid w:val="000509E7"/>
    <w:rsid w:val="000532E7"/>
    <w:rsid w:val="00056CC5"/>
    <w:rsid w:val="00057A76"/>
    <w:rsid w:val="00061D96"/>
    <w:rsid w:val="00063150"/>
    <w:rsid w:val="00065A97"/>
    <w:rsid w:val="0006664C"/>
    <w:rsid w:val="00066B76"/>
    <w:rsid w:val="00071E3C"/>
    <w:rsid w:val="00071FD0"/>
    <w:rsid w:val="00074202"/>
    <w:rsid w:val="00076168"/>
    <w:rsid w:val="00080DD7"/>
    <w:rsid w:val="000835DC"/>
    <w:rsid w:val="000860BE"/>
    <w:rsid w:val="00095603"/>
    <w:rsid w:val="00097C62"/>
    <w:rsid w:val="000A3759"/>
    <w:rsid w:val="000A7624"/>
    <w:rsid w:val="000B04DB"/>
    <w:rsid w:val="000B3602"/>
    <w:rsid w:val="000C132B"/>
    <w:rsid w:val="000C4415"/>
    <w:rsid w:val="000C72E6"/>
    <w:rsid w:val="000D2A44"/>
    <w:rsid w:val="000D39C1"/>
    <w:rsid w:val="000D40D2"/>
    <w:rsid w:val="000E001D"/>
    <w:rsid w:val="000E37C5"/>
    <w:rsid w:val="000E578B"/>
    <w:rsid w:val="000E6E4D"/>
    <w:rsid w:val="000F3A60"/>
    <w:rsid w:val="00103536"/>
    <w:rsid w:val="001061DD"/>
    <w:rsid w:val="001071D8"/>
    <w:rsid w:val="0011016F"/>
    <w:rsid w:val="00113A9A"/>
    <w:rsid w:val="0011446A"/>
    <w:rsid w:val="00115575"/>
    <w:rsid w:val="00115D0A"/>
    <w:rsid w:val="0012755E"/>
    <w:rsid w:val="00130D0A"/>
    <w:rsid w:val="00133339"/>
    <w:rsid w:val="00144512"/>
    <w:rsid w:val="0015698D"/>
    <w:rsid w:val="00157B49"/>
    <w:rsid w:val="00163333"/>
    <w:rsid w:val="001634C3"/>
    <w:rsid w:val="00170B77"/>
    <w:rsid w:val="001718B8"/>
    <w:rsid w:val="0017275A"/>
    <w:rsid w:val="00174DE0"/>
    <w:rsid w:val="00183375"/>
    <w:rsid w:val="00183DCB"/>
    <w:rsid w:val="001903F8"/>
    <w:rsid w:val="001909D0"/>
    <w:rsid w:val="001966E7"/>
    <w:rsid w:val="001969C9"/>
    <w:rsid w:val="0019793E"/>
    <w:rsid w:val="001A14D9"/>
    <w:rsid w:val="001A432B"/>
    <w:rsid w:val="001B44B9"/>
    <w:rsid w:val="001B47A1"/>
    <w:rsid w:val="001B7F8E"/>
    <w:rsid w:val="001D1AEE"/>
    <w:rsid w:val="001D577F"/>
    <w:rsid w:val="001D5D92"/>
    <w:rsid w:val="001E1586"/>
    <w:rsid w:val="001E2BBE"/>
    <w:rsid w:val="00203779"/>
    <w:rsid w:val="0021036D"/>
    <w:rsid w:val="00210442"/>
    <w:rsid w:val="0021698D"/>
    <w:rsid w:val="00220F20"/>
    <w:rsid w:val="00221FCC"/>
    <w:rsid w:val="00223715"/>
    <w:rsid w:val="0022464E"/>
    <w:rsid w:val="002321E2"/>
    <w:rsid w:val="00236B0D"/>
    <w:rsid w:val="002375C1"/>
    <w:rsid w:val="00250613"/>
    <w:rsid w:val="0025761D"/>
    <w:rsid w:val="0026034E"/>
    <w:rsid w:val="00264A65"/>
    <w:rsid w:val="002657E6"/>
    <w:rsid w:val="002663D7"/>
    <w:rsid w:val="00270297"/>
    <w:rsid w:val="00271280"/>
    <w:rsid w:val="0027607D"/>
    <w:rsid w:val="002800CF"/>
    <w:rsid w:val="00281A8D"/>
    <w:rsid w:val="002825BE"/>
    <w:rsid w:val="00291130"/>
    <w:rsid w:val="0029158A"/>
    <w:rsid w:val="00292C44"/>
    <w:rsid w:val="002944BB"/>
    <w:rsid w:val="002950EA"/>
    <w:rsid w:val="002A283C"/>
    <w:rsid w:val="002A5CC7"/>
    <w:rsid w:val="002A7CC3"/>
    <w:rsid w:val="002C1FB9"/>
    <w:rsid w:val="002C210B"/>
    <w:rsid w:val="002C3139"/>
    <w:rsid w:val="002C38F3"/>
    <w:rsid w:val="002C6B93"/>
    <w:rsid w:val="002D0232"/>
    <w:rsid w:val="002D037E"/>
    <w:rsid w:val="002D7789"/>
    <w:rsid w:val="002E0360"/>
    <w:rsid w:val="002E43B4"/>
    <w:rsid w:val="00315313"/>
    <w:rsid w:val="00324724"/>
    <w:rsid w:val="003247A7"/>
    <w:rsid w:val="00326430"/>
    <w:rsid w:val="003271E7"/>
    <w:rsid w:val="00331E69"/>
    <w:rsid w:val="00334841"/>
    <w:rsid w:val="003415CD"/>
    <w:rsid w:val="00342452"/>
    <w:rsid w:val="003446E1"/>
    <w:rsid w:val="003449A8"/>
    <w:rsid w:val="0035579A"/>
    <w:rsid w:val="00356D38"/>
    <w:rsid w:val="00377A44"/>
    <w:rsid w:val="00381A7E"/>
    <w:rsid w:val="00382583"/>
    <w:rsid w:val="00386E52"/>
    <w:rsid w:val="00391FA0"/>
    <w:rsid w:val="003934BD"/>
    <w:rsid w:val="00394CB6"/>
    <w:rsid w:val="00397E1E"/>
    <w:rsid w:val="003A2AD3"/>
    <w:rsid w:val="003B414F"/>
    <w:rsid w:val="003B664B"/>
    <w:rsid w:val="003C41A5"/>
    <w:rsid w:val="003D0995"/>
    <w:rsid w:val="003D217C"/>
    <w:rsid w:val="003D3733"/>
    <w:rsid w:val="003D7013"/>
    <w:rsid w:val="003E055C"/>
    <w:rsid w:val="003E2A8F"/>
    <w:rsid w:val="003E5F41"/>
    <w:rsid w:val="003E78BC"/>
    <w:rsid w:val="003F6C48"/>
    <w:rsid w:val="0040228F"/>
    <w:rsid w:val="00404F9B"/>
    <w:rsid w:val="0040790E"/>
    <w:rsid w:val="004115B2"/>
    <w:rsid w:val="00412AFD"/>
    <w:rsid w:val="00412CBA"/>
    <w:rsid w:val="00417695"/>
    <w:rsid w:val="00417E0B"/>
    <w:rsid w:val="004227D8"/>
    <w:rsid w:val="004360F4"/>
    <w:rsid w:val="0044308E"/>
    <w:rsid w:val="0044485A"/>
    <w:rsid w:val="00446AB2"/>
    <w:rsid w:val="00451520"/>
    <w:rsid w:val="00453847"/>
    <w:rsid w:val="00453CA8"/>
    <w:rsid w:val="00456554"/>
    <w:rsid w:val="004568B0"/>
    <w:rsid w:val="004624B4"/>
    <w:rsid w:val="004666C3"/>
    <w:rsid w:val="00474AC5"/>
    <w:rsid w:val="004801BF"/>
    <w:rsid w:val="00484FEF"/>
    <w:rsid w:val="00486341"/>
    <w:rsid w:val="004914CC"/>
    <w:rsid w:val="004A3721"/>
    <w:rsid w:val="004A715A"/>
    <w:rsid w:val="004C14E4"/>
    <w:rsid w:val="004C26B2"/>
    <w:rsid w:val="004D5E84"/>
    <w:rsid w:val="004D7E2D"/>
    <w:rsid w:val="004E36F8"/>
    <w:rsid w:val="004E49FD"/>
    <w:rsid w:val="004E5B39"/>
    <w:rsid w:val="004F22CC"/>
    <w:rsid w:val="004F2A60"/>
    <w:rsid w:val="004F4E7D"/>
    <w:rsid w:val="00514C84"/>
    <w:rsid w:val="005220CF"/>
    <w:rsid w:val="0052312D"/>
    <w:rsid w:val="0053339E"/>
    <w:rsid w:val="0054588C"/>
    <w:rsid w:val="00547867"/>
    <w:rsid w:val="00555EF0"/>
    <w:rsid w:val="005625CD"/>
    <w:rsid w:val="00570884"/>
    <w:rsid w:val="005738BC"/>
    <w:rsid w:val="0058200D"/>
    <w:rsid w:val="0058469C"/>
    <w:rsid w:val="0058533B"/>
    <w:rsid w:val="00587F07"/>
    <w:rsid w:val="00595278"/>
    <w:rsid w:val="005B04A5"/>
    <w:rsid w:val="005B5288"/>
    <w:rsid w:val="005C3F3B"/>
    <w:rsid w:val="005C6A7C"/>
    <w:rsid w:val="005D540B"/>
    <w:rsid w:val="005E1F59"/>
    <w:rsid w:val="005E308A"/>
    <w:rsid w:val="005E45A8"/>
    <w:rsid w:val="005E6B5B"/>
    <w:rsid w:val="005E73D0"/>
    <w:rsid w:val="005F1600"/>
    <w:rsid w:val="00602489"/>
    <w:rsid w:val="00605999"/>
    <w:rsid w:val="00614006"/>
    <w:rsid w:val="0061750C"/>
    <w:rsid w:val="00624C47"/>
    <w:rsid w:val="0062700C"/>
    <w:rsid w:val="00627E85"/>
    <w:rsid w:val="00635252"/>
    <w:rsid w:val="00640B34"/>
    <w:rsid w:val="0065067A"/>
    <w:rsid w:val="0065378B"/>
    <w:rsid w:val="0065495A"/>
    <w:rsid w:val="00656D8E"/>
    <w:rsid w:val="00666454"/>
    <w:rsid w:val="006671A2"/>
    <w:rsid w:val="00672866"/>
    <w:rsid w:val="0067667B"/>
    <w:rsid w:val="00681544"/>
    <w:rsid w:val="006821F2"/>
    <w:rsid w:val="00684A57"/>
    <w:rsid w:val="00685BB5"/>
    <w:rsid w:val="006865CD"/>
    <w:rsid w:val="00687A65"/>
    <w:rsid w:val="0069211A"/>
    <w:rsid w:val="0069252E"/>
    <w:rsid w:val="00694099"/>
    <w:rsid w:val="00694CF0"/>
    <w:rsid w:val="006963DB"/>
    <w:rsid w:val="006A1E64"/>
    <w:rsid w:val="006A1EA6"/>
    <w:rsid w:val="006A24FF"/>
    <w:rsid w:val="006B03E5"/>
    <w:rsid w:val="006B0460"/>
    <w:rsid w:val="006B1142"/>
    <w:rsid w:val="006B15C1"/>
    <w:rsid w:val="006B1BF5"/>
    <w:rsid w:val="006B5C99"/>
    <w:rsid w:val="006B5CEC"/>
    <w:rsid w:val="006B618E"/>
    <w:rsid w:val="006C0234"/>
    <w:rsid w:val="006C0D39"/>
    <w:rsid w:val="006C17C5"/>
    <w:rsid w:val="006C61A6"/>
    <w:rsid w:val="006D19C0"/>
    <w:rsid w:val="006D2597"/>
    <w:rsid w:val="006D25E1"/>
    <w:rsid w:val="006E0F2B"/>
    <w:rsid w:val="006E3F4F"/>
    <w:rsid w:val="006F5FB4"/>
    <w:rsid w:val="007004A9"/>
    <w:rsid w:val="0070213C"/>
    <w:rsid w:val="007044D1"/>
    <w:rsid w:val="00706142"/>
    <w:rsid w:val="00711670"/>
    <w:rsid w:val="00713871"/>
    <w:rsid w:val="00720D8C"/>
    <w:rsid w:val="00726C82"/>
    <w:rsid w:val="0072701C"/>
    <w:rsid w:val="00727B39"/>
    <w:rsid w:val="00734CF8"/>
    <w:rsid w:val="00740148"/>
    <w:rsid w:val="007448A5"/>
    <w:rsid w:val="0075271C"/>
    <w:rsid w:val="00770C2D"/>
    <w:rsid w:val="00772AB1"/>
    <w:rsid w:val="00773175"/>
    <w:rsid w:val="00777256"/>
    <w:rsid w:val="00781ED4"/>
    <w:rsid w:val="0078309A"/>
    <w:rsid w:val="00783216"/>
    <w:rsid w:val="00785CC1"/>
    <w:rsid w:val="007A09CD"/>
    <w:rsid w:val="007A2CF5"/>
    <w:rsid w:val="007A2E54"/>
    <w:rsid w:val="007A3E75"/>
    <w:rsid w:val="007A4D5B"/>
    <w:rsid w:val="007A51BE"/>
    <w:rsid w:val="007B3207"/>
    <w:rsid w:val="007C253E"/>
    <w:rsid w:val="007D13D2"/>
    <w:rsid w:val="007E4025"/>
    <w:rsid w:val="007E5256"/>
    <w:rsid w:val="007F4A9B"/>
    <w:rsid w:val="007F5180"/>
    <w:rsid w:val="00800A60"/>
    <w:rsid w:val="008014B8"/>
    <w:rsid w:val="00811C97"/>
    <w:rsid w:val="00814F0D"/>
    <w:rsid w:val="008310B1"/>
    <w:rsid w:val="00832E03"/>
    <w:rsid w:val="0085430F"/>
    <w:rsid w:val="00860262"/>
    <w:rsid w:val="00862F3E"/>
    <w:rsid w:val="008648DC"/>
    <w:rsid w:val="00867C86"/>
    <w:rsid w:val="008705E5"/>
    <w:rsid w:val="0087260B"/>
    <w:rsid w:val="008754C6"/>
    <w:rsid w:val="0087558F"/>
    <w:rsid w:val="00876103"/>
    <w:rsid w:val="00876FAB"/>
    <w:rsid w:val="008810A9"/>
    <w:rsid w:val="00892BEF"/>
    <w:rsid w:val="008A2F90"/>
    <w:rsid w:val="008A724C"/>
    <w:rsid w:val="008B07FB"/>
    <w:rsid w:val="008B3EEB"/>
    <w:rsid w:val="008C692A"/>
    <w:rsid w:val="008D1CC9"/>
    <w:rsid w:val="008D67DF"/>
    <w:rsid w:val="008E1F38"/>
    <w:rsid w:val="008E3885"/>
    <w:rsid w:val="008E4E87"/>
    <w:rsid w:val="008F75C6"/>
    <w:rsid w:val="00900B46"/>
    <w:rsid w:val="009021D5"/>
    <w:rsid w:val="009129BB"/>
    <w:rsid w:val="00915C4F"/>
    <w:rsid w:val="00915FD2"/>
    <w:rsid w:val="00921977"/>
    <w:rsid w:val="00932DC3"/>
    <w:rsid w:val="009348A6"/>
    <w:rsid w:val="00940CE8"/>
    <w:rsid w:val="00942046"/>
    <w:rsid w:val="00945BA0"/>
    <w:rsid w:val="009656F5"/>
    <w:rsid w:val="009733DD"/>
    <w:rsid w:val="00976A25"/>
    <w:rsid w:val="00981634"/>
    <w:rsid w:val="0098563C"/>
    <w:rsid w:val="00986C83"/>
    <w:rsid w:val="00987DB4"/>
    <w:rsid w:val="00990A95"/>
    <w:rsid w:val="00991B7A"/>
    <w:rsid w:val="00991DF0"/>
    <w:rsid w:val="0099239B"/>
    <w:rsid w:val="00994AC4"/>
    <w:rsid w:val="00997310"/>
    <w:rsid w:val="009B7110"/>
    <w:rsid w:val="009C2DDE"/>
    <w:rsid w:val="009C5167"/>
    <w:rsid w:val="009C68EE"/>
    <w:rsid w:val="009D03B9"/>
    <w:rsid w:val="009D0B55"/>
    <w:rsid w:val="009D0EB4"/>
    <w:rsid w:val="009E3F64"/>
    <w:rsid w:val="009E3F8A"/>
    <w:rsid w:val="009E5361"/>
    <w:rsid w:val="009E6AD4"/>
    <w:rsid w:val="009F080F"/>
    <w:rsid w:val="009F1D2B"/>
    <w:rsid w:val="009F2A3F"/>
    <w:rsid w:val="00A001F4"/>
    <w:rsid w:val="00A14EB3"/>
    <w:rsid w:val="00A15B23"/>
    <w:rsid w:val="00A17851"/>
    <w:rsid w:val="00A20F3C"/>
    <w:rsid w:val="00A243B6"/>
    <w:rsid w:val="00A416AD"/>
    <w:rsid w:val="00A446FE"/>
    <w:rsid w:val="00A55D91"/>
    <w:rsid w:val="00A61D83"/>
    <w:rsid w:val="00A65D83"/>
    <w:rsid w:val="00A673E9"/>
    <w:rsid w:val="00A67EDB"/>
    <w:rsid w:val="00A70238"/>
    <w:rsid w:val="00A726B6"/>
    <w:rsid w:val="00A72B20"/>
    <w:rsid w:val="00A757F9"/>
    <w:rsid w:val="00A75BED"/>
    <w:rsid w:val="00A75FCC"/>
    <w:rsid w:val="00A80AF4"/>
    <w:rsid w:val="00A90442"/>
    <w:rsid w:val="00A92B21"/>
    <w:rsid w:val="00AA0B91"/>
    <w:rsid w:val="00AA0E24"/>
    <w:rsid w:val="00AA0F20"/>
    <w:rsid w:val="00AA450B"/>
    <w:rsid w:val="00AA4C84"/>
    <w:rsid w:val="00AA6C34"/>
    <w:rsid w:val="00AB7233"/>
    <w:rsid w:val="00AC0976"/>
    <w:rsid w:val="00AD05A1"/>
    <w:rsid w:val="00AD0D43"/>
    <w:rsid w:val="00AD1B21"/>
    <w:rsid w:val="00AD1E38"/>
    <w:rsid w:val="00AE0987"/>
    <w:rsid w:val="00AE14D2"/>
    <w:rsid w:val="00AE5991"/>
    <w:rsid w:val="00AF3C15"/>
    <w:rsid w:val="00AF54CD"/>
    <w:rsid w:val="00AF636F"/>
    <w:rsid w:val="00AF7AC8"/>
    <w:rsid w:val="00B000F4"/>
    <w:rsid w:val="00B02AC8"/>
    <w:rsid w:val="00B03618"/>
    <w:rsid w:val="00B03998"/>
    <w:rsid w:val="00B07C2D"/>
    <w:rsid w:val="00B146BB"/>
    <w:rsid w:val="00B150A8"/>
    <w:rsid w:val="00B20C2E"/>
    <w:rsid w:val="00B21A7C"/>
    <w:rsid w:val="00B2245C"/>
    <w:rsid w:val="00B24658"/>
    <w:rsid w:val="00B329DD"/>
    <w:rsid w:val="00B37CB7"/>
    <w:rsid w:val="00B435D2"/>
    <w:rsid w:val="00B52550"/>
    <w:rsid w:val="00B54CA8"/>
    <w:rsid w:val="00B62227"/>
    <w:rsid w:val="00B62B52"/>
    <w:rsid w:val="00B81DDB"/>
    <w:rsid w:val="00B8206A"/>
    <w:rsid w:val="00B8603E"/>
    <w:rsid w:val="00B91DAF"/>
    <w:rsid w:val="00B94537"/>
    <w:rsid w:val="00B95C54"/>
    <w:rsid w:val="00B9765F"/>
    <w:rsid w:val="00BA288C"/>
    <w:rsid w:val="00BA497E"/>
    <w:rsid w:val="00BA4C83"/>
    <w:rsid w:val="00BA6B87"/>
    <w:rsid w:val="00BA78E2"/>
    <w:rsid w:val="00BB36F1"/>
    <w:rsid w:val="00BB661E"/>
    <w:rsid w:val="00BB67B1"/>
    <w:rsid w:val="00BC37BF"/>
    <w:rsid w:val="00BD0102"/>
    <w:rsid w:val="00BD06D8"/>
    <w:rsid w:val="00BE21B0"/>
    <w:rsid w:val="00BE3152"/>
    <w:rsid w:val="00BE4D2E"/>
    <w:rsid w:val="00BE57CE"/>
    <w:rsid w:val="00BF2C77"/>
    <w:rsid w:val="00BF3750"/>
    <w:rsid w:val="00BF5B56"/>
    <w:rsid w:val="00BF7D27"/>
    <w:rsid w:val="00C03031"/>
    <w:rsid w:val="00C0361B"/>
    <w:rsid w:val="00C03B59"/>
    <w:rsid w:val="00C127A2"/>
    <w:rsid w:val="00C144CD"/>
    <w:rsid w:val="00C22F15"/>
    <w:rsid w:val="00C25697"/>
    <w:rsid w:val="00C27208"/>
    <w:rsid w:val="00C40D08"/>
    <w:rsid w:val="00C41724"/>
    <w:rsid w:val="00C437AA"/>
    <w:rsid w:val="00C43980"/>
    <w:rsid w:val="00C473DB"/>
    <w:rsid w:val="00C5258A"/>
    <w:rsid w:val="00C5423E"/>
    <w:rsid w:val="00C61A79"/>
    <w:rsid w:val="00C644DC"/>
    <w:rsid w:val="00C66363"/>
    <w:rsid w:val="00C748B8"/>
    <w:rsid w:val="00C75DB1"/>
    <w:rsid w:val="00C800D9"/>
    <w:rsid w:val="00C825BD"/>
    <w:rsid w:val="00C9229E"/>
    <w:rsid w:val="00CA00D7"/>
    <w:rsid w:val="00CA7605"/>
    <w:rsid w:val="00CB0E75"/>
    <w:rsid w:val="00CB1FEC"/>
    <w:rsid w:val="00CB2F85"/>
    <w:rsid w:val="00CC15F8"/>
    <w:rsid w:val="00CC1BF2"/>
    <w:rsid w:val="00CC4198"/>
    <w:rsid w:val="00CD0EBA"/>
    <w:rsid w:val="00CD1768"/>
    <w:rsid w:val="00CD72F7"/>
    <w:rsid w:val="00CE1A2F"/>
    <w:rsid w:val="00CE28AE"/>
    <w:rsid w:val="00CE2EDA"/>
    <w:rsid w:val="00CE6AA0"/>
    <w:rsid w:val="00CF4A91"/>
    <w:rsid w:val="00CF5C4C"/>
    <w:rsid w:val="00CF6E6F"/>
    <w:rsid w:val="00D02D68"/>
    <w:rsid w:val="00D0565D"/>
    <w:rsid w:val="00D07D0B"/>
    <w:rsid w:val="00D11C8D"/>
    <w:rsid w:val="00D12BBD"/>
    <w:rsid w:val="00D17A7A"/>
    <w:rsid w:val="00D32403"/>
    <w:rsid w:val="00D32867"/>
    <w:rsid w:val="00D37A7B"/>
    <w:rsid w:val="00D43381"/>
    <w:rsid w:val="00D43D28"/>
    <w:rsid w:val="00D44447"/>
    <w:rsid w:val="00D458D1"/>
    <w:rsid w:val="00D45D5E"/>
    <w:rsid w:val="00D52994"/>
    <w:rsid w:val="00D61D87"/>
    <w:rsid w:val="00D6251E"/>
    <w:rsid w:val="00D642C1"/>
    <w:rsid w:val="00D661E6"/>
    <w:rsid w:val="00D72012"/>
    <w:rsid w:val="00D722D8"/>
    <w:rsid w:val="00D7265D"/>
    <w:rsid w:val="00D7310A"/>
    <w:rsid w:val="00D80CA8"/>
    <w:rsid w:val="00D91E14"/>
    <w:rsid w:val="00D97098"/>
    <w:rsid w:val="00DA023F"/>
    <w:rsid w:val="00DA1D00"/>
    <w:rsid w:val="00DA1FE8"/>
    <w:rsid w:val="00DA5F7E"/>
    <w:rsid w:val="00DB4AC5"/>
    <w:rsid w:val="00DD1B2F"/>
    <w:rsid w:val="00DD4734"/>
    <w:rsid w:val="00DD4C4E"/>
    <w:rsid w:val="00DD7AD8"/>
    <w:rsid w:val="00DE45A7"/>
    <w:rsid w:val="00DF39E5"/>
    <w:rsid w:val="00DF67A9"/>
    <w:rsid w:val="00E174DD"/>
    <w:rsid w:val="00E20C4F"/>
    <w:rsid w:val="00E21F13"/>
    <w:rsid w:val="00E22A63"/>
    <w:rsid w:val="00E24D10"/>
    <w:rsid w:val="00E2686C"/>
    <w:rsid w:val="00E27DDE"/>
    <w:rsid w:val="00E3339F"/>
    <w:rsid w:val="00E50CA7"/>
    <w:rsid w:val="00E5432D"/>
    <w:rsid w:val="00E607B4"/>
    <w:rsid w:val="00E63E85"/>
    <w:rsid w:val="00E669F9"/>
    <w:rsid w:val="00E678B0"/>
    <w:rsid w:val="00E711AB"/>
    <w:rsid w:val="00E724F1"/>
    <w:rsid w:val="00E74906"/>
    <w:rsid w:val="00E76953"/>
    <w:rsid w:val="00E77774"/>
    <w:rsid w:val="00E8031F"/>
    <w:rsid w:val="00E80CCD"/>
    <w:rsid w:val="00E81324"/>
    <w:rsid w:val="00E81A63"/>
    <w:rsid w:val="00E8212A"/>
    <w:rsid w:val="00E85766"/>
    <w:rsid w:val="00E85795"/>
    <w:rsid w:val="00E91678"/>
    <w:rsid w:val="00EA6D39"/>
    <w:rsid w:val="00EA7798"/>
    <w:rsid w:val="00EB2948"/>
    <w:rsid w:val="00EB38DC"/>
    <w:rsid w:val="00EB5301"/>
    <w:rsid w:val="00EC0297"/>
    <w:rsid w:val="00EC2939"/>
    <w:rsid w:val="00EC6316"/>
    <w:rsid w:val="00ED6165"/>
    <w:rsid w:val="00EE19D8"/>
    <w:rsid w:val="00EE3ED0"/>
    <w:rsid w:val="00EE731D"/>
    <w:rsid w:val="00EF2D20"/>
    <w:rsid w:val="00EF6368"/>
    <w:rsid w:val="00F12145"/>
    <w:rsid w:val="00F304CF"/>
    <w:rsid w:val="00F30520"/>
    <w:rsid w:val="00F34347"/>
    <w:rsid w:val="00F35B70"/>
    <w:rsid w:val="00F36031"/>
    <w:rsid w:val="00F447AA"/>
    <w:rsid w:val="00F450D2"/>
    <w:rsid w:val="00F460E0"/>
    <w:rsid w:val="00F51458"/>
    <w:rsid w:val="00F5544F"/>
    <w:rsid w:val="00F60912"/>
    <w:rsid w:val="00F620C0"/>
    <w:rsid w:val="00F63A70"/>
    <w:rsid w:val="00F65D4A"/>
    <w:rsid w:val="00F701C7"/>
    <w:rsid w:val="00F70F16"/>
    <w:rsid w:val="00F74B79"/>
    <w:rsid w:val="00F809BB"/>
    <w:rsid w:val="00F8164B"/>
    <w:rsid w:val="00F8295C"/>
    <w:rsid w:val="00F9153D"/>
    <w:rsid w:val="00F92588"/>
    <w:rsid w:val="00FA09A7"/>
    <w:rsid w:val="00FC4CFB"/>
    <w:rsid w:val="00FC5DD9"/>
    <w:rsid w:val="00FD13EB"/>
    <w:rsid w:val="00FD40F2"/>
    <w:rsid w:val="00FD6F0B"/>
    <w:rsid w:val="00FD774A"/>
    <w:rsid w:val="00FE341E"/>
    <w:rsid w:val="00FE6E44"/>
    <w:rsid w:val="00FE7746"/>
    <w:rsid w:val="00FF0938"/>
    <w:rsid w:val="00FF30EC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164D-49C0-44A2-927A-3B3E4C0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D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906"/>
    <w:pPr>
      <w:keepNext/>
      <w:numPr>
        <w:numId w:val="1"/>
      </w:numPr>
      <w:suppressAutoHyphens/>
      <w:spacing w:before="240" w:after="60" w:line="288" w:lineRule="auto"/>
      <w:jc w:val="both"/>
      <w:outlineLvl w:val="0"/>
    </w:pPr>
    <w:rPr>
      <w:rFonts w:ascii="Tahoma" w:eastAsia="Times New Roman" w:hAnsi="Tahoma"/>
      <w:b/>
      <w:bCs/>
      <w:color w:val="365F9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906"/>
    <w:pPr>
      <w:keepNext/>
      <w:keepLines/>
      <w:numPr>
        <w:ilvl w:val="1"/>
        <w:numId w:val="1"/>
      </w:numPr>
      <w:suppressAutoHyphens/>
      <w:spacing w:before="200" w:after="0" w:line="288" w:lineRule="auto"/>
      <w:jc w:val="both"/>
      <w:outlineLvl w:val="1"/>
    </w:pPr>
    <w:rPr>
      <w:rFonts w:ascii="Tahoma" w:eastAsia="Times New Roman" w:hAnsi="Tahoma"/>
      <w:b/>
      <w:bCs/>
      <w:color w:val="365F9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74906"/>
    <w:pPr>
      <w:numPr>
        <w:ilvl w:val="2"/>
        <w:numId w:val="1"/>
      </w:numPr>
      <w:suppressAutoHyphens/>
      <w:spacing w:before="600" w:after="0" w:line="240" w:lineRule="auto"/>
      <w:jc w:val="both"/>
      <w:outlineLvl w:val="2"/>
    </w:pPr>
    <w:rPr>
      <w:rFonts w:ascii="Tahoma" w:eastAsia="Times New Roman" w:hAnsi="Tahoma"/>
      <w:b/>
      <w:color w:val="365F91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4906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rFonts w:ascii="Tahoma" w:eastAsia="Times New Roman" w:hAnsi="Tahoma"/>
      <w:b/>
      <w:bCs/>
      <w:color w:val="365F9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E15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43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D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DC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D39C1"/>
  </w:style>
  <w:style w:type="character" w:styleId="Odwoaniedokomentarza">
    <w:name w:val="annotation reference"/>
    <w:uiPriority w:val="99"/>
    <w:semiHidden/>
    <w:unhideWhenUsed/>
    <w:rsid w:val="00037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C1B"/>
    <w:pPr>
      <w:suppressAutoHyphens/>
      <w:spacing w:before="120" w:after="0" w:line="288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7C1B"/>
    <w:rPr>
      <w:rFonts w:ascii="Tahoma" w:eastAsia="Times New Roman" w:hAnsi="Tahoma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1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518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F5180"/>
    <w:rPr>
      <w:vertAlign w:val="superscript"/>
    </w:rPr>
  </w:style>
  <w:style w:type="paragraph" w:customStyle="1" w:styleId="ListParagraph1">
    <w:name w:val="List Paragraph1"/>
    <w:basedOn w:val="Normalny"/>
    <w:uiPriority w:val="99"/>
    <w:rsid w:val="008D1CC9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91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E74906"/>
    <w:rPr>
      <w:rFonts w:ascii="Tahoma" w:eastAsia="Times New Roman" w:hAnsi="Tahoma" w:cs="Times New Roman"/>
      <w:b/>
      <w:bCs/>
      <w:color w:val="365F91"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E74906"/>
    <w:rPr>
      <w:rFonts w:ascii="Tahoma" w:eastAsia="Times New Roman" w:hAnsi="Tahoma" w:cs="Times New Roman"/>
      <w:b/>
      <w:bCs/>
      <w:color w:val="365F91"/>
      <w:sz w:val="28"/>
      <w:szCs w:val="26"/>
    </w:rPr>
  </w:style>
  <w:style w:type="character" w:customStyle="1" w:styleId="Nagwek3Znak">
    <w:name w:val="Nagłówek 3 Znak"/>
    <w:link w:val="Nagwek3"/>
    <w:uiPriority w:val="9"/>
    <w:rsid w:val="00E74906"/>
    <w:rPr>
      <w:rFonts w:ascii="Tahoma" w:eastAsia="Times New Roman" w:hAnsi="Tahoma" w:cs="Times New Roman"/>
      <w:b/>
      <w:color w:val="365F91"/>
      <w:sz w:val="24"/>
      <w:szCs w:val="20"/>
    </w:rPr>
  </w:style>
  <w:style w:type="character" w:customStyle="1" w:styleId="Nagwek4Znak">
    <w:name w:val="Nagłówek 4 Znak"/>
    <w:link w:val="Nagwek4"/>
    <w:uiPriority w:val="9"/>
    <w:rsid w:val="00E74906"/>
    <w:rPr>
      <w:rFonts w:ascii="Tahoma" w:eastAsia="Times New Roman" w:hAnsi="Tahoma" w:cs="Times New Roman"/>
      <w:b/>
      <w:bCs/>
      <w:color w:val="365F91"/>
      <w:sz w:val="24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B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27B3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7B39"/>
    <w:rPr>
      <w:vertAlign w:val="superscript"/>
    </w:rPr>
  </w:style>
  <w:style w:type="paragraph" w:customStyle="1" w:styleId="Default">
    <w:name w:val="Default"/>
    <w:rsid w:val="001966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1966E7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624"/>
    <w:pPr>
      <w:suppressAutoHyphens w:val="0"/>
      <w:spacing w:before="0" w:after="200" w:line="276" w:lineRule="auto"/>
      <w:jc w:val="left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624"/>
    <w:rPr>
      <w:rFonts w:ascii="Tahoma" w:eastAsia="Times New Roman" w:hAnsi="Tahoma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A762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E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B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B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9BB2-D277-4C9E-813B-80F7B615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monsze</dc:creator>
  <cp:keywords/>
  <cp:lastModifiedBy>Chmielewska-Biskup, Iwona</cp:lastModifiedBy>
  <cp:revision>7</cp:revision>
  <cp:lastPrinted>2017-03-06T07:50:00Z</cp:lastPrinted>
  <dcterms:created xsi:type="dcterms:W3CDTF">2017-02-10T10:21:00Z</dcterms:created>
  <dcterms:modified xsi:type="dcterms:W3CDTF">2017-03-06T07:50:00Z</dcterms:modified>
</cp:coreProperties>
</file>