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8E75" w14:textId="77777777" w:rsidR="00A50D58" w:rsidRDefault="00CF40F4" w:rsidP="004574CE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A50D58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Działanie 4.2 Rozwój transportu zbiorowego i poprawa bezpieczeństwa ruchu </w:t>
      </w:r>
    </w:p>
    <w:p w14:paraId="255BF49B" w14:textId="5623CAD7" w:rsidR="00DB052C" w:rsidRPr="00DB052C" w:rsidRDefault="00DB052C" w:rsidP="004574CE">
      <w:pPr>
        <w:rPr>
          <w:rFonts w:ascii="Arial" w:hAnsi="Arial" w:cs="Arial"/>
          <w:b/>
          <w:bCs/>
          <w:sz w:val="24"/>
          <w:szCs w:val="24"/>
        </w:rPr>
      </w:pPr>
      <w:r w:rsidRPr="00DB052C">
        <w:rPr>
          <w:rFonts w:ascii="Arial" w:hAnsi="Arial" w:cs="Arial"/>
          <w:b/>
          <w:bCs/>
          <w:sz w:val="24"/>
          <w:szCs w:val="24"/>
        </w:rPr>
        <w:t xml:space="preserve">Typ projektu: </w:t>
      </w:r>
      <w:bookmarkStart w:id="0" w:name="_Hlk129696235"/>
      <w:r w:rsidR="005C3050">
        <w:rPr>
          <w:rFonts w:ascii="Arial" w:hAnsi="Arial" w:cs="Arial"/>
          <w:b/>
          <w:bCs/>
          <w:sz w:val="24"/>
          <w:szCs w:val="24"/>
        </w:rPr>
        <w:t>D</w:t>
      </w:r>
      <w:r w:rsidR="005C3050" w:rsidRPr="005C3050">
        <w:rPr>
          <w:rFonts w:ascii="Arial" w:hAnsi="Arial" w:cs="Arial"/>
          <w:b/>
          <w:bCs/>
          <w:sz w:val="24"/>
          <w:szCs w:val="24"/>
        </w:rPr>
        <w:t>rog</w:t>
      </w:r>
      <w:r w:rsidR="005C3050">
        <w:rPr>
          <w:rFonts w:ascii="Arial" w:hAnsi="Arial" w:cs="Arial"/>
          <w:b/>
          <w:bCs/>
          <w:sz w:val="24"/>
          <w:szCs w:val="24"/>
        </w:rPr>
        <w:t xml:space="preserve">i </w:t>
      </w:r>
      <w:r w:rsidR="005C3050" w:rsidRPr="005C3050">
        <w:rPr>
          <w:rFonts w:ascii="Arial" w:hAnsi="Arial" w:cs="Arial"/>
          <w:b/>
          <w:bCs/>
          <w:sz w:val="24"/>
          <w:szCs w:val="24"/>
        </w:rPr>
        <w:t>dla rowerów</w:t>
      </w:r>
      <w:r w:rsidR="005C3050">
        <w:rPr>
          <w:rFonts w:ascii="Arial" w:hAnsi="Arial" w:cs="Arial"/>
          <w:b/>
          <w:bCs/>
          <w:sz w:val="24"/>
          <w:szCs w:val="24"/>
        </w:rPr>
        <w:t>/D</w:t>
      </w:r>
      <w:r w:rsidR="005C3050" w:rsidRPr="005C3050">
        <w:rPr>
          <w:rFonts w:ascii="Arial" w:hAnsi="Arial" w:cs="Arial"/>
          <w:b/>
          <w:bCs/>
          <w:sz w:val="24"/>
          <w:szCs w:val="24"/>
        </w:rPr>
        <w:t>rog</w:t>
      </w:r>
      <w:r w:rsidR="005C3050">
        <w:rPr>
          <w:rFonts w:ascii="Arial" w:hAnsi="Arial" w:cs="Arial"/>
          <w:b/>
          <w:bCs/>
          <w:sz w:val="24"/>
          <w:szCs w:val="24"/>
        </w:rPr>
        <w:t>i</w:t>
      </w:r>
      <w:r w:rsidR="005C3050" w:rsidRPr="005C3050">
        <w:rPr>
          <w:rFonts w:ascii="Arial" w:hAnsi="Arial" w:cs="Arial"/>
          <w:b/>
          <w:bCs/>
          <w:sz w:val="24"/>
          <w:szCs w:val="24"/>
        </w:rPr>
        <w:t xml:space="preserve"> dla pieszych i rowerów</w:t>
      </w:r>
      <w:r w:rsidR="005C3050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tbl>
      <w:tblPr>
        <w:tblStyle w:val="Tabela-Siatka"/>
        <w:tblW w:w="13994" w:type="dxa"/>
        <w:tblInd w:w="0" w:type="dxa"/>
        <w:tblLook w:val="04A0" w:firstRow="1" w:lastRow="0" w:firstColumn="1" w:lastColumn="0" w:noHBand="0" w:noVBand="1"/>
      </w:tblPr>
      <w:tblGrid>
        <w:gridCol w:w="563"/>
        <w:gridCol w:w="3329"/>
        <w:gridCol w:w="6657"/>
        <w:gridCol w:w="3445"/>
      </w:tblGrid>
      <w:tr w:rsidR="006317D1" w:rsidRPr="001F05EA" w14:paraId="378D30B0" w14:textId="77777777" w:rsidTr="00633B8F">
        <w:trPr>
          <w:trHeight w:val="980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1096F" w14:textId="77777777" w:rsidR="006317D1" w:rsidRPr="001F05EA" w:rsidRDefault="006317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6E5B16F9" w14:textId="5907648A" w:rsidR="006317D1" w:rsidRPr="001F05EA" w:rsidRDefault="006317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KRYTERIA MERYTORYCZNE </w:t>
            </w:r>
            <w:r w:rsidR="001243FD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SPECYFICZNE</w:t>
            </w:r>
          </w:p>
        </w:tc>
      </w:tr>
      <w:tr w:rsidR="004574CE" w:rsidRPr="001F05EA" w14:paraId="2B761EC2" w14:textId="77777777" w:rsidTr="00633B8F">
        <w:trPr>
          <w:trHeight w:val="9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8990" w14:textId="77777777" w:rsidR="004574CE" w:rsidRPr="001F05EA" w:rsidRDefault="00457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75FB2330" w14:textId="77777777" w:rsidR="004574CE" w:rsidRPr="001F05EA" w:rsidRDefault="00457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3E81EC63" w14:textId="77777777" w:rsidR="004574CE" w:rsidRPr="001F05EA" w:rsidRDefault="00457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6DC" w14:textId="77777777" w:rsidR="004574CE" w:rsidRPr="001F05EA" w:rsidRDefault="00457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kryterium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D80C" w14:textId="77777777" w:rsidR="004574CE" w:rsidRPr="001F05EA" w:rsidRDefault="00457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0ED0FAD6" w14:textId="77777777" w:rsidR="004574CE" w:rsidRPr="001F05EA" w:rsidRDefault="004574CE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Definicja</w:t>
            </w:r>
            <w:r w:rsidRPr="001F05EA">
              <w:rPr>
                <w:rFonts w:ascii="Arial" w:hAnsi="Arial" w:cs="Arial"/>
                <w:b/>
                <w:bCs/>
              </w:rPr>
              <w:t xml:space="preserve"> kryterium</w:t>
            </w:r>
          </w:p>
          <w:p w14:paraId="0233993F" w14:textId="59CA2B31" w:rsidR="004574CE" w:rsidRPr="001F05EA" w:rsidRDefault="004574C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AD87" w14:textId="77777777" w:rsidR="004574CE" w:rsidRPr="001F05EA" w:rsidRDefault="004574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332FCAE5" w14:textId="77777777" w:rsidR="004574CE" w:rsidRPr="001F05EA" w:rsidRDefault="004574C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znaczenia kryterium dla wyniku oceny</w:t>
            </w:r>
          </w:p>
          <w:p w14:paraId="27B37AAE" w14:textId="4AD3CBDE" w:rsidR="004574CE" w:rsidRPr="001F05EA" w:rsidRDefault="004574CE" w:rsidP="007738F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574CE" w:rsidRPr="001F05EA" w14:paraId="457506D2" w14:textId="77777777" w:rsidTr="00633B8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BF22" w14:textId="77777777" w:rsidR="004574CE" w:rsidRPr="001F05EA" w:rsidRDefault="004574CE">
            <w:pPr>
              <w:rPr>
                <w:rFonts w:ascii="Arial" w:eastAsia="Times New Roman" w:hAnsi="Arial" w:cs="Arial"/>
                <w:b/>
                <w:bCs/>
                <w:color w:val="000000"/>
                <w:highlight w:val="magenta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B139" w14:textId="646B17C5" w:rsidR="001243FD" w:rsidRPr="001F05EA" w:rsidRDefault="001243FD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Zgodność projektu </w:t>
            </w:r>
            <w:r w:rsidR="008417E4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z </w:t>
            </w:r>
            <w:r w:rsidR="00EB74DF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„</w:t>
            </w:r>
            <w:r w:rsidR="00CF40F4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Koncepcją przebiegu tras rowerowych na terenie województwa świętokrzyskiego</w:t>
            </w:r>
            <w:r w:rsidR="00EB74DF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”</w:t>
            </w:r>
            <w:r w:rsidR="005F6598"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lang w:eastAsia="pl-PL"/>
              </w:rPr>
              <w:footnoteReference w:id="1"/>
            </w:r>
            <w:r w:rsidR="00CF54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lub</w:t>
            </w:r>
            <w:r w:rsidR="00633B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 </w:t>
            </w:r>
            <w:r w:rsidR="00332E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innym</w:t>
            </w:r>
            <w:r w:rsidR="00CF54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332E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dokumentem</w:t>
            </w:r>
            <w:r w:rsidR="00CF54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 zakresu </w:t>
            </w:r>
            <w:r w:rsidR="00332E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planowania transportu </w:t>
            </w:r>
            <w:r w:rsidR="00CF54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na </w:t>
            </w:r>
            <w:r w:rsidR="00332E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poziomie gminy</w:t>
            </w:r>
            <w:r w:rsidR="00CF54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/powiatu</w:t>
            </w:r>
            <w:r w:rsidR="00332E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633B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dot. dróg rowerowych </w:t>
            </w:r>
            <w:r w:rsidR="00332E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(np.</w:t>
            </w:r>
            <w:r w:rsidR="00633B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332E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lokalne drogi rowerowe)</w:t>
            </w:r>
          </w:p>
          <w:p w14:paraId="2BA98859" w14:textId="77777777" w:rsidR="00013E3C" w:rsidRPr="001F05EA" w:rsidRDefault="00013E3C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655F6034" w14:textId="1EA57343" w:rsidR="00013E3C" w:rsidRPr="001F05EA" w:rsidRDefault="00013E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228" w14:textId="1EE05288" w:rsidR="00CF40F4" w:rsidRDefault="00265563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51E67">
              <w:rPr>
                <w:rFonts w:ascii="Arial" w:eastAsia="Times New Roman" w:hAnsi="Arial" w:cs="Arial"/>
                <w:lang w:eastAsia="pl-PL"/>
              </w:rPr>
              <w:t xml:space="preserve">Przy ocenie kryterium sprawdzane będzie, czy </w:t>
            </w:r>
            <w:r w:rsidR="00727849" w:rsidRPr="00551E67">
              <w:rPr>
                <w:rFonts w:ascii="Arial" w:eastAsia="Times New Roman" w:hAnsi="Arial" w:cs="Arial"/>
                <w:lang w:eastAsia="pl-PL"/>
              </w:rPr>
              <w:t>zadania objęte wnioskiem o dofinansowanie realizowane będą</w:t>
            </w:r>
            <w:r w:rsidR="005256C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A543E" w:rsidRPr="00551E67">
              <w:rPr>
                <w:rFonts w:ascii="Arial" w:eastAsia="Times New Roman" w:hAnsi="Arial" w:cs="Arial"/>
                <w:lang w:eastAsia="pl-PL"/>
              </w:rPr>
              <w:t>zgo</w:t>
            </w:r>
            <w:r w:rsidR="00F234C2">
              <w:rPr>
                <w:rFonts w:ascii="Arial" w:eastAsia="Times New Roman" w:hAnsi="Arial" w:cs="Arial"/>
                <w:lang w:eastAsia="pl-PL"/>
              </w:rPr>
              <w:t>d</w:t>
            </w:r>
            <w:r w:rsidR="00FA543E" w:rsidRPr="00551E67">
              <w:rPr>
                <w:rFonts w:ascii="Arial" w:eastAsia="Times New Roman" w:hAnsi="Arial" w:cs="Arial"/>
                <w:lang w:eastAsia="pl-PL"/>
              </w:rPr>
              <w:t>nie</w:t>
            </w:r>
            <w:r w:rsidR="005256C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256CD">
              <w:rPr>
                <w:rFonts w:ascii="Arial" w:eastAsia="Times New Roman" w:hAnsi="Arial" w:cs="Arial"/>
                <w:lang w:eastAsia="pl-PL"/>
              </w:rPr>
              <w:br/>
              <w:t xml:space="preserve">z </w:t>
            </w:r>
            <w:r w:rsidR="005256CD" w:rsidRPr="00551E67">
              <w:rPr>
                <w:rFonts w:ascii="Arial" w:eastAsia="Times New Roman" w:hAnsi="Arial" w:cs="Arial"/>
                <w:lang w:eastAsia="pl-PL"/>
              </w:rPr>
              <w:t>„</w:t>
            </w:r>
            <w:r w:rsidR="003F7ADF" w:rsidRPr="00551E67">
              <w:rPr>
                <w:rFonts w:ascii="Arial" w:eastAsia="Times New Roman" w:hAnsi="Arial" w:cs="Arial"/>
                <w:lang w:eastAsia="pl-PL"/>
              </w:rPr>
              <w:t>Koncepcj</w:t>
            </w:r>
            <w:r w:rsidR="005256CD">
              <w:rPr>
                <w:rFonts w:ascii="Arial" w:eastAsia="Times New Roman" w:hAnsi="Arial" w:cs="Arial"/>
                <w:lang w:eastAsia="pl-PL"/>
              </w:rPr>
              <w:t>ą</w:t>
            </w:r>
            <w:r w:rsidR="003F7ADF" w:rsidRPr="00551E67">
              <w:rPr>
                <w:rFonts w:ascii="Arial" w:eastAsia="Times New Roman" w:hAnsi="Arial" w:cs="Arial"/>
                <w:lang w:eastAsia="pl-PL"/>
              </w:rPr>
              <w:t xml:space="preserve"> przebiegu tras rowerowych na terenie województwa świętokrzyskiego</w:t>
            </w:r>
            <w:r w:rsidR="00727849" w:rsidRPr="00551E67">
              <w:rPr>
                <w:rFonts w:ascii="Arial" w:eastAsia="Times New Roman" w:hAnsi="Arial" w:cs="Arial"/>
                <w:lang w:eastAsia="pl-PL"/>
              </w:rPr>
              <w:t>”</w:t>
            </w:r>
            <w:r w:rsidR="0013790C" w:rsidRPr="00551E6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87F26">
              <w:rPr>
                <w:rFonts w:ascii="Arial" w:eastAsia="Times New Roman" w:hAnsi="Arial" w:cs="Arial"/>
                <w:lang w:eastAsia="pl-PL"/>
              </w:rPr>
              <w:t>(dalej: Koncepcja)</w:t>
            </w:r>
            <w:r w:rsidR="005256CD">
              <w:rPr>
                <w:rFonts w:ascii="Arial" w:eastAsia="Times New Roman" w:hAnsi="Arial" w:cs="Arial"/>
                <w:lang w:eastAsia="pl-PL"/>
              </w:rPr>
              <w:t xml:space="preserve">, w szczególności zgodnie </w:t>
            </w:r>
            <w:r w:rsidR="00D77A81">
              <w:rPr>
                <w:rFonts w:ascii="Arial" w:eastAsia="Times New Roman" w:hAnsi="Arial" w:cs="Arial"/>
                <w:lang w:eastAsia="pl-PL"/>
              </w:rPr>
              <w:br/>
            </w:r>
            <w:r w:rsidR="005256CD" w:rsidRPr="005256CD">
              <w:rPr>
                <w:rFonts w:ascii="Arial" w:eastAsia="Times New Roman" w:hAnsi="Arial" w:cs="Arial"/>
                <w:lang w:eastAsia="pl-PL"/>
              </w:rPr>
              <w:t>z zasadami opisanymi w rozdziale 9</w:t>
            </w:r>
            <w:r w:rsidR="005256CD">
              <w:rPr>
                <w:rFonts w:ascii="Arial" w:eastAsia="Times New Roman" w:hAnsi="Arial" w:cs="Arial"/>
                <w:lang w:eastAsia="pl-PL"/>
              </w:rPr>
              <w:t xml:space="preserve"> Koncepcji</w:t>
            </w:r>
            <w:r w:rsidR="00244436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="00244436" w:rsidRPr="00244436">
              <w:rPr>
                <w:rFonts w:ascii="Arial" w:eastAsia="Times New Roman" w:hAnsi="Arial" w:cs="Arial"/>
                <w:lang w:eastAsia="pl-PL"/>
              </w:rPr>
              <w:t>Przebiegi tras rowerowych ujętych w Koncepcji mają charakter orientacyjny i dopuszczają zmianę przebiegu trasy rowerowej do 5 km w lewo i w prawo w stosunku do wyznaczonej osi głównej trasy. Oznacza to, że Koncepcja jest dokumentem określającym wyłącznie korytarze tras rowerowych o szerokości wynoszącej ok. 10 km (5 km po każdej stronie wyznaczonego przebiegu).</w:t>
            </w:r>
          </w:p>
          <w:p w14:paraId="7E6D372F" w14:textId="77777777" w:rsidR="00633B8F" w:rsidRDefault="00633B8F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A1C01E3" w14:textId="13287878" w:rsidR="00E84766" w:rsidRPr="00BD3C83" w:rsidRDefault="00E84766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 przypadku, gdy przewidziane do wsparcia inwestycje nie będą</w:t>
            </w:r>
            <w:r w:rsidR="00244436">
              <w:rPr>
                <w:rFonts w:ascii="Arial" w:eastAsia="Times New Roman" w:hAnsi="Arial" w:cs="Arial"/>
                <w:lang w:eastAsia="pl-PL"/>
              </w:rPr>
              <w:t xml:space="preserve"> bezpośrednio wynikały z </w:t>
            </w:r>
            <w:r w:rsidR="005256CD">
              <w:rPr>
                <w:rFonts w:ascii="Arial" w:eastAsia="Times New Roman" w:hAnsi="Arial" w:cs="Arial"/>
                <w:lang w:eastAsia="pl-PL"/>
              </w:rPr>
              <w:t>Koncepcj</w:t>
            </w:r>
            <w:r w:rsidR="00244436">
              <w:rPr>
                <w:rFonts w:ascii="Arial" w:eastAsia="Times New Roman" w:hAnsi="Arial" w:cs="Arial"/>
                <w:lang w:eastAsia="pl-PL"/>
              </w:rPr>
              <w:t>i</w:t>
            </w:r>
            <w:r w:rsidR="005256CD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weryfikowane będzie, czy </w:t>
            </w:r>
            <w:r w:rsidR="00244436">
              <w:rPr>
                <w:rFonts w:ascii="Arial" w:eastAsia="Times New Roman" w:hAnsi="Arial" w:cs="Arial"/>
                <w:lang w:eastAsia="pl-PL"/>
              </w:rPr>
              <w:t>zostały one ujęte w innym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84766">
              <w:rPr>
                <w:rFonts w:ascii="Arial" w:eastAsia="Times New Roman" w:hAnsi="Arial" w:cs="Arial"/>
                <w:lang w:eastAsia="pl-PL"/>
              </w:rPr>
              <w:t>dokumen</w:t>
            </w:r>
            <w:r w:rsidR="00244436">
              <w:rPr>
                <w:rFonts w:ascii="Arial" w:eastAsia="Times New Roman" w:hAnsi="Arial" w:cs="Arial"/>
                <w:lang w:eastAsia="pl-PL"/>
              </w:rPr>
              <w:t>cie</w:t>
            </w:r>
            <w:r w:rsidRPr="00E84766">
              <w:rPr>
                <w:rFonts w:ascii="Arial" w:eastAsia="Times New Roman" w:hAnsi="Arial" w:cs="Arial"/>
                <w:lang w:eastAsia="pl-PL"/>
              </w:rPr>
              <w:t xml:space="preserve"> z zakresu planowania transportu na poziomie gminy/powiatu</w:t>
            </w:r>
            <w:r w:rsidR="00633B8F">
              <w:t xml:space="preserve"> </w:t>
            </w:r>
            <w:r w:rsidR="00633B8F" w:rsidRPr="00633B8F">
              <w:rPr>
                <w:rFonts w:ascii="Arial" w:eastAsia="Times New Roman" w:hAnsi="Arial" w:cs="Arial"/>
                <w:lang w:eastAsia="pl-PL"/>
              </w:rPr>
              <w:t>dot. dróg rowerowych</w:t>
            </w:r>
            <w:r w:rsidRPr="00E84766">
              <w:rPr>
                <w:rFonts w:ascii="Arial" w:eastAsia="Times New Roman" w:hAnsi="Arial" w:cs="Arial"/>
                <w:lang w:eastAsia="pl-PL"/>
              </w:rPr>
              <w:t xml:space="preserve"> (np.</w:t>
            </w:r>
            <w:r w:rsidR="00633B8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84766">
              <w:rPr>
                <w:rFonts w:ascii="Arial" w:eastAsia="Times New Roman" w:hAnsi="Arial" w:cs="Arial"/>
                <w:lang w:eastAsia="pl-PL"/>
              </w:rPr>
              <w:t>lokalne drogi rowerowe</w:t>
            </w:r>
            <w:r w:rsidR="00633B8F">
              <w:rPr>
                <w:rFonts w:ascii="Arial" w:eastAsia="Times New Roman" w:hAnsi="Arial" w:cs="Arial"/>
                <w:lang w:eastAsia="pl-PL"/>
              </w:rPr>
              <w:t xml:space="preserve">). </w:t>
            </w:r>
          </w:p>
          <w:p w14:paraId="65A2F650" w14:textId="0F858801" w:rsidR="00551E67" w:rsidRPr="00244436" w:rsidRDefault="00633B8F" w:rsidP="00244436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Zgodnie z zapisami Koncepcji o</w:t>
            </w:r>
            <w:r w:rsidRPr="00633B8F">
              <w:rPr>
                <w:rFonts w:ascii="Arial" w:eastAsia="Times New Roman" w:hAnsi="Arial" w:cs="Arial"/>
                <w:lang w:eastAsia="pl-PL"/>
              </w:rPr>
              <w:t>dpowiednio przemyślana sieć tras międzynarodowych, krajowych i regionalnych, powinna stanowić „szkielet” pobudzający do rozwijania sieci o tzw. „ości”, czyli krótsze odcinki tras lokalnych, tworzących pętle.</w:t>
            </w:r>
          </w:p>
          <w:p w14:paraId="5F76AEE7" w14:textId="77777777" w:rsidR="0013790C" w:rsidRDefault="0013790C" w:rsidP="00BA7E5B">
            <w:pPr>
              <w:spacing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</w:p>
          <w:p w14:paraId="27F4DA16" w14:textId="37D41D59" w:rsidR="004574CE" w:rsidRPr="00BA7E5B" w:rsidRDefault="00BA7E5B" w:rsidP="00BA7E5B">
            <w:pPr>
              <w:spacing w:line="24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1F05E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Na wezwanie Instytucji Zarządzającej Programem FEŚ 2021-2027 wnioskodawca może uzupełnić lub poprawić wniosek </w:t>
            </w:r>
            <w:r w:rsidRPr="001F05E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br/>
              <w:t>o dofinansowanie projektu i/lub załączniki w zakresie określonym w wezwaniu, zgodnie z regulaminem wyboru projektów.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F54" w14:textId="77777777" w:rsidR="004574CE" w:rsidRPr="001F05EA" w:rsidRDefault="004574CE" w:rsidP="00C1010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1" w:name="_Hlk131419135"/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Spełnienie kryterium jest konieczne do przyznania dofinansowania.</w:t>
            </w:r>
          </w:p>
          <w:p w14:paraId="1C0D6258" w14:textId="77777777" w:rsidR="004574CE" w:rsidRPr="001F05EA" w:rsidRDefault="004574C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Kryterium zerojedynkowe.</w:t>
            </w:r>
          </w:p>
          <w:p w14:paraId="4BA6F03D" w14:textId="77777777" w:rsidR="0004315F" w:rsidRPr="001F05EA" w:rsidRDefault="004574CE" w:rsidP="00C1010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Ocena spełnienia kryterium będzie polegała na przyznaniu wartości logicznych</w:t>
            </w:r>
            <w:r w:rsidR="0004315F" w:rsidRPr="001F05EA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488281F1" w14:textId="2E3F40D5" w:rsidR="004574CE" w:rsidRPr="001F05EA" w:rsidRDefault="004574CE" w:rsidP="00C1010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„TAK”, „NIE”.</w:t>
            </w:r>
          </w:p>
          <w:p w14:paraId="51BFC853" w14:textId="77777777" w:rsidR="004574CE" w:rsidRPr="001F05EA" w:rsidRDefault="004574CE">
            <w:pPr>
              <w:pStyle w:val="Default"/>
              <w:rPr>
                <w:sz w:val="22"/>
                <w:szCs w:val="22"/>
              </w:rPr>
            </w:pPr>
            <w:r w:rsidRPr="001F05E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(TAK – spełnia; NIE – nie spełnia)  </w:t>
            </w:r>
            <w:bookmarkEnd w:id="1"/>
          </w:p>
        </w:tc>
      </w:tr>
      <w:tr w:rsidR="00C10101" w:rsidRPr="001F05EA" w14:paraId="68DF2F40" w14:textId="77777777" w:rsidTr="00633B8F">
        <w:tc>
          <w:tcPr>
            <w:tcW w:w="563" w:type="dxa"/>
            <w:hideMark/>
          </w:tcPr>
          <w:p w14:paraId="00BBF0F0" w14:textId="5E537E0C" w:rsidR="00C10101" w:rsidRPr="001F05EA" w:rsidRDefault="00633B8F" w:rsidP="009175ED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  <w:r w:rsidR="00C10101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329" w:type="dxa"/>
            <w:hideMark/>
          </w:tcPr>
          <w:p w14:paraId="500A11D1" w14:textId="6BE8F6F3" w:rsidR="00121FE0" w:rsidRPr="001F05EA" w:rsidRDefault="005E4D75" w:rsidP="00121FE0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</w:t>
            </w:r>
            <w:r w:rsidR="00121FE0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godn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ość założeń projektowych </w:t>
            </w:r>
            <w:r w:rsidR="00121FE0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 Rozporządzeniem</w:t>
            </w:r>
          </w:p>
          <w:p w14:paraId="2D5A5804" w14:textId="2B4C8ED5" w:rsidR="00121FE0" w:rsidRPr="001F05EA" w:rsidRDefault="00121FE0" w:rsidP="00121FE0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Ministra Infrastruktury</w:t>
            </w:r>
          </w:p>
          <w:p w14:paraId="7DEF6A2A" w14:textId="77777777" w:rsidR="00121FE0" w:rsidRPr="001F05EA" w:rsidRDefault="00121FE0" w:rsidP="00121FE0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 dnia 24 czerwca 2022 r.</w:t>
            </w:r>
          </w:p>
          <w:p w14:paraId="4125BD5A" w14:textId="6A4A78B3" w:rsidR="00013E3C" w:rsidRPr="001F05EA" w:rsidRDefault="00121FE0" w:rsidP="00121FE0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sprawie przepisów techniczno-budowlanych dotyczących dróg publicznych</w:t>
            </w:r>
            <w:r w:rsidR="005954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A3581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i/</w:t>
            </w:r>
            <w:r w:rsidR="00A3581F" w:rsidRPr="00A3581F">
              <w:rPr>
                <w:rFonts w:ascii="Arial" w:eastAsia="Times New Roman" w:hAnsi="Arial" w:cs="Arial"/>
                <w:b/>
                <w:bCs/>
                <w:lang w:eastAsia="pl-PL"/>
              </w:rPr>
              <w:t>lub</w:t>
            </w:r>
            <w:r w:rsidR="00A3581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„</w:t>
            </w:r>
            <w:r w:rsidR="00595423" w:rsidRPr="00A3581F">
              <w:rPr>
                <w:rFonts w:ascii="Arial" w:eastAsia="Times New Roman" w:hAnsi="Arial" w:cs="Arial"/>
                <w:b/>
                <w:bCs/>
                <w:lang w:eastAsia="pl-PL"/>
              </w:rPr>
              <w:t>Standardami projektowymi dla tras rowerowych województwa świętokrzyskiego”</w:t>
            </w:r>
            <w:r w:rsidR="00595423" w:rsidRPr="00A3581F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595423" w:rsidRPr="00A3581F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footnoteReference w:id="2"/>
            </w:r>
          </w:p>
          <w:p w14:paraId="6E082946" w14:textId="597170F8" w:rsidR="00BB6CBD" w:rsidRPr="001F05EA" w:rsidRDefault="00BB6CBD" w:rsidP="00121FE0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7007B953" w14:textId="77777777" w:rsidR="00BB6CBD" w:rsidRPr="001F05EA" w:rsidRDefault="00BB6CBD" w:rsidP="00121FE0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7064788B" w14:textId="77777777" w:rsidR="00BB6CBD" w:rsidRPr="001F05EA" w:rsidRDefault="00BB6CBD" w:rsidP="00121FE0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4516E467" w14:textId="47ED1F53" w:rsidR="00B47FEA" w:rsidRPr="001F05EA" w:rsidRDefault="00B47FEA" w:rsidP="00EF26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7" w:type="dxa"/>
          </w:tcPr>
          <w:p w14:paraId="7FDFDD92" w14:textId="7C6C4C26" w:rsidR="00121FE0" w:rsidRPr="00A3581F" w:rsidRDefault="00121FE0" w:rsidP="00121FE0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05EA">
              <w:rPr>
                <w:rFonts w:ascii="Arial" w:eastAsia="Times New Roman" w:hAnsi="Arial" w:cs="Arial"/>
                <w:lang w:eastAsia="pl-PL"/>
              </w:rPr>
              <w:t xml:space="preserve">W kryterium weryfikowane będzie, czy przedstawione </w:t>
            </w:r>
            <w:r w:rsidR="00DE5826">
              <w:rPr>
                <w:rFonts w:ascii="Arial" w:eastAsia="Times New Roman" w:hAnsi="Arial" w:cs="Arial"/>
                <w:lang w:eastAsia="pl-PL"/>
              </w:rPr>
              <w:br/>
              <w:t xml:space="preserve">w dokumentacji aplikacyjnej </w:t>
            </w:r>
            <w:r w:rsidRPr="001F05EA">
              <w:rPr>
                <w:rFonts w:ascii="Arial" w:eastAsia="Times New Roman" w:hAnsi="Arial" w:cs="Arial"/>
                <w:lang w:eastAsia="pl-PL"/>
              </w:rPr>
              <w:t>założenia/rozwiązania projektowe spełniają wymagania określone w Rozporządzeni</w:t>
            </w:r>
            <w:r w:rsidR="000A45EE" w:rsidRPr="001F05EA">
              <w:rPr>
                <w:rFonts w:ascii="Arial" w:eastAsia="Times New Roman" w:hAnsi="Arial" w:cs="Arial"/>
                <w:lang w:eastAsia="pl-PL"/>
              </w:rPr>
              <w:t xml:space="preserve">u </w:t>
            </w:r>
            <w:r w:rsidRPr="001F05EA">
              <w:rPr>
                <w:rFonts w:ascii="Arial" w:eastAsia="Times New Roman" w:hAnsi="Arial" w:cs="Arial"/>
                <w:lang w:eastAsia="pl-PL"/>
              </w:rPr>
              <w:t>Ministra Infrastruktury</w:t>
            </w:r>
            <w:r w:rsidR="000A45EE" w:rsidRPr="001F05E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F05EA">
              <w:rPr>
                <w:rFonts w:ascii="Arial" w:eastAsia="Times New Roman" w:hAnsi="Arial" w:cs="Arial"/>
                <w:lang w:eastAsia="pl-PL"/>
              </w:rPr>
              <w:t>z dnia 24 czerwca 2022r.</w:t>
            </w:r>
            <w:r w:rsidR="000A45EE" w:rsidRPr="001F05E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F05EA">
              <w:rPr>
                <w:rFonts w:ascii="Arial" w:eastAsia="Times New Roman" w:hAnsi="Arial" w:cs="Arial"/>
                <w:lang w:eastAsia="pl-PL"/>
              </w:rPr>
              <w:t>w sprawie przepisów techniczno-budowlanych dotyczących dróg publicznych</w:t>
            </w:r>
            <w:r w:rsidR="005A2546">
              <w:rPr>
                <w:rFonts w:ascii="Arial" w:eastAsia="Times New Roman" w:hAnsi="Arial" w:cs="Arial"/>
                <w:lang w:eastAsia="pl-PL"/>
              </w:rPr>
              <w:t xml:space="preserve"> (jeśli </w:t>
            </w:r>
            <w:r w:rsidR="005A2546" w:rsidRPr="00A3581F">
              <w:rPr>
                <w:rFonts w:ascii="Arial" w:eastAsia="Times New Roman" w:hAnsi="Arial" w:cs="Arial"/>
                <w:lang w:eastAsia="pl-PL"/>
              </w:rPr>
              <w:t>dotyczy)</w:t>
            </w:r>
            <w:r w:rsidR="00DE5826" w:rsidRPr="00A3581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A2546" w:rsidRPr="00A3581F">
              <w:rPr>
                <w:rFonts w:ascii="Arial" w:eastAsia="Times New Roman" w:hAnsi="Arial" w:cs="Arial"/>
                <w:lang w:eastAsia="pl-PL"/>
              </w:rPr>
              <w:t>i/lub</w:t>
            </w:r>
            <w:r w:rsidR="00595423" w:rsidRPr="00A3581F">
              <w:rPr>
                <w:rFonts w:ascii="Arial" w:eastAsia="Times New Roman" w:hAnsi="Arial" w:cs="Arial"/>
                <w:lang w:eastAsia="pl-PL"/>
              </w:rPr>
              <w:t xml:space="preserve"> „Standardach projektowych dla tras rowerowych województwa świętokrzyskiego”</w:t>
            </w:r>
            <w:r w:rsidR="00595423" w:rsidRPr="00A3581F">
              <w:rPr>
                <w:rFonts w:ascii="Arial" w:hAnsi="Arial" w:cs="Arial"/>
              </w:rPr>
              <w:t xml:space="preserve"> stanowiących z</w:t>
            </w:r>
            <w:r w:rsidR="00595423" w:rsidRPr="00A3581F">
              <w:rPr>
                <w:rFonts w:ascii="Arial" w:eastAsia="Times New Roman" w:hAnsi="Arial" w:cs="Arial"/>
                <w:lang w:eastAsia="pl-PL"/>
              </w:rPr>
              <w:t>ałącznik nr 1 do Koncepcji</w:t>
            </w:r>
            <w:r w:rsidR="005A2546" w:rsidRPr="00A3581F">
              <w:rPr>
                <w:rFonts w:ascii="Arial" w:eastAsia="Times New Roman" w:hAnsi="Arial" w:cs="Arial"/>
                <w:lang w:eastAsia="pl-PL"/>
              </w:rPr>
              <w:t xml:space="preserve"> (jeśli dotyczy)</w:t>
            </w:r>
          </w:p>
          <w:p w14:paraId="5FCEB3BD" w14:textId="77777777" w:rsidR="00595423" w:rsidRPr="001F05EA" w:rsidRDefault="00595423" w:rsidP="009175ED">
            <w:pPr>
              <w:spacing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</w:p>
          <w:p w14:paraId="79315D58" w14:textId="0A8B4A26" w:rsidR="00121FE0" w:rsidRPr="00A3581F" w:rsidRDefault="00A3581F" w:rsidP="000A45E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581F">
              <w:rPr>
                <w:rFonts w:ascii="Arial" w:eastAsia="Times New Roman" w:hAnsi="Arial" w:cs="Arial"/>
                <w:color w:val="000000"/>
                <w:lang w:eastAsia="pl-PL"/>
              </w:rPr>
              <w:t>W przypadku</w:t>
            </w:r>
            <w:r w:rsidR="000A45EE" w:rsidRPr="00A3581F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projektowania, budowy, przebudowy lub użytkowania dróg publicznych</w:t>
            </w:r>
            <w:r w:rsidRPr="00A3581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0A45EE" w:rsidRPr="00A3581F">
              <w:rPr>
                <w:rFonts w:ascii="Arial" w:eastAsia="Times New Roman" w:hAnsi="Arial" w:cs="Arial"/>
                <w:color w:val="000000"/>
                <w:lang w:eastAsia="pl-PL"/>
              </w:rPr>
              <w:t>oraz projektowania, budowy lub przebudowy urządzeń obcych sytuowanych w pasach drogowych tych dróg</w:t>
            </w:r>
          </w:p>
          <w:p w14:paraId="51E2CD03" w14:textId="4605568D" w:rsidR="00121FE0" w:rsidRPr="00A3581F" w:rsidRDefault="00A3581F" w:rsidP="000A45E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581F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="000A45EE" w:rsidRPr="00A3581F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projektowania, budowy lub przebudowy drogowych obiektów inżynierskich w ramach dróg wewnętrznych</w:t>
            </w:r>
            <w:r w:rsidRPr="00A3581F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stosuje się ww. Rozporządzenie. Natomiast w pozostałych przypadkach ww. Standardy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0236CE9" w14:textId="77777777" w:rsidR="000A45EE" w:rsidRPr="001F05EA" w:rsidRDefault="000A45EE" w:rsidP="000A45E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  <w:p w14:paraId="6B0AD77E" w14:textId="75D6F0DA" w:rsidR="00C10101" w:rsidRPr="001F05EA" w:rsidRDefault="00C10101" w:rsidP="009175ED">
            <w:pPr>
              <w:spacing w:line="24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1F05E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Na wezwanie Instytucji Zarządzającej Programem FEŚ 2021-2027 wnioskodawca może uzupełnić lub poprawić wniosek </w:t>
            </w:r>
            <w:r w:rsidR="008417E4" w:rsidRPr="001F05E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br/>
            </w:r>
            <w:r w:rsidRPr="001F05E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o dofinansowanie projektu i/lub załączniki w zakresie określonym w wezwaniu, zgodnie z regulaminem wyboru projektów</w:t>
            </w:r>
            <w:r w:rsidR="0004315F" w:rsidRPr="001F05E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.</w:t>
            </w:r>
          </w:p>
          <w:p w14:paraId="22320532" w14:textId="77777777" w:rsidR="00C10101" w:rsidRPr="001F05EA" w:rsidRDefault="00C10101" w:rsidP="00917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5" w:type="dxa"/>
            <w:hideMark/>
          </w:tcPr>
          <w:p w14:paraId="7D3511F7" w14:textId="77777777" w:rsidR="00A22EC8" w:rsidRPr="001F05EA" w:rsidRDefault="00A22EC8" w:rsidP="00A22EC8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Spełnienie kryterium jest konieczne do przyznania dofinansowania.</w:t>
            </w:r>
          </w:p>
          <w:p w14:paraId="77FF3C3E" w14:textId="77777777" w:rsidR="00A22EC8" w:rsidRPr="001F05EA" w:rsidRDefault="00A22EC8" w:rsidP="00A22EC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Kryterium zerojedynkowe.</w:t>
            </w:r>
          </w:p>
          <w:p w14:paraId="15B71F1F" w14:textId="77777777" w:rsidR="00A22EC8" w:rsidRPr="001F05EA" w:rsidRDefault="00A22EC8" w:rsidP="00A22EC8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Ocena spełnienia kryterium będzie polegała na przyznaniu wartości logicznych: </w:t>
            </w:r>
          </w:p>
          <w:p w14:paraId="2D31A0D6" w14:textId="77777777" w:rsidR="00A22EC8" w:rsidRPr="001F05EA" w:rsidRDefault="00A22EC8" w:rsidP="00A22EC8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„TAK”, „NIE”.</w:t>
            </w:r>
          </w:p>
          <w:p w14:paraId="1BF032F2" w14:textId="63F3EA89" w:rsidR="00C10101" w:rsidRPr="001F05EA" w:rsidRDefault="00A22EC8" w:rsidP="00A22EC8">
            <w:pPr>
              <w:rPr>
                <w:rFonts w:ascii="Arial" w:hAnsi="Arial" w:cs="Arial"/>
              </w:rPr>
            </w:pPr>
            <w:r w:rsidRPr="001F05EA">
              <w:rPr>
                <w:rFonts w:eastAsia="Times New Roman"/>
                <w:b/>
                <w:bCs/>
                <w:lang w:eastAsia="pl-PL"/>
              </w:rPr>
              <w:t xml:space="preserve">(TAK – spełnia; NIE – nie spełnia)  </w:t>
            </w:r>
          </w:p>
        </w:tc>
      </w:tr>
      <w:tr w:rsidR="00360E32" w:rsidRPr="001F05EA" w14:paraId="5FF76529" w14:textId="77777777" w:rsidTr="00633B8F">
        <w:tc>
          <w:tcPr>
            <w:tcW w:w="563" w:type="dxa"/>
            <w:hideMark/>
          </w:tcPr>
          <w:p w14:paraId="004405F5" w14:textId="71BB35AE" w:rsidR="00360E32" w:rsidRPr="001F05EA" w:rsidRDefault="00A22EC8" w:rsidP="00AE37D5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2" w:name="_Hlk129257941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3</w:t>
            </w:r>
            <w:r w:rsidR="00360E32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329" w:type="dxa"/>
          </w:tcPr>
          <w:p w14:paraId="4CA53F27" w14:textId="18C81887" w:rsidR="00360E32" w:rsidRPr="001F05EA" w:rsidRDefault="00360E32" w:rsidP="00AE37D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Budowa/przebudowa dróg dla rowerów obejmuje </w:t>
            </w:r>
            <w:r w:rsidR="008D2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nawierzchnię </w:t>
            </w:r>
            <w:r w:rsidR="008D2631" w:rsidRPr="008D2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asfaltow</w:t>
            </w:r>
            <w:r w:rsidR="008D2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ą</w:t>
            </w:r>
            <w:r w:rsidR="008D2631" w:rsidRPr="008D2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lub wykonan</w:t>
            </w:r>
            <w:r w:rsidR="008D2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ą</w:t>
            </w:r>
            <w:r w:rsidR="008D2631" w:rsidRPr="008D2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 innego materiału o parametrach odpowiadających równej nawierzchni asfaltowej </w:t>
            </w:r>
          </w:p>
          <w:p w14:paraId="7A748904" w14:textId="77777777" w:rsidR="00360E32" w:rsidRPr="001F05EA" w:rsidRDefault="00360E32" w:rsidP="00AE37D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63B9627A" w14:textId="77777777" w:rsidR="00360E32" w:rsidRPr="001F05EA" w:rsidRDefault="00360E32" w:rsidP="00AE37D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657" w:type="dxa"/>
          </w:tcPr>
          <w:p w14:paraId="5A03BE42" w14:textId="5C8B785E" w:rsidR="00360E32" w:rsidRDefault="00360E32" w:rsidP="00AE37D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Przy ocenie kryterium sprawdzane będzie, czy przedstawione założenia/rozwiązania projektowe zakładają nawierzchni</w:t>
            </w:r>
            <w:r w:rsidR="008D2631">
              <w:rPr>
                <w:rFonts w:ascii="Arial" w:eastAsia="Times New Roman" w:hAnsi="Arial" w:cs="Arial"/>
                <w:color w:val="000000"/>
                <w:lang w:eastAsia="pl-PL"/>
              </w:rPr>
              <w:t xml:space="preserve">ę asfaltową </w:t>
            </w:r>
            <w:r w:rsidR="008D2631" w:rsidRPr="008D2631">
              <w:rPr>
                <w:rFonts w:ascii="Arial" w:eastAsia="Times New Roman" w:hAnsi="Arial" w:cs="Arial"/>
                <w:color w:val="000000"/>
                <w:lang w:eastAsia="pl-PL"/>
              </w:rPr>
              <w:t xml:space="preserve">lub </w:t>
            </w:r>
            <w:r w:rsidR="008D2631">
              <w:rPr>
                <w:rFonts w:ascii="Arial" w:eastAsia="Times New Roman" w:hAnsi="Arial" w:cs="Arial"/>
                <w:color w:val="000000"/>
                <w:lang w:eastAsia="pl-PL"/>
              </w:rPr>
              <w:t xml:space="preserve">inną </w:t>
            </w:r>
            <w:r w:rsidR="008D2631" w:rsidRPr="008D2631">
              <w:rPr>
                <w:rFonts w:ascii="Arial" w:eastAsia="Times New Roman" w:hAnsi="Arial" w:cs="Arial"/>
                <w:color w:val="000000"/>
                <w:lang w:eastAsia="pl-PL"/>
              </w:rPr>
              <w:t>wykonaną z</w:t>
            </w:r>
            <w:r w:rsidR="008D2631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D2631" w:rsidRPr="008D2631">
              <w:rPr>
                <w:rFonts w:ascii="Arial" w:eastAsia="Times New Roman" w:hAnsi="Arial" w:cs="Arial"/>
                <w:color w:val="000000"/>
                <w:lang w:eastAsia="pl-PL"/>
              </w:rPr>
              <w:t>materiału o parametrach odpowiadających równej nawierzchni asfaltowej</w:t>
            </w:r>
            <w:r w:rsidR="008D2631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(np.</w:t>
            </w:r>
            <w:r w:rsidR="008D2631">
              <w:t xml:space="preserve"> </w:t>
            </w:r>
            <w:r w:rsidR="008D2631" w:rsidRPr="008D2631">
              <w:rPr>
                <w:rFonts w:ascii="Arial" w:eastAsia="Times New Roman" w:hAnsi="Arial" w:cs="Arial"/>
                <w:color w:val="000000"/>
                <w:lang w:eastAsia="pl-PL"/>
              </w:rPr>
              <w:t>nawierzchnie poliuretanowe</w:t>
            </w:r>
            <w:r w:rsidR="008D2631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z mieszanek asfaltowych, z mastyksu grysowego</w:t>
            </w:r>
            <w:r w:rsidR="008D2631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lub na bazie żywic syntetycznych) zapewniającą większą trwałość, efektywność oraz bezpieczeństwo i komfort podróżujących.</w:t>
            </w:r>
          </w:p>
          <w:p w14:paraId="5CA6BEF2" w14:textId="77777777" w:rsidR="00360E32" w:rsidRDefault="00360E32" w:rsidP="00AE37D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3F82302" w14:textId="783E1E44" w:rsidR="00360E32" w:rsidRPr="001F05EA" w:rsidRDefault="00360E32" w:rsidP="00AE37D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Wyjątek od powyższej zasady stanowią </w:t>
            </w:r>
            <w:r w:rsidRPr="00FA543E">
              <w:rPr>
                <w:rFonts w:ascii="Arial" w:eastAsia="Times New Roman" w:hAnsi="Arial" w:cs="Arial"/>
                <w:color w:val="000000"/>
                <w:lang w:eastAsia="pl-PL"/>
              </w:rPr>
              <w:t>trasy</w:t>
            </w:r>
            <w:r w:rsidR="00244436">
              <w:rPr>
                <w:rFonts w:ascii="Arial" w:eastAsia="Times New Roman" w:hAnsi="Arial" w:cs="Arial"/>
                <w:color w:val="000000"/>
                <w:lang w:eastAsia="pl-PL"/>
              </w:rPr>
              <w:t>/drogi</w:t>
            </w:r>
            <w:r w:rsidRPr="00FA543E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rowerowe biegnące przez tereny leśne, prawnie chronione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które </w:t>
            </w:r>
            <w:r w:rsidRPr="00FA543E">
              <w:rPr>
                <w:rFonts w:ascii="Arial" w:eastAsia="Times New Roman" w:hAnsi="Arial" w:cs="Arial"/>
                <w:color w:val="000000"/>
                <w:lang w:eastAsia="pl-PL"/>
              </w:rPr>
              <w:t xml:space="preserve">mogą mieć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FA543E">
              <w:rPr>
                <w:rFonts w:ascii="Arial" w:eastAsia="Times New Roman" w:hAnsi="Arial" w:cs="Arial"/>
                <w:color w:val="000000"/>
                <w:lang w:eastAsia="pl-PL"/>
              </w:rPr>
              <w:t xml:space="preserve">w wyjątkowych sytuacjach </w:t>
            </w:r>
            <w:r w:rsidR="00AD185A">
              <w:rPr>
                <w:rFonts w:ascii="Arial" w:eastAsia="Times New Roman" w:hAnsi="Arial" w:cs="Arial"/>
                <w:color w:val="000000"/>
                <w:lang w:eastAsia="pl-PL"/>
              </w:rPr>
              <w:t xml:space="preserve">m.in. </w:t>
            </w:r>
            <w:r w:rsidRPr="00FA543E">
              <w:rPr>
                <w:rFonts w:ascii="Arial" w:eastAsia="Times New Roman" w:hAnsi="Arial" w:cs="Arial"/>
                <w:color w:val="000000"/>
                <w:lang w:eastAsia="pl-PL"/>
              </w:rPr>
              <w:t>nawierzchnię tłuczniową (szutrową), mineralną</w:t>
            </w:r>
            <w:r w:rsidR="00AD185A">
              <w:rPr>
                <w:rFonts w:ascii="Arial" w:eastAsia="Times New Roman" w:hAnsi="Arial" w:cs="Arial"/>
                <w:color w:val="000000"/>
                <w:lang w:eastAsia="pl-PL"/>
              </w:rPr>
              <w:t xml:space="preserve"> lub</w:t>
            </w:r>
            <w:r w:rsidR="00AD185A">
              <w:t xml:space="preserve"> </w:t>
            </w:r>
            <w:r w:rsidR="00AD185A" w:rsidRPr="00AD185A">
              <w:rPr>
                <w:rFonts w:ascii="Arial" w:eastAsia="Times New Roman" w:hAnsi="Arial" w:cs="Arial"/>
                <w:color w:val="000000"/>
                <w:lang w:eastAsia="pl-PL"/>
              </w:rPr>
              <w:t>z kostki betonowej</w:t>
            </w:r>
            <w:r w:rsidR="00AD185A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FA543E">
              <w:rPr>
                <w:rFonts w:ascii="Arial" w:eastAsia="Times New Roman" w:hAnsi="Arial" w:cs="Arial"/>
                <w:color w:val="000000"/>
                <w:lang w:eastAsia="pl-PL"/>
              </w:rPr>
              <w:t xml:space="preserve">pod warunkiem utrzymania ich nawierzchni w stanie zapewniającym komfort jazdy rowerzystów. </w:t>
            </w:r>
          </w:p>
          <w:p w14:paraId="6163B614" w14:textId="1D1D5670" w:rsidR="00360E32" w:rsidRPr="00D25856" w:rsidRDefault="00D25856" w:rsidP="00AE37D5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25856">
              <w:rPr>
                <w:rFonts w:ascii="Arial" w:eastAsia="Times New Roman" w:hAnsi="Arial" w:cs="Arial"/>
                <w:lang w:eastAsia="pl-PL"/>
              </w:rPr>
              <w:t>Ponadto, ze względów konserwatorskich innego rodzaju nawierzchnie</w:t>
            </w:r>
            <w:r w:rsidR="00CE0E98">
              <w:rPr>
                <w:rFonts w:ascii="Arial" w:eastAsia="Times New Roman" w:hAnsi="Arial" w:cs="Arial"/>
                <w:lang w:eastAsia="pl-PL"/>
              </w:rPr>
              <w:t xml:space="preserve"> np.</w:t>
            </w:r>
            <w:r w:rsidR="00AD185A">
              <w:rPr>
                <w:rFonts w:ascii="Arial" w:eastAsia="Times New Roman" w:hAnsi="Arial" w:cs="Arial"/>
                <w:lang w:eastAsia="pl-PL"/>
              </w:rPr>
              <w:t xml:space="preserve"> z kostki betonowej </w:t>
            </w:r>
            <w:r w:rsidRPr="00D25856">
              <w:rPr>
                <w:rFonts w:ascii="Arial" w:eastAsia="Times New Roman" w:hAnsi="Arial" w:cs="Arial"/>
                <w:lang w:eastAsia="pl-PL"/>
              </w:rPr>
              <w:t xml:space="preserve">można stosować </w:t>
            </w:r>
            <w:r w:rsidR="00BB2293">
              <w:rPr>
                <w:rFonts w:ascii="Arial" w:eastAsia="Times New Roman" w:hAnsi="Arial" w:cs="Arial"/>
                <w:lang w:eastAsia="pl-PL"/>
              </w:rPr>
              <w:t>na</w:t>
            </w:r>
            <w:r w:rsidRPr="00D2585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26B3E">
              <w:rPr>
                <w:rFonts w:ascii="Arial" w:eastAsia="Times New Roman" w:hAnsi="Arial" w:cs="Arial"/>
                <w:lang w:eastAsia="pl-PL"/>
              </w:rPr>
              <w:t xml:space="preserve">terenie </w:t>
            </w:r>
            <w:r w:rsidR="00026B3E" w:rsidRPr="00026B3E">
              <w:rPr>
                <w:rFonts w:ascii="Arial" w:eastAsia="Times New Roman" w:hAnsi="Arial" w:cs="Arial"/>
                <w:lang w:eastAsia="pl-PL"/>
              </w:rPr>
              <w:t>strefy ochrony konserwatorskiej</w:t>
            </w:r>
            <w:r w:rsidR="00026B3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6D7C47" w:rsidRPr="00CE0E98">
              <w:rPr>
                <w:rFonts w:ascii="Arial" w:eastAsia="Times New Roman" w:hAnsi="Arial" w:cs="Arial"/>
                <w:lang w:eastAsia="pl-PL"/>
              </w:rPr>
              <w:t>co</w:t>
            </w:r>
            <w:r w:rsidRPr="00CE0E9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D7C47" w:rsidRPr="00CE0E98">
              <w:rPr>
                <w:rFonts w:ascii="Arial" w:eastAsia="Times New Roman" w:hAnsi="Arial" w:cs="Arial"/>
                <w:lang w:eastAsia="pl-PL"/>
              </w:rPr>
              <w:t>w</w:t>
            </w:r>
            <w:r w:rsidRPr="00CE0E98">
              <w:rPr>
                <w:rFonts w:ascii="Arial" w:eastAsia="Times New Roman" w:hAnsi="Arial" w:cs="Arial"/>
                <w:lang w:eastAsia="pl-PL"/>
              </w:rPr>
              <w:t xml:space="preserve">ymaga </w:t>
            </w:r>
            <w:r w:rsidR="006D7C47" w:rsidRPr="00CE0E98">
              <w:rPr>
                <w:rFonts w:ascii="Arial" w:eastAsia="Times New Roman" w:hAnsi="Arial" w:cs="Arial"/>
                <w:lang w:eastAsia="pl-PL"/>
              </w:rPr>
              <w:t>stosownego uzasadnienia</w:t>
            </w:r>
            <w:r w:rsidR="00026B3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D7C47" w:rsidRPr="00CE0E98">
              <w:rPr>
                <w:rFonts w:ascii="Arial" w:eastAsia="Times New Roman" w:hAnsi="Arial" w:cs="Arial"/>
                <w:lang w:eastAsia="pl-PL"/>
              </w:rPr>
              <w:t>i</w:t>
            </w:r>
            <w:r w:rsidR="00CE0E98" w:rsidRPr="00CE0E9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D7C47" w:rsidRPr="00CE0E98">
              <w:rPr>
                <w:rFonts w:ascii="Arial" w:eastAsia="Times New Roman" w:hAnsi="Arial" w:cs="Arial"/>
                <w:lang w:eastAsia="pl-PL"/>
              </w:rPr>
              <w:t>potwierdzenia przez służby konserwatorskie</w:t>
            </w:r>
            <w:r w:rsidR="006D7C47" w:rsidRPr="006D7C47">
              <w:rPr>
                <w:rFonts w:ascii="Arial" w:eastAsia="Times New Roman" w:hAnsi="Arial" w:cs="Arial"/>
                <w:color w:val="FF0000"/>
                <w:lang w:eastAsia="pl-PL"/>
              </w:rPr>
              <w:t>.</w:t>
            </w:r>
          </w:p>
          <w:p w14:paraId="1BE29166" w14:textId="77777777" w:rsidR="00D25856" w:rsidRPr="001F05EA" w:rsidRDefault="00D25856" w:rsidP="00AE37D5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14:paraId="494CF981" w14:textId="77777777" w:rsidR="00360E32" w:rsidRPr="001F05EA" w:rsidRDefault="00360E32" w:rsidP="00AE37D5">
            <w:pPr>
              <w:spacing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Na wezwanie Instytucji Zarządzającej Programem FEŚ 2021-2027 wnioskodawca może uzupełnić lub poprawić wniosek </w:t>
            </w:r>
            <w:r w:rsidRPr="001F05E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br/>
              <w:t>o dofinansowanie projektu i/lub załączniki w zakresie określonym w wezwaniu, zgodnie z regulaminem wyboru projektów.</w:t>
            </w:r>
          </w:p>
          <w:p w14:paraId="290C9458" w14:textId="77777777" w:rsidR="00360E32" w:rsidRPr="001F05EA" w:rsidRDefault="00360E32" w:rsidP="00AE37D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45" w:type="dxa"/>
          </w:tcPr>
          <w:p w14:paraId="62A3BC93" w14:textId="77777777" w:rsidR="00360E32" w:rsidRPr="001F05EA" w:rsidRDefault="00360E32" w:rsidP="00AE37D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Spełnienie kryterium jest konieczne do przyznania dofinansowania.</w:t>
            </w:r>
          </w:p>
          <w:p w14:paraId="3E862D9E" w14:textId="77777777" w:rsidR="00360E32" w:rsidRPr="001F05EA" w:rsidRDefault="00360E32" w:rsidP="00AE37D5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Kryterium zerojedynkowe.</w:t>
            </w:r>
          </w:p>
          <w:p w14:paraId="3C90D48D" w14:textId="77777777" w:rsidR="00360E32" w:rsidRPr="001F05EA" w:rsidRDefault="00360E32" w:rsidP="00AE37D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Ocena spełnienia kryterium będzie polegała na przyznaniu wartości logicznych: </w:t>
            </w:r>
          </w:p>
          <w:p w14:paraId="1B36EA02" w14:textId="77777777" w:rsidR="00360E32" w:rsidRPr="001F05EA" w:rsidRDefault="00360E32" w:rsidP="00AE37D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„TAK”, „NIE”.</w:t>
            </w:r>
          </w:p>
          <w:p w14:paraId="24BC1ED4" w14:textId="77777777" w:rsidR="00360E32" w:rsidRPr="001F05EA" w:rsidRDefault="00360E32" w:rsidP="00AE37D5">
            <w:pPr>
              <w:spacing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(TAK – spełnia; NIE – nie spełnia)  </w:t>
            </w:r>
          </w:p>
        </w:tc>
      </w:tr>
      <w:bookmarkEnd w:id="2"/>
      <w:tr w:rsidR="0004315F" w:rsidRPr="001F05EA" w14:paraId="611601A5" w14:textId="77777777" w:rsidTr="00633B8F">
        <w:tc>
          <w:tcPr>
            <w:tcW w:w="563" w:type="dxa"/>
          </w:tcPr>
          <w:p w14:paraId="4AFF23ED" w14:textId="4E10E85D" w:rsidR="0004315F" w:rsidRPr="001F05EA" w:rsidRDefault="00A22EC8" w:rsidP="009175E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4315F" w:rsidRPr="001F05E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329" w:type="dxa"/>
          </w:tcPr>
          <w:p w14:paraId="568A8EF6" w14:textId="00F543B7" w:rsidR="0004315F" w:rsidRPr="001F05EA" w:rsidRDefault="00D330DB" w:rsidP="00D330D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Projekt jest spójny </w:t>
            </w:r>
            <w:r w:rsidR="0021721F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z odpowiednimi planami zrównoważonej mobilności miejskiej </w:t>
            </w:r>
            <w:r w:rsidR="0021721F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(SUMP) </w:t>
            </w: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lub innymi dokumentami </w:t>
            </w:r>
            <w:r w:rsidR="00AF247A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dot. </w:t>
            </w: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planowania mobilności miejskiej</w:t>
            </w:r>
            <w:r w:rsidR="00C10602"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  <w:p w14:paraId="22E388FC" w14:textId="77777777" w:rsidR="00AF247A" w:rsidRPr="001F05EA" w:rsidRDefault="00AF247A" w:rsidP="00D330D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3B8E1072" w14:textId="1EB1B15A" w:rsidR="00AF247A" w:rsidRPr="001F05EA" w:rsidRDefault="00AF247A" w:rsidP="0021721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657" w:type="dxa"/>
          </w:tcPr>
          <w:p w14:paraId="1B6AA8BC" w14:textId="4BD68813" w:rsidR="00D330DB" w:rsidRPr="001F05EA" w:rsidRDefault="0004315F" w:rsidP="00D330D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W kryterium tym analizowane będzie, czy </w:t>
            </w:r>
            <w:r w:rsidR="00916B87"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przypadku inwestycji realizowanych na obszarach miejskich </w:t>
            </w:r>
            <w:r w:rsidR="00D330DB"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zakres inwestycji objętej projektem jest </w:t>
            </w:r>
            <w:r w:rsidR="00C10602" w:rsidRPr="001F05EA">
              <w:rPr>
                <w:rFonts w:ascii="Arial" w:eastAsia="Times New Roman" w:hAnsi="Arial" w:cs="Arial"/>
                <w:color w:val="000000"/>
                <w:lang w:eastAsia="pl-PL"/>
              </w:rPr>
              <w:t>spójny</w:t>
            </w:r>
            <w:r w:rsidR="00D330DB"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zapisami odpowiednich planów zrównoważonej mobilności miejskiej</w:t>
            </w:r>
            <w:r w:rsidR="00C10602"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(SUMP)</w:t>
            </w:r>
            <w:r w:rsidR="00D330DB"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lub innych dokumentów </w:t>
            </w:r>
            <w:r w:rsidR="0021721F"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dot. </w:t>
            </w:r>
            <w:r w:rsidR="00D330DB" w:rsidRPr="001F05EA">
              <w:rPr>
                <w:rFonts w:ascii="Arial" w:eastAsia="Times New Roman" w:hAnsi="Arial" w:cs="Arial"/>
                <w:color w:val="000000"/>
                <w:lang w:eastAsia="pl-PL"/>
              </w:rPr>
              <w:t>planowania mobilności miejskiej – jeśli dotyczy.</w:t>
            </w:r>
          </w:p>
          <w:p w14:paraId="17E6B9A9" w14:textId="0B8336C8" w:rsidR="00C837B5" w:rsidRPr="001F05EA" w:rsidRDefault="00C10602" w:rsidP="00D330DB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05EA">
              <w:rPr>
                <w:rFonts w:ascii="Arial" w:eastAsia="Times New Roman" w:hAnsi="Arial" w:cs="Arial"/>
                <w:lang w:eastAsia="pl-PL"/>
              </w:rPr>
              <w:t>Spójność</w:t>
            </w:r>
            <w:r w:rsidR="00D330DB" w:rsidRPr="001F05EA">
              <w:rPr>
                <w:rFonts w:ascii="Arial" w:eastAsia="Times New Roman" w:hAnsi="Arial" w:cs="Arial"/>
                <w:lang w:eastAsia="pl-PL"/>
              </w:rPr>
              <w:t xml:space="preserve"> z zapisami odpowiednich planów oznacza, </w:t>
            </w:r>
            <w:r w:rsidR="00C837B5" w:rsidRPr="001F05EA">
              <w:rPr>
                <w:rFonts w:ascii="Arial" w:eastAsia="Times New Roman" w:hAnsi="Arial" w:cs="Arial"/>
                <w:lang w:eastAsia="pl-PL"/>
              </w:rPr>
              <w:t>że zakres inwestycji objętej projektem nie jest sprzeczny z treścią danego planu i jego celami.</w:t>
            </w:r>
          </w:p>
          <w:p w14:paraId="09F59D7F" w14:textId="0CA4E822" w:rsidR="00AF247A" w:rsidRPr="003A787D" w:rsidRDefault="007575AB" w:rsidP="00AF247A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A787D">
              <w:rPr>
                <w:rFonts w:ascii="Arial" w:eastAsia="Times New Roman" w:hAnsi="Arial" w:cs="Arial"/>
                <w:lang w:eastAsia="pl-PL"/>
              </w:rPr>
              <w:t xml:space="preserve">W przypadku, gdy planowane przedsięwzięcie będzie realizowane na obszarze miejskim, dla którego nie opracowano dokumentów dot. planowania mobilności miejskiej kryterium nie ma </w:t>
            </w:r>
            <w:r w:rsidRPr="003A787D">
              <w:rPr>
                <w:rFonts w:ascii="Arial" w:eastAsia="Times New Roman" w:hAnsi="Arial" w:cs="Arial"/>
                <w:lang w:eastAsia="pl-PL"/>
              </w:rPr>
              <w:lastRenderedPageBreak/>
              <w:t xml:space="preserve">zastosowania, po potwierdzeniu przez daną </w:t>
            </w:r>
            <w:r w:rsidR="00244436">
              <w:rPr>
                <w:rFonts w:ascii="Arial" w:eastAsia="Times New Roman" w:hAnsi="Arial" w:cs="Arial"/>
                <w:lang w:eastAsia="pl-PL"/>
              </w:rPr>
              <w:t>jednostkę samorządu terytorialnego</w:t>
            </w:r>
            <w:r w:rsidRPr="003A787D">
              <w:rPr>
                <w:rFonts w:ascii="Arial" w:eastAsia="Times New Roman" w:hAnsi="Arial" w:cs="Arial"/>
                <w:lang w:eastAsia="pl-PL"/>
              </w:rPr>
              <w:t xml:space="preserve"> braku </w:t>
            </w:r>
            <w:r w:rsidR="000D36C4" w:rsidRPr="003A787D">
              <w:rPr>
                <w:rFonts w:ascii="Arial" w:eastAsia="Times New Roman" w:hAnsi="Arial" w:cs="Arial"/>
                <w:lang w:eastAsia="pl-PL"/>
              </w:rPr>
              <w:t>posiadania takiego dokumentu.</w:t>
            </w:r>
          </w:p>
          <w:p w14:paraId="22F45381" w14:textId="77777777" w:rsidR="000D36C4" w:rsidRPr="001F05EA" w:rsidRDefault="000D36C4" w:rsidP="00AF247A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14:paraId="0ED99377" w14:textId="4E8D987A" w:rsidR="00AF247A" w:rsidRPr="001F05EA" w:rsidRDefault="0004315F" w:rsidP="00AF247A">
            <w:pPr>
              <w:spacing w:line="24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1F05E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Na wezwanie Instytucji Zarządzającej Programem FEŚ 2021-2027 wnioskodawca może uzupełnić lub poprawić wniosek </w:t>
            </w:r>
            <w:r w:rsidRPr="001F05E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br/>
              <w:t>o dofinansowanie projektu i/lub załączniki w zakresie określonym w wezwaniu, zgodnie z regulaminem wyboru projektów.</w:t>
            </w:r>
          </w:p>
        </w:tc>
        <w:tc>
          <w:tcPr>
            <w:tcW w:w="3445" w:type="dxa"/>
          </w:tcPr>
          <w:p w14:paraId="4BFAE477" w14:textId="77777777" w:rsidR="0004315F" w:rsidRPr="001F05EA" w:rsidRDefault="0004315F" w:rsidP="009175ED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05EA">
              <w:rPr>
                <w:rFonts w:ascii="Arial" w:eastAsia="Times New Roman" w:hAnsi="Arial" w:cs="Arial"/>
                <w:lang w:eastAsia="pl-PL"/>
              </w:rPr>
              <w:lastRenderedPageBreak/>
              <w:t>Spełnienie niniejszego kryterium jest konieczne do przyznania dofinansowania.</w:t>
            </w:r>
          </w:p>
          <w:p w14:paraId="731B97D2" w14:textId="54B36B0B" w:rsidR="0004315F" w:rsidRPr="001F05EA" w:rsidRDefault="0004315F" w:rsidP="009175E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Kryterium zerojedynkowe </w:t>
            </w:r>
            <w:r w:rsidR="008417E4" w:rsidRPr="001F05EA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z opcją „nie dotyczy”.</w:t>
            </w:r>
          </w:p>
          <w:p w14:paraId="793B5E27" w14:textId="77777777" w:rsidR="0004315F" w:rsidRPr="001F05EA" w:rsidRDefault="0004315F" w:rsidP="009175E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>Ocena spełnienia kryterium będzie polegała na przyznaniu wartości logicznych:</w:t>
            </w:r>
          </w:p>
          <w:p w14:paraId="049C5764" w14:textId="5A1BD807" w:rsidR="0004315F" w:rsidRPr="001F05EA" w:rsidRDefault="0004315F" w:rsidP="009175E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F05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„TAK”, „NIE”, „NIE DOTYCZY”</w:t>
            </w:r>
          </w:p>
          <w:p w14:paraId="7CD153CB" w14:textId="77777777" w:rsidR="0004315F" w:rsidRPr="001F05EA" w:rsidRDefault="0004315F" w:rsidP="009175ED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(TAK – spełnia; NIE – nie spełnia; „NIE DOTYCZY” – spełnia)</w:t>
            </w:r>
          </w:p>
          <w:p w14:paraId="058882FE" w14:textId="77777777" w:rsidR="0004315F" w:rsidRPr="001F05EA" w:rsidRDefault="0004315F" w:rsidP="009175E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B601E50" w14:textId="77777777" w:rsidR="00026B3E" w:rsidRDefault="00026B3E">
      <w:pPr>
        <w:rPr>
          <w:rFonts w:ascii="Arial" w:hAnsi="Arial" w:cs="Arial"/>
          <w:sz w:val="24"/>
          <w:szCs w:val="24"/>
        </w:rPr>
      </w:pPr>
    </w:p>
    <w:p w14:paraId="36536562" w14:textId="77777777" w:rsidR="001F05EA" w:rsidRDefault="001F05EA">
      <w:pPr>
        <w:rPr>
          <w:rFonts w:ascii="Arial" w:hAnsi="Arial" w:cs="Arial"/>
          <w:sz w:val="24"/>
          <w:szCs w:val="24"/>
        </w:rPr>
      </w:pPr>
    </w:p>
    <w:tbl>
      <w:tblPr>
        <w:tblW w:w="1490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543"/>
        <w:gridCol w:w="7230"/>
        <w:gridCol w:w="1134"/>
        <w:gridCol w:w="1134"/>
        <w:gridCol w:w="1416"/>
      </w:tblGrid>
      <w:tr w:rsidR="001F05EA" w:rsidRPr="005F6598" w14:paraId="7B0ADB0A" w14:textId="77777777" w:rsidTr="00F42A48">
        <w:trPr>
          <w:trHeight w:val="850"/>
        </w:trPr>
        <w:tc>
          <w:tcPr>
            <w:tcW w:w="14906" w:type="dxa"/>
            <w:gridSpan w:val="6"/>
            <w:shd w:val="clear" w:color="auto" w:fill="D9D9D9" w:themeFill="background1" w:themeFillShade="D9"/>
            <w:noWrap/>
            <w:vAlign w:val="center"/>
          </w:tcPr>
          <w:p w14:paraId="032D4709" w14:textId="6A7C6E58" w:rsidR="001F05EA" w:rsidRPr="005F6598" w:rsidRDefault="001F05EA" w:rsidP="001F0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F6598">
              <w:rPr>
                <w:rFonts w:ascii="Arial" w:eastAsia="Times New Roman" w:hAnsi="Arial" w:cs="Arial"/>
                <w:b/>
                <w:bCs/>
                <w:color w:val="2F5496" w:themeColor="accent1" w:themeShade="BF"/>
                <w:lang w:eastAsia="pl-PL"/>
              </w:rPr>
              <w:t xml:space="preserve">  </w:t>
            </w:r>
            <w:r w:rsidRPr="005F6598">
              <w:rPr>
                <w:rFonts w:ascii="Arial" w:eastAsia="Times New Roman" w:hAnsi="Arial" w:cs="Arial"/>
                <w:b/>
                <w:lang w:eastAsia="pl-PL"/>
              </w:rPr>
              <w:t>KRYTERIA MERYTORYCZNE PUNKTOWE</w:t>
            </w:r>
          </w:p>
        </w:tc>
      </w:tr>
      <w:tr w:rsidR="001F05EA" w:rsidRPr="001F05EA" w14:paraId="0326A5D0" w14:textId="77777777" w:rsidTr="00F42A48">
        <w:trPr>
          <w:trHeight w:val="989"/>
        </w:trPr>
        <w:tc>
          <w:tcPr>
            <w:tcW w:w="449" w:type="dxa"/>
            <w:shd w:val="clear" w:color="auto" w:fill="D9D9D9" w:themeFill="background1" w:themeFillShade="D9"/>
            <w:noWrap/>
            <w:vAlign w:val="center"/>
            <w:hideMark/>
          </w:tcPr>
          <w:p w14:paraId="3ECA1C2B" w14:textId="77777777" w:rsidR="001F05EA" w:rsidRPr="001F05EA" w:rsidRDefault="001F05EA" w:rsidP="001F05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shd w:val="clear" w:color="auto" w:fill="D9D9D9" w:themeFill="background1" w:themeFillShade="D9"/>
            <w:noWrap/>
            <w:vAlign w:val="center"/>
            <w:hideMark/>
          </w:tcPr>
          <w:p w14:paraId="6AA77177" w14:textId="77777777" w:rsidR="001F05EA" w:rsidRPr="001F05EA" w:rsidRDefault="001F05EA" w:rsidP="001F0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7230" w:type="dxa"/>
            <w:shd w:val="clear" w:color="auto" w:fill="D9D9D9" w:themeFill="background1" w:themeFillShade="D9"/>
            <w:vAlign w:val="center"/>
            <w:hideMark/>
          </w:tcPr>
          <w:p w14:paraId="34B8C5E3" w14:textId="77777777" w:rsidR="001F05EA" w:rsidRPr="001F05EA" w:rsidRDefault="001F05EA" w:rsidP="001F0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Definicja kryterium</w:t>
            </w:r>
          </w:p>
          <w:p w14:paraId="2F8C5F45" w14:textId="3865392B" w:rsidR="001F05EA" w:rsidRPr="001F05EA" w:rsidRDefault="001F05EA" w:rsidP="001F0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372FB0AF" w14:textId="1E4EF4EC" w:rsidR="001F05EA" w:rsidRPr="001F05EA" w:rsidRDefault="001F05EA" w:rsidP="001F0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Liczba punktów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3B9A0284" w14:textId="77777777" w:rsidR="001F05EA" w:rsidRPr="001F05EA" w:rsidRDefault="001F05EA" w:rsidP="001F0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Waga kryterium</w:t>
            </w:r>
          </w:p>
          <w:p w14:paraId="1E5F4CBC" w14:textId="5616D474" w:rsidR="001F05EA" w:rsidRPr="001F05EA" w:rsidRDefault="001F05EA" w:rsidP="001F0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14:paraId="73A45A3C" w14:textId="136E2EAF" w:rsidR="001F05EA" w:rsidRPr="001F05EA" w:rsidRDefault="001F05EA" w:rsidP="001F0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Maksymalna liczba punktów</w:t>
            </w:r>
          </w:p>
        </w:tc>
      </w:tr>
      <w:tr w:rsidR="0064789B" w:rsidRPr="001F05EA" w14:paraId="48AD37A8" w14:textId="77777777" w:rsidTr="0064789B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15EB" w14:textId="43C7BBCE" w:rsidR="0064789B" w:rsidRPr="001F05EA" w:rsidRDefault="0064789B" w:rsidP="009C16B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Pr="001F05EA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F9E34" w14:textId="77777777" w:rsidR="0064789B" w:rsidRPr="001F05EA" w:rsidRDefault="0064789B" w:rsidP="009C1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4789B">
              <w:rPr>
                <w:rFonts w:ascii="Arial" w:eastAsia="Times New Roman" w:hAnsi="Arial" w:cs="Arial"/>
                <w:b/>
                <w:bCs/>
                <w:lang w:eastAsia="pl-PL"/>
              </w:rPr>
              <w:t>Efektywność dofinansowania projektu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515D1" w14:textId="77777777" w:rsidR="0064789B" w:rsidRPr="001F05EA" w:rsidRDefault="0064789B" w:rsidP="006478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F05EA">
              <w:rPr>
                <w:rFonts w:ascii="Arial" w:eastAsia="Calibri" w:hAnsi="Arial" w:cs="Arial"/>
              </w:rPr>
              <w:t>Kryterium mierzone będzie ilorazem wartości dofinansowania oraz długości wybudowanej drogi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55C93">
              <w:rPr>
                <w:rFonts w:ascii="Arial" w:eastAsia="Calibri" w:hAnsi="Arial" w:cs="Arial"/>
              </w:rPr>
              <w:t>dla rowerów</w:t>
            </w:r>
            <w:r>
              <w:rPr>
                <w:rFonts w:ascii="Arial" w:eastAsia="Calibri" w:hAnsi="Arial" w:cs="Arial"/>
              </w:rPr>
              <w:t xml:space="preserve">. </w:t>
            </w:r>
            <w:r w:rsidRPr="001F05EA">
              <w:rPr>
                <w:rFonts w:ascii="Arial" w:eastAsia="Calibri" w:hAnsi="Arial" w:cs="Arial"/>
              </w:rPr>
              <w:t>Największą liczbę punktów otrzymają projekty, które wykażą się najmniejszą wartością wskaźnika efektywności dofinansowania projektu (tzn</w:t>
            </w:r>
            <w:r>
              <w:rPr>
                <w:rFonts w:ascii="Arial" w:eastAsia="Calibri" w:hAnsi="Arial" w:cs="Arial"/>
              </w:rPr>
              <w:t xml:space="preserve">., </w:t>
            </w:r>
            <w:r w:rsidRPr="001F05EA">
              <w:rPr>
                <w:rFonts w:ascii="Arial" w:eastAsia="Calibri" w:hAnsi="Arial" w:cs="Arial"/>
              </w:rPr>
              <w:t xml:space="preserve">że jak najniższym kosztem środków unijnych zostanie osiągnięty jak największy efekt). Liczba punktów będzie zależna od osiągnięć wszystkich projektów </w:t>
            </w:r>
            <w:r w:rsidRPr="000633CC">
              <w:rPr>
                <w:rFonts w:ascii="Arial" w:eastAsia="Calibri" w:hAnsi="Arial" w:cs="Arial"/>
              </w:rPr>
              <w:t xml:space="preserve">przekazanych do oceny merytorycznej punktowej </w:t>
            </w:r>
            <w:r w:rsidRPr="001F05EA">
              <w:rPr>
                <w:rFonts w:ascii="Arial" w:eastAsia="Calibri" w:hAnsi="Arial" w:cs="Arial"/>
              </w:rPr>
              <w:t xml:space="preserve">w danym konkursie. Punktacja </w:t>
            </w:r>
            <w:r>
              <w:rPr>
                <w:rFonts w:ascii="Arial" w:eastAsia="Calibri" w:hAnsi="Arial" w:cs="Arial"/>
              </w:rPr>
              <w:br/>
            </w:r>
            <w:r w:rsidRPr="001F05EA">
              <w:rPr>
                <w:rFonts w:ascii="Arial" w:eastAsia="Calibri" w:hAnsi="Arial" w:cs="Arial"/>
              </w:rPr>
              <w:t>w ramach kryterium będzie przyznawana wg następujących zasad: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F05EA">
              <w:rPr>
                <w:rFonts w:ascii="Arial" w:eastAsia="Calibri" w:hAnsi="Arial" w:cs="Arial"/>
              </w:rPr>
              <w:t xml:space="preserve">nr rankingowy każdego projektu na liście ułożonej według wielkości efektywności dofinansowania (od najmniejszej do największej wartości wskaźnika) dzielimy przez liczbę projektów. </w:t>
            </w:r>
            <w:r>
              <w:rPr>
                <w:rFonts w:ascii="Arial" w:eastAsia="Calibri" w:hAnsi="Arial" w:cs="Arial"/>
              </w:rPr>
              <w:br/>
            </w:r>
            <w:r w:rsidRPr="001F05EA">
              <w:rPr>
                <w:rFonts w:ascii="Arial" w:eastAsia="Calibri" w:hAnsi="Arial" w:cs="Arial"/>
              </w:rPr>
              <w:t xml:space="preserve">W przypadku, gdy wynik zawiera się w przedziale: </w:t>
            </w:r>
          </w:p>
          <w:p w14:paraId="7532E68A" w14:textId="77777777" w:rsidR="0064789B" w:rsidRPr="001F05EA" w:rsidRDefault="0064789B" w:rsidP="006478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F05EA">
              <w:rPr>
                <w:rFonts w:ascii="Arial" w:eastAsia="Calibri" w:hAnsi="Arial" w:cs="Arial"/>
              </w:rPr>
              <w:t>− 0 – 0,25 włącznie - projekt otrzymuje 4 p</w:t>
            </w:r>
            <w:r>
              <w:rPr>
                <w:rFonts w:ascii="Arial" w:eastAsia="Calibri" w:hAnsi="Arial" w:cs="Arial"/>
              </w:rPr>
              <w:t>.;</w:t>
            </w:r>
            <w:r w:rsidRPr="001F05EA">
              <w:rPr>
                <w:rFonts w:ascii="Arial" w:eastAsia="Calibri" w:hAnsi="Arial" w:cs="Arial"/>
              </w:rPr>
              <w:t xml:space="preserve"> </w:t>
            </w:r>
          </w:p>
          <w:p w14:paraId="3CC32063" w14:textId="77777777" w:rsidR="0064789B" w:rsidRPr="001F05EA" w:rsidRDefault="0064789B" w:rsidP="006478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F05EA">
              <w:rPr>
                <w:rFonts w:ascii="Arial" w:eastAsia="Calibri" w:hAnsi="Arial" w:cs="Arial"/>
              </w:rPr>
              <w:t>− powyżej 0,25 – 0,5 włącznie - projekt otrzymuje 3 p</w:t>
            </w:r>
            <w:r>
              <w:rPr>
                <w:rFonts w:ascii="Arial" w:eastAsia="Calibri" w:hAnsi="Arial" w:cs="Arial"/>
              </w:rPr>
              <w:t>.;</w:t>
            </w:r>
            <w:r w:rsidRPr="001F05EA">
              <w:rPr>
                <w:rFonts w:ascii="Arial" w:eastAsia="Calibri" w:hAnsi="Arial" w:cs="Arial"/>
              </w:rPr>
              <w:t xml:space="preserve"> </w:t>
            </w:r>
          </w:p>
          <w:p w14:paraId="24BE514E" w14:textId="77777777" w:rsidR="0064789B" w:rsidRPr="001F05EA" w:rsidRDefault="0064789B" w:rsidP="006478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F05EA">
              <w:rPr>
                <w:rFonts w:ascii="Arial" w:eastAsia="Calibri" w:hAnsi="Arial" w:cs="Arial"/>
              </w:rPr>
              <w:t>− powyżej 0,5 – 0,75 włącznie - projekt otrzymuje 2 p</w:t>
            </w:r>
            <w:r>
              <w:rPr>
                <w:rFonts w:ascii="Arial" w:eastAsia="Calibri" w:hAnsi="Arial" w:cs="Arial"/>
              </w:rPr>
              <w:t>.;</w:t>
            </w:r>
            <w:r w:rsidRPr="001F05EA">
              <w:rPr>
                <w:rFonts w:ascii="Arial" w:eastAsia="Calibri" w:hAnsi="Arial" w:cs="Arial"/>
              </w:rPr>
              <w:t xml:space="preserve"> </w:t>
            </w:r>
          </w:p>
          <w:p w14:paraId="3441E0EC" w14:textId="77777777" w:rsidR="0064789B" w:rsidRDefault="0064789B" w:rsidP="006478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F05EA">
              <w:rPr>
                <w:rFonts w:ascii="Arial" w:eastAsia="Calibri" w:hAnsi="Arial" w:cs="Arial"/>
              </w:rPr>
              <w:t>− powyżej 0,75 – 1 - projekt otrzymuje 1 p</w:t>
            </w:r>
            <w:r>
              <w:rPr>
                <w:rFonts w:ascii="Arial" w:eastAsia="Calibri" w:hAnsi="Arial" w:cs="Arial"/>
              </w:rPr>
              <w:t>.</w:t>
            </w:r>
          </w:p>
          <w:p w14:paraId="5E5E916E" w14:textId="77777777" w:rsidR="0064789B" w:rsidRPr="001F05EA" w:rsidRDefault="0064789B" w:rsidP="006478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CFDFEAD" w14:textId="77777777" w:rsidR="0064789B" w:rsidRPr="001F05EA" w:rsidRDefault="0064789B" w:rsidP="006478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F05EA">
              <w:rPr>
                <w:rFonts w:ascii="Arial" w:eastAsia="Calibri" w:hAnsi="Arial" w:cs="Arial"/>
              </w:rPr>
              <w:lastRenderedPageBreak/>
              <w:t xml:space="preserve">W przypadku, gdy ocenie podlegać będą mniej niż 4 projekty, najlepszy projekt otrzyma maksymalną liczbę punktów, a pozostałe odpowiednio mniej.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B41" w14:textId="77777777" w:rsidR="0064789B" w:rsidRPr="001F05EA" w:rsidRDefault="0064789B" w:rsidP="009C16B2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F05EA">
              <w:rPr>
                <w:rFonts w:ascii="Arial" w:eastAsia="Calibri" w:hAnsi="Arial" w:cs="Arial"/>
                <w:b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58EB" w14:textId="2BEE2A5A" w:rsidR="0064789B" w:rsidRPr="001F05EA" w:rsidRDefault="0064789B" w:rsidP="009C16B2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653" w14:textId="4F1A8DF0" w:rsidR="0064789B" w:rsidRPr="001F05EA" w:rsidRDefault="0064789B" w:rsidP="009C16B2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</w:t>
            </w:r>
          </w:p>
        </w:tc>
      </w:tr>
      <w:tr w:rsidR="0064789B" w:rsidRPr="001F05EA" w14:paraId="275F6964" w14:textId="77777777" w:rsidTr="0064789B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0543" w14:textId="25EC4742" w:rsidR="0064789B" w:rsidRPr="001F05EA" w:rsidRDefault="0064789B" w:rsidP="009C16B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Pr="001F05EA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DA599" w14:textId="77777777" w:rsidR="0064789B" w:rsidRPr="001F05EA" w:rsidRDefault="0064789B" w:rsidP="009C1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lang w:eastAsia="pl-PL"/>
              </w:rPr>
              <w:t>Dostępność komunikacyjna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69249" w14:textId="77777777" w:rsidR="0064789B" w:rsidRPr="001F05EA" w:rsidRDefault="0064789B" w:rsidP="009C16B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F05EA">
              <w:rPr>
                <w:rFonts w:ascii="Arial" w:eastAsia="Calibri" w:hAnsi="Arial" w:cs="Arial"/>
              </w:rPr>
              <w:t xml:space="preserve">W ramach kryterium oceniana będzie poprawa dostępności komunikacyjnej </w:t>
            </w:r>
            <w:r>
              <w:rPr>
                <w:rFonts w:ascii="Arial" w:eastAsia="Calibri" w:hAnsi="Arial" w:cs="Arial"/>
              </w:rPr>
              <w:t>niezmotoryzowanych uczestników ruchu.</w:t>
            </w:r>
          </w:p>
          <w:p w14:paraId="0636BABD" w14:textId="77777777" w:rsidR="0064789B" w:rsidRPr="0064789B" w:rsidRDefault="0064789B" w:rsidP="006478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4789B">
              <w:rPr>
                <w:rFonts w:ascii="Arial" w:eastAsia="Calibri" w:hAnsi="Arial" w:cs="Arial"/>
              </w:rPr>
              <w:t xml:space="preserve">Sposób przyznawania punktów - zaplanowane w ramach projektu drogi dla rowerów zapewniają: </w:t>
            </w:r>
          </w:p>
          <w:p w14:paraId="7CA68B52" w14:textId="77777777" w:rsidR="0064789B" w:rsidRPr="0064789B" w:rsidRDefault="0064789B" w:rsidP="009C16B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4789B">
              <w:rPr>
                <w:rFonts w:ascii="Arial" w:eastAsia="Calibri" w:hAnsi="Arial" w:cs="Arial"/>
              </w:rPr>
              <w:t>1 p. – połączenie ze stacjami/przystankami/dworcami obsługującymi publiczny transport zbiorowy, w szczególności kolejowy;</w:t>
            </w:r>
          </w:p>
          <w:p w14:paraId="1C3BBE81" w14:textId="77777777" w:rsidR="0064789B" w:rsidRPr="0064789B" w:rsidRDefault="0064789B" w:rsidP="009C16B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4789B">
              <w:rPr>
                <w:rFonts w:ascii="Arial" w:eastAsia="Calibri" w:hAnsi="Arial" w:cs="Arial"/>
              </w:rPr>
              <w:t>1 p. – połączenie z wykluczonymi komunikacyjnie obszarami wiejskimi/ peryferyjnymi;</w:t>
            </w:r>
          </w:p>
          <w:p w14:paraId="3B081C20" w14:textId="77777777" w:rsidR="0064789B" w:rsidRPr="0064789B" w:rsidRDefault="0064789B" w:rsidP="009C16B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4789B">
              <w:rPr>
                <w:rFonts w:ascii="Arial" w:eastAsia="Calibri" w:hAnsi="Arial" w:cs="Arial"/>
              </w:rPr>
              <w:t>1 p. – połączenie z instytucjami administracji publicznej, ośrodkami edukacji, kultury, sportu, skupiskami miejsc pracy;</w:t>
            </w:r>
          </w:p>
          <w:p w14:paraId="412BD97B" w14:textId="77777777" w:rsidR="0064789B" w:rsidRPr="0064789B" w:rsidRDefault="0064789B" w:rsidP="009C16B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4789B">
              <w:rPr>
                <w:rFonts w:ascii="Arial" w:eastAsia="Calibri" w:hAnsi="Arial" w:cs="Arial"/>
              </w:rPr>
              <w:t>1 p. – bezpośrednie połączenie z istniejącymi drogami rowerowymi;</w:t>
            </w:r>
          </w:p>
          <w:p w14:paraId="4A432610" w14:textId="77777777" w:rsidR="0064789B" w:rsidRPr="0064789B" w:rsidRDefault="0064789B" w:rsidP="009C16B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4789B">
              <w:rPr>
                <w:rFonts w:ascii="Arial" w:eastAsia="Calibri" w:hAnsi="Arial" w:cs="Arial"/>
              </w:rPr>
              <w:t>2 p. – realizację jednolitego ciągu rowerowego łączącego dwie miejscowości/miasta.</w:t>
            </w:r>
          </w:p>
          <w:p w14:paraId="0D18209D" w14:textId="77777777" w:rsidR="0064789B" w:rsidRPr="0064789B" w:rsidRDefault="0064789B" w:rsidP="009C16B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1A7D09E" w14:textId="77777777" w:rsidR="0064789B" w:rsidRPr="0064789B" w:rsidRDefault="0064789B" w:rsidP="009C16B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4789B">
              <w:rPr>
                <w:rFonts w:ascii="Arial" w:eastAsia="Calibri" w:hAnsi="Arial" w:cs="Arial"/>
              </w:rPr>
              <w:t>Punkty podlegają sumowaniu, a max. liczba punktów do uzyskania w tym kryterium przed zważeniem wynosi 6.</w:t>
            </w:r>
          </w:p>
          <w:p w14:paraId="4DFB3655" w14:textId="77777777" w:rsidR="0064789B" w:rsidRPr="0064789B" w:rsidRDefault="0064789B" w:rsidP="009C16B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9603B50" w14:textId="77777777" w:rsidR="0064789B" w:rsidRPr="0064789B" w:rsidRDefault="0064789B" w:rsidP="009C16B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4789B">
              <w:rPr>
                <w:rFonts w:ascii="Arial" w:eastAsia="Calibri" w:hAnsi="Arial" w:cs="Arial"/>
              </w:rPr>
              <w:t>W przypadku braku działań, o których mowa powyżej projekt otrzymuje 0 p., co nie oznacza jego odrzucenia.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D23" w14:textId="77777777" w:rsidR="0064789B" w:rsidRPr="000633CC" w:rsidRDefault="0064789B" w:rsidP="009C16B2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633CC">
              <w:rPr>
                <w:rFonts w:ascii="Arial" w:eastAsia="Calibri" w:hAnsi="Arial" w:cs="Arial"/>
                <w:b/>
              </w:rPr>
              <w:t>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FB9" w14:textId="77777777" w:rsidR="0064789B" w:rsidRPr="000633CC" w:rsidRDefault="0064789B" w:rsidP="009C16B2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633CC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509" w14:textId="77777777" w:rsidR="0064789B" w:rsidRPr="000633CC" w:rsidRDefault="0064789B" w:rsidP="009C16B2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633CC">
              <w:rPr>
                <w:rFonts w:ascii="Arial" w:eastAsia="Calibri" w:hAnsi="Arial" w:cs="Arial"/>
                <w:b/>
              </w:rPr>
              <w:t>12</w:t>
            </w:r>
          </w:p>
        </w:tc>
      </w:tr>
      <w:tr w:rsidR="00725190" w:rsidRPr="001F05EA" w14:paraId="4DC67603" w14:textId="77777777" w:rsidTr="00725190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3795" w14:textId="7E245CDE" w:rsidR="00725190" w:rsidRPr="001F05EA" w:rsidRDefault="0064789B" w:rsidP="003D48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725190" w:rsidRPr="001F05EA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615A4" w14:textId="0D9C541C" w:rsidR="00725190" w:rsidRPr="00725190" w:rsidRDefault="00725190" w:rsidP="00725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2519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Wpływ projektu na poprawę bezpieczeństwa, jakości, atrakcyjności i komfortu </w:t>
            </w:r>
            <w:r w:rsidR="008148D2" w:rsidRPr="008148D2">
              <w:rPr>
                <w:rFonts w:ascii="Arial" w:eastAsia="Times New Roman" w:hAnsi="Arial" w:cs="Arial"/>
                <w:b/>
                <w:bCs/>
                <w:lang w:eastAsia="pl-PL"/>
              </w:rPr>
              <w:t>niezmotoryzowanych uczestników ruchu</w:t>
            </w:r>
          </w:p>
          <w:p w14:paraId="3898E522" w14:textId="77777777" w:rsidR="00725190" w:rsidRPr="001F05EA" w:rsidRDefault="00725190" w:rsidP="003D4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18E42" w14:textId="77777777" w:rsidR="008148D2" w:rsidRDefault="00725190" w:rsidP="0072519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25190">
              <w:rPr>
                <w:rFonts w:ascii="Arial" w:eastAsia="Calibri" w:hAnsi="Arial" w:cs="Arial"/>
              </w:rPr>
              <w:t xml:space="preserve">Ocena uzależniona będzie od liczby zastosowanych w projekcie elementów przyczyniających się do poprawy bezpieczeństwa, jakości, atrakcyjności i komfortu </w:t>
            </w:r>
            <w:r w:rsidR="008148D2" w:rsidRPr="008148D2">
              <w:rPr>
                <w:rFonts w:ascii="Arial" w:eastAsia="Calibri" w:hAnsi="Arial" w:cs="Arial"/>
              </w:rPr>
              <w:t>niezmotoryzowanych uczestników ruchu</w:t>
            </w:r>
            <w:r w:rsidR="008148D2">
              <w:rPr>
                <w:rFonts w:ascii="Arial" w:eastAsia="Calibri" w:hAnsi="Arial" w:cs="Arial"/>
              </w:rPr>
              <w:t xml:space="preserve">. </w:t>
            </w:r>
          </w:p>
          <w:p w14:paraId="5C9B17CD" w14:textId="79D70902" w:rsidR="00725190" w:rsidRPr="00725190" w:rsidRDefault="00725190" w:rsidP="0072519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25190">
              <w:rPr>
                <w:rFonts w:ascii="Arial" w:eastAsia="Calibri" w:hAnsi="Arial" w:cs="Arial"/>
              </w:rPr>
              <w:t>Sposób przyznawania punktów:</w:t>
            </w:r>
          </w:p>
          <w:p w14:paraId="44ED0B22" w14:textId="77777777" w:rsidR="00725190" w:rsidRPr="00725190" w:rsidRDefault="00725190" w:rsidP="0072519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25190">
              <w:rPr>
                <w:rFonts w:ascii="Arial" w:eastAsia="Calibri" w:hAnsi="Arial" w:cs="Arial"/>
              </w:rPr>
              <w:t>1 p. – odseparowano ruch rowerowy od ruchu pojazdów;</w:t>
            </w:r>
          </w:p>
          <w:p w14:paraId="54D0F443" w14:textId="77777777" w:rsidR="00725190" w:rsidRPr="00725190" w:rsidRDefault="00725190" w:rsidP="0072519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25190">
              <w:rPr>
                <w:rFonts w:ascii="Arial" w:eastAsia="Calibri" w:hAnsi="Arial" w:cs="Arial"/>
              </w:rPr>
              <w:t>1 p. – odseparowano ruch rowerowy od ruchu pieszego;</w:t>
            </w:r>
          </w:p>
          <w:p w14:paraId="6F37912B" w14:textId="77777777" w:rsidR="00725190" w:rsidRPr="00725190" w:rsidRDefault="00725190" w:rsidP="0072519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25190">
              <w:rPr>
                <w:rFonts w:ascii="Arial" w:eastAsia="Calibri" w:hAnsi="Arial" w:cs="Arial"/>
              </w:rPr>
              <w:t>1 p. – zastosowano energooszczędne oświetlenie dróg rowerowych;</w:t>
            </w:r>
          </w:p>
          <w:p w14:paraId="41C90EDD" w14:textId="2A556F25" w:rsidR="00725190" w:rsidRDefault="00725190" w:rsidP="0072519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74D87">
              <w:rPr>
                <w:rFonts w:ascii="Arial" w:eastAsia="Calibri" w:hAnsi="Arial" w:cs="Arial"/>
              </w:rPr>
              <w:t>1</w:t>
            </w:r>
            <w:r w:rsidR="004B70C5">
              <w:rPr>
                <w:rFonts w:ascii="Arial" w:eastAsia="Calibri" w:hAnsi="Arial" w:cs="Arial"/>
              </w:rPr>
              <w:t xml:space="preserve"> </w:t>
            </w:r>
            <w:r w:rsidRPr="00C74D87">
              <w:rPr>
                <w:rFonts w:ascii="Arial" w:eastAsia="Calibri" w:hAnsi="Arial" w:cs="Arial"/>
              </w:rPr>
              <w:t>p. – zast</w:t>
            </w:r>
            <w:r w:rsidR="00F234C2">
              <w:rPr>
                <w:rFonts w:ascii="Arial" w:eastAsia="Calibri" w:hAnsi="Arial" w:cs="Arial"/>
              </w:rPr>
              <w:t>osowano</w:t>
            </w:r>
            <w:r w:rsidRPr="00C74D87">
              <w:rPr>
                <w:rFonts w:ascii="Arial" w:eastAsia="Calibri" w:hAnsi="Arial" w:cs="Arial"/>
              </w:rPr>
              <w:t xml:space="preserve"> innowacyjne rozwiązania w projekcie takie jak: świecąca nawierzchnia drogi rowerowej</w:t>
            </w:r>
            <w:r w:rsidR="001F4395">
              <w:rPr>
                <w:rFonts w:ascii="Arial" w:eastAsia="Calibri" w:hAnsi="Arial" w:cs="Arial"/>
              </w:rPr>
              <w:t>,</w:t>
            </w:r>
            <w:r w:rsidR="000D36C4">
              <w:rPr>
                <w:rFonts w:ascii="Arial" w:eastAsia="Calibri" w:hAnsi="Arial" w:cs="Arial"/>
              </w:rPr>
              <w:t xml:space="preserve"> </w:t>
            </w:r>
            <w:r w:rsidRPr="00C74D87">
              <w:rPr>
                <w:rFonts w:ascii="Arial" w:eastAsia="Calibri" w:hAnsi="Arial" w:cs="Arial"/>
              </w:rPr>
              <w:t>nietypowe</w:t>
            </w:r>
            <w:r w:rsidR="007B0D6A">
              <w:rPr>
                <w:rFonts w:ascii="Arial" w:eastAsia="Calibri" w:hAnsi="Arial" w:cs="Arial"/>
              </w:rPr>
              <w:t xml:space="preserve"> </w:t>
            </w:r>
            <w:r w:rsidRPr="00C74D87">
              <w:rPr>
                <w:rFonts w:ascii="Arial" w:eastAsia="Calibri" w:hAnsi="Arial" w:cs="Arial"/>
              </w:rPr>
              <w:t>kładki</w:t>
            </w:r>
            <w:r w:rsidR="002F75CF" w:rsidRPr="00C74D87">
              <w:rPr>
                <w:rFonts w:ascii="Arial" w:eastAsia="Calibri" w:hAnsi="Arial" w:cs="Arial"/>
              </w:rPr>
              <w:t>/przeprawy</w:t>
            </w:r>
            <w:r w:rsidRPr="00C74D87">
              <w:rPr>
                <w:rFonts w:ascii="Arial" w:eastAsia="Calibri" w:hAnsi="Arial" w:cs="Arial"/>
              </w:rPr>
              <w:t xml:space="preserve"> rowerowe, podziemne tunele/przejazdy rowerowe</w:t>
            </w:r>
            <w:r w:rsidR="007B0D6A">
              <w:rPr>
                <w:rFonts w:ascii="Arial" w:eastAsia="Calibri" w:hAnsi="Arial" w:cs="Arial"/>
              </w:rPr>
              <w:t xml:space="preserve"> lub inne innowacje</w:t>
            </w:r>
            <w:r w:rsidR="004B70C5">
              <w:rPr>
                <w:rFonts w:ascii="Arial" w:eastAsia="Calibri" w:hAnsi="Arial" w:cs="Arial"/>
              </w:rPr>
              <w:t>;</w:t>
            </w:r>
          </w:p>
          <w:p w14:paraId="2A95A493" w14:textId="3505AB48" w:rsidR="004B70C5" w:rsidRPr="004B70C5" w:rsidRDefault="004B70C5" w:rsidP="00725190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A22EC8">
              <w:rPr>
                <w:rFonts w:ascii="Arial" w:eastAsia="Calibri" w:hAnsi="Arial" w:cs="Arial"/>
              </w:rPr>
              <w:t xml:space="preserve">1 p. – zastosowano elementy </w:t>
            </w:r>
            <w:r w:rsidR="007B31A1" w:rsidRPr="00A22EC8">
              <w:rPr>
                <w:rFonts w:ascii="Arial" w:eastAsia="Calibri" w:hAnsi="Arial" w:cs="Arial"/>
              </w:rPr>
              <w:t xml:space="preserve">zapewniające </w:t>
            </w:r>
            <w:r w:rsidRPr="00A22EC8">
              <w:rPr>
                <w:rFonts w:ascii="Arial" w:eastAsia="Calibri" w:hAnsi="Arial" w:cs="Arial"/>
              </w:rPr>
              <w:t>ci</w:t>
            </w:r>
            <w:r w:rsidR="007B31A1" w:rsidRPr="00A22EC8">
              <w:rPr>
                <w:rFonts w:ascii="Arial" w:eastAsia="Calibri" w:hAnsi="Arial" w:cs="Arial"/>
              </w:rPr>
              <w:t>ą</w:t>
            </w:r>
            <w:r w:rsidRPr="00A22EC8">
              <w:rPr>
                <w:rFonts w:ascii="Arial" w:eastAsia="Calibri" w:hAnsi="Arial" w:cs="Arial"/>
              </w:rPr>
              <w:t>głoś</w:t>
            </w:r>
            <w:r w:rsidR="007B31A1" w:rsidRPr="00A22EC8">
              <w:rPr>
                <w:rFonts w:ascii="Arial" w:eastAsia="Calibri" w:hAnsi="Arial" w:cs="Arial"/>
              </w:rPr>
              <w:t>ć</w:t>
            </w:r>
            <w:r w:rsidRPr="00A22EC8">
              <w:rPr>
                <w:rFonts w:ascii="Arial" w:eastAsia="Calibri" w:hAnsi="Arial" w:cs="Arial"/>
              </w:rPr>
              <w:t xml:space="preserve"> dróg dla rowerów</w:t>
            </w:r>
            <w:r w:rsidR="007B31A1" w:rsidRPr="00A22EC8">
              <w:t xml:space="preserve"> </w:t>
            </w:r>
            <w:r w:rsidR="007B31A1" w:rsidRPr="00A22EC8">
              <w:rPr>
                <w:rFonts w:ascii="Arial" w:eastAsia="Calibri" w:hAnsi="Arial" w:cs="Arial"/>
              </w:rPr>
              <w:t>eliminujące potrzebę schodzenia z roweru</w:t>
            </w:r>
            <w:r w:rsidRPr="00A22EC8">
              <w:rPr>
                <w:rFonts w:ascii="Arial" w:eastAsia="Calibri" w:hAnsi="Arial" w:cs="Arial"/>
              </w:rPr>
              <w:t xml:space="preserve"> (przejazdy rowerowe, skrzyżowania, ronda dostosowane do przejazdów rowerowych, elementy </w:t>
            </w:r>
            <w:r w:rsidRPr="00A22EC8">
              <w:rPr>
                <w:rFonts w:ascii="Arial" w:eastAsia="Calibri" w:hAnsi="Arial" w:cs="Arial"/>
              </w:rPr>
              <w:lastRenderedPageBreak/>
              <w:t>wprowadzające ruch rowerowy z ulicy na drogę dla rowerów i odwrotnie, śluz</w:t>
            </w:r>
            <w:r w:rsidR="007B31A1" w:rsidRPr="00A22EC8">
              <w:rPr>
                <w:rFonts w:ascii="Arial" w:eastAsia="Calibri" w:hAnsi="Arial" w:cs="Arial"/>
              </w:rPr>
              <w:t>y</w:t>
            </w:r>
            <w:r w:rsidRPr="00A22EC8">
              <w:rPr>
                <w:rFonts w:ascii="Arial" w:eastAsia="Calibri" w:hAnsi="Arial" w:cs="Arial"/>
              </w:rPr>
              <w:t>, azyl</w:t>
            </w:r>
            <w:r w:rsidR="007B31A1" w:rsidRPr="00A22EC8">
              <w:rPr>
                <w:rFonts w:ascii="Arial" w:eastAsia="Calibri" w:hAnsi="Arial" w:cs="Arial"/>
              </w:rPr>
              <w:t>e</w:t>
            </w:r>
            <w:r w:rsidRPr="00A22EC8">
              <w:rPr>
                <w:rFonts w:ascii="Arial" w:eastAsia="Calibri" w:hAnsi="Arial" w:cs="Arial"/>
              </w:rPr>
              <w:t>, itp.)</w:t>
            </w:r>
            <w:r w:rsidR="00F57521">
              <w:rPr>
                <w:rFonts w:ascii="Arial" w:eastAsia="Calibri" w:hAnsi="Arial" w:cs="Arial"/>
              </w:rPr>
              <w:t>.</w:t>
            </w:r>
          </w:p>
          <w:p w14:paraId="2AEA1AD1" w14:textId="77777777" w:rsidR="00B52EFD" w:rsidRPr="00C74D87" w:rsidRDefault="00B52EFD" w:rsidP="0072519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1CF0C17" w14:textId="7B743AEE" w:rsidR="00725190" w:rsidRDefault="00725190" w:rsidP="0072519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74D87">
              <w:rPr>
                <w:rFonts w:ascii="Arial" w:eastAsia="Calibri" w:hAnsi="Arial" w:cs="Arial"/>
              </w:rPr>
              <w:t xml:space="preserve">Punkty podlegają sumowaniu, a max. liczba punktów do uzyskania w tym kryterium przed zważeniem wynosi </w:t>
            </w:r>
            <w:r w:rsidR="00F57521">
              <w:rPr>
                <w:rFonts w:ascii="Arial" w:eastAsia="Calibri" w:hAnsi="Arial" w:cs="Arial"/>
              </w:rPr>
              <w:t>5.</w:t>
            </w:r>
          </w:p>
          <w:p w14:paraId="652A898D" w14:textId="77777777" w:rsidR="00B52EFD" w:rsidRDefault="00B52EFD" w:rsidP="0072519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94C1205" w14:textId="3FC0FD35" w:rsidR="00B52EFD" w:rsidRPr="00725190" w:rsidRDefault="00B52EFD" w:rsidP="0072519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52EFD">
              <w:rPr>
                <w:rFonts w:ascii="Arial" w:eastAsia="Times New Roman" w:hAnsi="Arial" w:cs="Arial"/>
                <w:lang w:eastAsia="pl-PL"/>
              </w:rPr>
              <w:t>W przypadku braku zastosowania w projekcie elementów, o których mowa powyżej projekt otrzymuje 0 p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B52EFD">
              <w:rPr>
                <w:rFonts w:ascii="Arial" w:eastAsia="Times New Roman" w:hAnsi="Arial" w:cs="Arial"/>
                <w:lang w:eastAsia="pl-PL"/>
              </w:rPr>
              <w:t>, co nie oznacza jego odrzucenia.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C92" w14:textId="75AF8F3F" w:rsidR="00725190" w:rsidRPr="001F05EA" w:rsidRDefault="00B52EFD" w:rsidP="003D484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0</w:t>
            </w:r>
            <w:r w:rsidR="00725190" w:rsidRPr="001F05EA">
              <w:rPr>
                <w:rFonts w:ascii="Arial" w:eastAsia="Calibri" w:hAnsi="Arial" w:cs="Arial"/>
                <w:b/>
              </w:rPr>
              <w:t>-</w:t>
            </w:r>
            <w:r w:rsidR="00390E54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651" w14:textId="77777777" w:rsidR="00725190" w:rsidRPr="001F05EA" w:rsidRDefault="00725190" w:rsidP="003D484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F05EA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CC5" w14:textId="7CDA6757" w:rsidR="00725190" w:rsidRPr="001F05EA" w:rsidRDefault="00725190" w:rsidP="003D484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F05EA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1</w:t>
            </w:r>
            <w:r w:rsidR="00390E54">
              <w:rPr>
                <w:rFonts w:ascii="Arial" w:eastAsia="Calibri" w:hAnsi="Arial" w:cs="Arial"/>
                <w:b/>
              </w:rPr>
              <w:t>5</w:t>
            </w:r>
          </w:p>
        </w:tc>
      </w:tr>
      <w:tr w:rsidR="007B0D6A" w:rsidRPr="001F05EA" w14:paraId="54BCD92E" w14:textId="77777777" w:rsidTr="007B0D6A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D859" w14:textId="5F13B25F" w:rsidR="007B0D6A" w:rsidRPr="001F05EA" w:rsidRDefault="0064789B" w:rsidP="00A526E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7B0D6A" w:rsidRPr="001F05EA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6C2C6" w14:textId="77777777" w:rsidR="007B0D6A" w:rsidRPr="001F05EA" w:rsidRDefault="007B0D6A" w:rsidP="00A52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F05EA">
              <w:rPr>
                <w:rFonts w:ascii="Arial" w:eastAsia="Times New Roman" w:hAnsi="Arial" w:cs="Arial"/>
                <w:b/>
                <w:bCs/>
                <w:lang w:eastAsia="pl-PL"/>
              </w:rPr>
              <w:t>Kompleksowość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AE3E5" w14:textId="77777777" w:rsidR="007B0D6A" w:rsidRPr="007B0D6A" w:rsidRDefault="007B0D6A" w:rsidP="007B0D6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F05EA">
              <w:rPr>
                <w:rFonts w:ascii="Arial" w:eastAsia="Calibri" w:hAnsi="Arial" w:cs="Arial"/>
              </w:rPr>
              <w:t>Najwyższą liczbę punktów otrzymają projekty, które w sposób kompleksowy będą rozwiązywały problem infrastruktury niezmotoryzowanego transportu indywidualnego</w:t>
            </w:r>
            <w:r>
              <w:rPr>
                <w:rFonts w:ascii="Arial" w:eastAsia="Calibri" w:hAnsi="Arial" w:cs="Arial"/>
              </w:rPr>
              <w:t xml:space="preserve">. </w:t>
            </w:r>
            <w:r w:rsidRPr="007B0D6A">
              <w:rPr>
                <w:rFonts w:ascii="Arial" w:eastAsia="Calibri" w:hAnsi="Arial" w:cs="Arial"/>
              </w:rPr>
              <w:t>Ocena uzależniona będzie od liczby zastosowanych/wdrożonych w projekcie elementów/systemów usprawniających ruch na terenie objętym inwestycją.</w:t>
            </w:r>
            <w:r w:rsidRPr="001F05EA">
              <w:rPr>
                <w:rFonts w:ascii="Arial" w:eastAsia="Calibri" w:hAnsi="Arial" w:cs="Arial"/>
              </w:rPr>
              <w:t xml:space="preserve"> </w:t>
            </w:r>
            <w:r w:rsidRPr="00B52EFD">
              <w:rPr>
                <w:rFonts w:ascii="Arial" w:eastAsia="Calibri" w:hAnsi="Arial" w:cs="Arial"/>
              </w:rPr>
              <w:t>Sposób przyznawania punktów</w:t>
            </w:r>
            <w:r>
              <w:rPr>
                <w:rFonts w:ascii="Arial" w:eastAsia="Calibri" w:hAnsi="Arial" w:cs="Arial"/>
              </w:rPr>
              <w:t>:</w:t>
            </w:r>
          </w:p>
          <w:p w14:paraId="44C5AA59" w14:textId="77777777" w:rsidR="007B0D6A" w:rsidRPr="001F05EA" w:rsidRDefault="007B0D6A" w:rsidP="007B0D6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F05EA">
              <w:rPr>
                <w:rFonts w:ascii="Arial" w:eastAsia="Calibri" w:hAnsi="Arial" w:cs="Arial"/>
              </w:rPr>
              <w:t>1 p. – projekt obejmuje budowę dwukierunkowej drogi rowerowej;</w:t>
            </w:r>
          </w:p>
          <w:p w14:paraId="6E24F038" w14:textId="77777777" w:rsidR="007B0D6A" w:rsidRPr="001F05EA" w:rsidRDefault="007B0D6A" w:rsidP="007B0D6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F05EA">
              <w:rPr>
                <w:rFonts w:ascii="Arial" w:eastAsia="Calibri" w:hAnsi="Arial" w:cs="Arial"/>
              </w:rPr>
              <w:t xml:space="preserve">1 p. – projekt obejmuje budowę </w:t>
            </w:r>
            <w:r>
              <w:rPr>
                <w:rFonts w:ascii="Arial" w:eastAsia="Calibri" w:hAnsi="Arial" w:cs="Arial"/>
              </w:rPr>
              <w:t>drogi pieszej i rowerowej</w:t>
            </w:r>
            <w:r w:rsidRPr="001F05EA">
              <w:rPr>
                <w:rFonts w:ascii="Arial" w:eastAsia="Calibri" w:hAnsi="Arial" w:cs="Arial"/>
              </w:rPr>
              <w:t>;</w:t>
            </w:r>
          </w:p>
          <w:p w14:paraId="1A209705" w14:textId="51D0124C" w:rsidR="007B0D6A" w:rsidRPr="007B0D6A" w:rsidRDefault="007B0D6A" w:rsidP="007B0D6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B0D6A">
              <w:rPr>
                <w:rFonts w:ascii="Arial" w:eastAsia="Calibri" w:hAnsi="Arial" w:cs="Arial"/>
              </w:rPr>
              <w:t xml:space="preserve">1 p. – </w:t>
            </w:r>
            <w:r w:rsidRPr="001F05EA">
              <w:rPr>
                <w:rFonts w:ascii="Arial" w:eastAsia="Calibri" w:hAnsi="Arial" w:cs="Arial"/>
              </w:rPr>
              <w:t xml:space="preserve">projekt obejmuje </w:t>
            </w:r>
            <w:r w:rsidR="0018400F" w:rsidRPr="0018400F">
              <w:rPr>
                <w:rFonts w:ascii="Arial" w:eastAsia="Calibri" w:hAnsi="Arial" w:cs="Arial"/>
              </w:rPr>
              <w:t xml:space="preserve">utworzenie miejsc parkingowych dla rowerów (np. w formie </w:t>
            </w:r>
            <w:proofErr w:type="spellStart"/>
            <w:r w:rsidR="0018400F">
              <w:rPr>
                <w:rFonts w:ascii="Arial" w:eastAsia="Calibri" w:hAnsi="Arial" w:cs="Arial"/>
              </w:rPr>
              <w:t>b</w:t>
            </w:r>
            <w:r w:rsidR="0018400F" w:rsidRPr="0018400F">
              <w:rPr>
                <w:rFonts w:ascii="Arial" w:eastAsia="Calibri" w:hAnsi="Arial" w:cs="Arial"/>
              </w:rPr>
              <w:t>ike&amp;</w:t>
            </w:r>
            <w:r w:rsidR="0018400F">
              <w:rPr>
                <w:rFonts w:ascii="Arial" w:eastAsia="Calibri" w:hAnsi="Arial" w:cs="Arial"/>
              </w:rPr>
              <w:t>r</w:t>
            </w:r>
            <w:r w:rsidR="0018400F" w:rsidRPr="0018400F">
              <w:rPr>
                <w:rFonts w:ascii="Arial" w:eastAsia="Calibri" w:hAnsi="Arial" w:cs="Arial"/>
              </w:rPr>
              <w:t>ide</w:t>
            </w:r>
            <w:proofErr w:type="spellEnd"/>
            <w:r w:rsidR="0018400F" w:rsidRPr="0018400F">
              <w:rPr>
                <w:rFonts w:ascii="Arial" w:eastAsia="Calibri" w:hAnsi="Arial" w:cs="Arial"/>
              </w:rPr>
              <w:t>)</w:t>
            </w:r>
            <w:r w:rsidR="0018400F">
              <w:rPr>
                <w:rFonts w:ascii="Arial" w:eastAsia="Calibri" w:hAnsi="Arial" w:cs="Arial"/>
              </w:rPr>
              <w:t>.</w:t>
            </w:r>
          </w:p>
          <w:p w14:paraId="6F4E6C43" w14:textId="5B39F25C" w:rsidR="007B0D6A" w:rsidRDefault="007B0D6A" w:rsidP="007B0D6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B0D6A">
              <w:rPr>
                <w:rFonts w:ascii="Arial" w:eastAsia="Calibri" w:hAnsi="Arial" w:cs="Arial"/>
              </w:rPr>
              <w:t xml:space="preserve">1 p. – </w:t>
            </w:r>
            <w:r w:rsidRPr="001F05EA">
              <w:rPr>
                <w:rFonts w:ascii="Arial" w:eastAsia="Calibri" w:hAnsi="Arial" w:cs="Arial"/>
              </w:rPr>
              <w:t xml:space="preserve">projekt obejmuje budowę </w:t>
            </w:r>
            <w:r w:rsidRPr="00635B95">
              <w:rPr>
                <w:rFonts w:ascii="Arial" w:eastAsia="Calibri" w:hAnsi="Arial" w:cs="Arial"/>
              </w:rPr>
              <w:t>Miejsc Obsługi Rowerzystów</w:t>
            </w:r>
            <w:r>
              <w:rPr>
                <w:rFonts w:ascii="Arial" w:eastAsia="Calibri" w:hAnsi="Arial" w:cs="Arial"/>
              </w:rPr>
              <w:t xml:space="preserve"> (MOR)</w:t>
            </w:r>
          </w:p>
          <w:p w14:paraId="59139940" w14:textId="043E89BE" w:rsidR="0044362D" w:rsidRPr="00A22EC8" w:rsidRDefault="0044362D" w:rsidP="007B0D6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22EC8">
              <w:rPr>
                <w:rFonts w:ascii="Arial" w:eastAsia="Calibri" w:hAnsi="Arial" w:cs="Arial"/>
              </w:rPr>
              <w:t>1 p. – projekt obejmuje instalację czujników pomiaru/pętli indukcyjnych mierzący natężenie ruchu rowerowego</w:t>
            </w:r>
          </w:p>
          <w:p w14:paraId="2E9C3130" w14:textId="77777777" w:rsidR="007B0D6A" w:rsidRPr="001F05EA" w:rsidRDefault="007B0D6A" w:rsidP="007B0D6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917D92D" w14:textId="58A81996" w:rsidR="007B0D6A" w:rsidRDefault="007B0D6A" w:rsidP="007B0D6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F05EA">
              <w:rPr>
                <w:rFonts w:ascii="Arial" w:eastAsia="Calibri" w:hAnsi="Arial" w:cs="Arial"/>
              </w:rPr>
              <w:t xml:space="preserve">Punkty podlegają sumowaniu, a max. liczba punktów do uzyskania w tym kryterium przed zważeniem wynosi </w:t>
            </w:r>
            <w:r w:rsidR="00F57521">
              <w:rPr>
                <w:rFonts w:ascii="Arial" w:eastAsia="Calibri" w:hAnsi="Arial" w:cs="Arial"/>
              </w:rPr>
              <w:t>5</w:t>
            </w:r>
            <w:r w:rsidRPr="001F05EA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62F36BE9" w14:textId="77777777" w:rsidR="007B0D6A" w:rsidRDefault="007B0D6A" w:rsidP="007B0D6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F7FBE4F" w14:textId="77777777" w:rsidR="007B0D6A" w:rsidRPr="007B0D6A" w:rsidRDefault="007B0D6A" w:rsidP="007B0D6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 przypadku braku zastosowania w projekcie elementów, o których mowa powyżej projekt otrzymuje 0 p., co </w:t>
            </w:r>
            <w:r w:rsidRPr="0075208E">
              <w:rPr>
                <w:rFonts w:ascii="Arial" w:eastAsia="Calibri" w:hAnsi="Arial" w:cs="Arial"/>
              </w:rPr>
              <w:t>nie oznacza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5208E">
              <w:rPr>
                <w:rFonts w:ascii="Arial" w:eastAsia="Calibri" w:hAnsi="Arial" w:cs="Arial"/>
              </w:rPr>
              <w:t>jego odrzuceni</w:t>
            </w:r>
            <w:r>
              <w:rPr>
                <w:rFonts w:ascii="Arial" w:eastAsia="Calibri" w:hAnsi="Arial" w:cs="Arial"/>
              </w:rPr>
              <w:t>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F6B" w14:textId="68F56B2F" w:rsidR="007B0D6A" w:rsidRPr="001F05EA" w:rsidRDefault="007B0D6A" w:rsidP="00A526E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F05EA">
              <w:rPr>
                <w:rFonts w:ascii="Arial" w:eastAsia="Calibri" w:hAnsi="Arial" w:cs="Arial"/>
                <w:b/>
              </w:rPr>
              <w:t>0-</w:t>
            </w:r>
            <w:r w:rsidR="0044362D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A16" w14:textId="77777777" w:rsidR="007B0D6A" w:rsidRPr="001F05EA" w:rsidRDefault="007B0D6A" w:rsidP="00A526E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759D" w14:textId="54226BF8" w:rsidR="007B0D6A" w:rsidRPr="001F05EA" w:rsidRDefault="007B0D6A" w:rsidP="00A526E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44362D">
              <w:rPr>
                <w:rFonts w:ascii="Arial" w:eastAsia="Calibri" w:hAnsi="Arial" w:cs="Arial"/>
                <w:b/>
              </w:rPr>
              <w:t>5</w:t>
            </w:r>
          </w:p>
        </w:tc>
      </w:tr>
      <w:tr w:rsidR="000633CC" w:rsidRPr="000633CC" w14:paraId="3E0BB209" w14:textId="77777777" w:rsidTr="003D4848">
        <w:trPr>
          <w:trHeight w:val="1395"/>
        </w:trPr>
        <w:tc>
          <w:tcPr>
            <w:tcW w:w="449" w:type="dxa"/>
            <w:shd w:val="clear" w:color="auto" w:fill="auto"/>
            <w:hideMark/>
          </w:tcPr>
          <w:p w14:paraId="0B86A554" w14:textId="7C01413B" w:rsidR="001F05EA" w:rsidRPr="000633CC" w:rsidRDefault="0064789B" w:rsidP="001F05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1F05EA" w:rsidRPr="000633CC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3543" w:type="dxa"/>
            <w:shd w:val="clear" w:color="000000" w:fill="FFFFFF"/>
            <w:hideMark/>
          </w:tcPr>
          <w:p w14:paraId="0C9206FB" w14:textId="4E837AD9" w:rsidR="001F05EA" w:rsidRPr="000633CC" w:rsidRDefault="001F05EA" w:rsidP="001F05E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0633CC">
              <w:rPr>
                <w:rFonts w:ascii="Arial" w:eastAsia="Calibri" w:hAnsi="Arial" w:cs="Arial"/>
                <w:b/>
                <w:bCs/>
              </w:rPr>
              <w:t>Długość dróg</w:t>
            </w:r>
            <w:r w:rsidR="00685DF0" w:rsidRPr="000633CC">
              <w:rPr>
                <w:rFonts w:ascii="Arial" w:eastAsia="Calibri" w:hAnsi="Arial" w:cs="Arial"/>
                <w:b/>
                <w:bCs/>
              </w:rPr>
              <w:t xml:space="preserve"> dla </w:t>
            </w:r>
            <w:r w:rsidR="006A7B69" w:rsidRPr="000633CC">
              <w:rPr>
                <w:rFonts w:ascii="Arial" w:eastAsia="Calibri" w:hAnsi="Arial" w:cs="Arial"/>
                <w:b/>
                <w:bCs/>
              </w:rPr>
              <w:t>rowerów</w:t>
            </w:r>
          </w:p>
          <w:p w14:paraId="250CA6A2" w14:textId="7161597C" w:rsidR="006A7B69" w:rsidRPr="000633CC" w:rsidRDefault="006A7B69" w:rsidP="001F05E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438343E" w14:textId="77777777" w:rsidR="006A7B69" w:rsidRPr="000633CC" w:rsidRDefault="006A7B69" w:rsidP="001F05E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7814E06" w14:textId="146B030A" w:rsidR="006A7B69" w:rsidRPr="000633CC" w:rsidRDefault="006A7B69" w:rsidP="001F0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000000" w:fill="FFFFFF"/>
            <w:hideMark/>
          </w:tcPr>
          <w:p w14:paraId="469B1319" w14:textId="77942460" w:rsidR="001F05EA" w:rsidRPr="000633CC" w:rsidRDefault="001F05EA" w:rsidP="001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633CC">
              <w:rPr>
                <w:rFonts w:ascii="Arial" w:eastAsia="Times New Roman" w:hAnsi="Arial" w:cs="Arial"/>
                <w:lang w:eastAsia="pl-PL"/>
              </w:rPr>
              <w:t>Ocenie podlegać będzie długość nowopowstałych dróg</w:t>
            </w:r>
            <w:r w:rsidR="00685DF0" w:rsidRPr="000633CC">
              <w:rPr>
                <w:rFonts w:ascii="Arial" w:eastAsia="Times New Roman" w:hAnsi="Arial" w:cs="Arial"/>
                <w:lang w:eastAsia="pl-PL"/>
              </w:rPr>
              <w:t xml:space="preserve"> dla </w:t>
            </w:r>
            <w:r w:rsidRPr="000633CC">
              <w:rPr>
                <w:rFonts w:ascii="Arial" w:eastAsia="Times New Roman" w:hAnsi="Arial" w:cs="Arial"/>
                <w:lang w:eastAsia="pl-PL"/>
              </w:rPr>
              <w:t>rower</w:t>
            </w:r>
            <w:r w:rsidR="00685DF0" w:rsidRPr="000633CC">
              <w:rPr>
                <w:rFonts w:ascii="Arial" w:eastAsia="Times New Roman" w:hAnsi="Arial" w:cs="Arial"/>
                <w:lang w:eastAsia="pl-PL"/>
              </w:rPr>
              <w:t>ów</w:t>
            </w:r>
            <w:r w:rsidRPr="000633CC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46387488" w14:textId="77777777" w:rsidR="001F05EA" w:rsidRPr="000633CC" w:rsidRDefault="001F05EA" w:rsidP="001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633CC">
              <w:rPr>
                <w:rFonts w:ascii="Arial" w:eastAsia="Times New Roman" w:hAnsi="Arial" w:cs="Arial"/>
                <w:lang w:eastAsia="pl-PL"/>
              </w:rPr>
              <w:t xml:space="preserve">Sposób przyznawania punktów: </w:t>
            </w:r>
          </w:p>
          <w:p w14:paraId="7EDB660F" w14:textId="55E06758" w:rsidR="001F05EA" w:rsidRPr="000633CC" w:rsidRDefault="001F05EA" w:rsidP="001F05E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633CC">
              <w:rPr>
                <w:rFonts w:ascii="Arial" w:eastAsia="Calibri" w:hAnsi="Arial" w:cs="Arial"/>
              </w:rPr>
              <w:t xml:space="preserve">1 p. – do </w:t>
            </w:r>
            <w:r w:rsidR="009256BD" w:rsidRPr="000633CC">
              <w:rPr>
                <w:rFonts w:ascii="Arial" w:eastAsia="Calibri" w:hAnsi="Arial" w:cs="Arial"/>
              </w:rPr>
              <w:t>2</w:t>
            </w:r>
            <w:r w:rsidRPr="000633CC">
              <w:rPr>
                <w:rFonts w:ascii="Arial" w:eastAsia="Calibri" w:hAnsi="Arial" w:cs="Arial"/>
              </w:rPr>
              <w:t xml:space="preserve"> km włącznie;</w:t>
            </w:r>
          </w:p>
          <w:p w14:paraId="41E759CA" w14:textId="128250B2" w:rsidR="001F05EA" w:rsidRPr="000633CC" w:rsidRDefault="001F05EA" w:rsidP="001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0633CC">
              <w:rPr>
                <w:rFonts w:ascii="Arial" w:eastAsia="Calibri" w:hAnsi="Arial" w:cs="Arial"/>
              </w:rPr>
              <w:t xml:space="preserve">2 p. – od powyżej </w:t>
            </w:r>
            <w:r w:rsidR="009256BD" w:rsidRPr="000633CC">
              <w:rPr>
                <w:rFonts w:ascii="Arial" w:eastAsia="Calibri" w:hAnsi="Arial" w:cs="Arial"/>
              </w:rPr>
              <w:t>2</w:t>
            </w:r>
            <w:r w:rsidRPr="000633CC">
              <w:rPr>
                <w:rFonts w:ascii="Arial" w:eastAsia="Calibri" w:hAnsi="Arial" w:cs="Arial"/>
              </w:rPr>
              <w:t xml:space="preserve"> km do </w:t>
            </w:r>
            <w:r w:rsidR="009256BD" w:rsidRPr="000633CC">
              <w:rPr>
                <w:rFonts w:ascii="Arial" w:eastAsia="Calibri" w:hAnsi="Arial" w:cs="Arial"/>
              </w:rPr>
              <w:t>4</w:t>
            </w:r>
            <w:r w:rsidRPr="000633CC">
              <w:rPr>
                <w:rFonts w:ascii="Arial" w:eastAsia="Calibri" w:hAnsi="Arial" w:cs="Arial"/>
              </w:rPr>
              <w:t xml:space="preserve"> km włącznie;</w:t>
            </w:r>
          </w:p>
          <w:p w14:paraId="636C7C76" w14:textId="7D542989" w:rsidR="001F05EA" w:rsidRPr="000633CC" w:rsidRDefault="001F05EA" w:rsidP="001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0633CC">
              <w:rPr>
                <w:rFonts w:ascii="Arial" w:eastAsia="Calibri" w:hAnsi="Arial" w:cs="Arial"/>
              </w:rPr>
              <w:t xml:space="preserve">3 p. – od powyżej </w:t>
            </w:r>
            <w:r w:rsidR="009256BD" w:rsidRPr="000633CC">
              <w:rPr>
                <w:rFonts w:ascii="Arial" w:eastAsia="Calibri" w:hAnsi="Arial" w:cs="Arial"/>
              </w:rPr>
              <w:t>4</w:t>
            </w:r>
            <w:r w:rsidRPr="000633CC">
              <w:rPr>
                <w:rFonts w:ascii="Arial" w:eastAsia="Calibri" w:hAnsi="Arial" w:cs="Arial"/>
              </w:rPr>
              <w:t xml:space="preserve"> km do </w:t>
            </w:r>
            <w:r w:rsidR="009256BD" w:rsidRPr="000633CC">
              <w:rPr>
                <w:rFonts w:ascii="Arial" w:eastAsia="Calibri" w:hAnsi="Arial" w:cs="Arial"/>
              </w:rPr>
              <w:t>8</w:t>
            </w:r>
            <w:r w:rsidRPr="000633CC">
              <w:rPr>
                <w:rFonts w:ascii="Arial" w:eastAsia="Calibri" w:hAnsi="Arial" w:cs="Arial"/>
              </w:rPr>
              <w:t xml:space="preserve"> km włącznie;</w:t>
            </w:r>
          </w:p>
          <w:p w14:paraId="14B4DE16" w14:textId="77777777" w:rsidR="001F05EA" w:rsidRDefault="001F05EA" w:rsidP="001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0633CC">
              <w:rPr>
                <w:rFonts w:ascii="Arial" w:eastAsia="Calibri" w:hAnsi="Arial" w:cs="Arial"/>
              </w:rPr>
              <w:t xml:space="preserve">4 p. – powyżej </w:t>
            </w:r>
            <w:r w:rsidR="009256BD" w:rsidRPr="000633CC">
              <w:rPr>
                <w:rFonts w:ascii="Arial" w:eastAsia="Calibri" w:hAnsi="Arial" w:cs="Arial"/>
              </w:rPr>
              <w:t>8</w:t>
            </w:r>
            <w:r w:rsidRPr="000633CC">
              <w:rPr>
                <w:rFonts w:ascii="Arial" w:eastAsia="Calibri" w:hAnsi="Arial" w:cs="Arial"/>
              </w:rPr>
              <w:t xml:space="preserve"> km</w:t>
            </w:r>
          </w:p>
          <w:p w14:paraId="53EFB227" w14:textId="43EA75C5" w:rsidR="00F57521" w:rsidRPr="000633CC" w:rsidRDefault="00F57521" w:rsidP="001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92629A" w14:textId="77777777" w:rsidR="001F05EA" w:rsidRPr="000633CC" w:rsidRDefault="001F05EA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63DD7F04" w14:textId="77777777" w:rsidR="001F05EA" w:rsidRPr="000633CC" w:rsidRDefault="001F05EA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633CC">
              <w:rPr>
                <w:rFonts w:ascii="Arial" w:eastAsia="Calibri" w:hAnsi="Arial" w:cs="Arial"/>
                <w:b/>
              </w:rPr>
              <w:t>1-4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5EAAD3" w14:textId="77777777" w:rsidR="001F05EA" w:rsidRPr="000633CC" w:rsidRDefault="001F05EA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21CC297C" w14:textId="54E3D0EC" w:rsidR="001F05EA" w:rsidRPr="000633CC" w:rsidRDefault="00A22EC8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06042CE" w14:textId="77777777" w:rsidR="001F05EA" w:rsidRPr="000633CC" w:rsidRDefault="001F05EA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77EF9A9F" w14:textId="2C9DD44C" w:rsidR="001F05EA" w:rsidRPr="000633CC" w:rsidRDefault="001F05EA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633CC">
              <w:rPr>
                <w:rFonts w:ascii="Arial" w:eastAsia="Calibri" w:hAnsi="Arial" w:cs="Arial"/>
                <w:b/>
              </w:rPr>
              <w:t xml:space="preserve"> 1</w:t>
            </w:r>
            <w:r w:rsidR="00A22EC8">
              <w:rPr>
                <w:rFonts w:ascii="Arial" w:eastAsia="Calibri" w:hAnsi="Arial" w:cs="Arial"/>
                <w:b/>
              </w:rPr>
              <w:t>6</w:t>
            </w:r>
          </w:p>
        </w:tc>
      </w:tr>
      <w:tr w:rsidR="001F05EA" w:rsidRPr="001F05EA" w14:paraId="6E480116" w14:textId="77777777" w:rsidTr="003D4848">
        <w:trPr>
          <w:trHeight w:val="173"/>
        </w:trPr>
        <w:tc>
          <w:tcPr>
            <w:tcW w:w="449" w:type="dxa"/>
            <w:shd w:val="clear" w:color="auto" w:fill="auto"/>
            <w:hideMark/>
          </w:tcPr>
          <w:p w14:paraId="61B9C8E0" w14:textId="7614A445" w:rsidR="001F05EA" w:rsidRPr="001F05EA" w:rsidRDefault="0064789B" w:rsidP="001F05E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</w:t>
            </w:r>
            <w:r w:rsidR="001F05EA" w:rsidRPr="001F05EA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3543" w:type="dxa"/>
            <w:shd w:val="clear" w:color="000000" w:fill="FFFFFF"/>
            <w:hideMark/>
          </w:tcPr>
          <w:p w14:paraId="7EA12560" w14:textId="12874302" w:rsidR="001F05EA" w:rsidRPr="001F05EA" w:rsidRDefault="0075208E" w:rsidP="001F0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5208E">
              <w:rPr>
                <w:rFonts w:ascii="Arial" w:eastAsia="Times New Roman" w:hAnsi="Arial" w:cs="Arial"/>
                <w:b/>
                <w:bCs/>
                <w:lang w:eastAsia="pl-PL"/>
              </w:rPr>
              <w:t>Przygotowanie projektu do realizacji</w:t>
            </w:r>
          </w:p>
        </w:tc>
        <w:tc>
          <w:tcPr>
            <w:tcW w:w="7230" w:type="dxa"/>
            <w:shd w:val="clear" w:color="000000" w:fill="FFFFFF"/>
            <w:hideMark/>
          </w:tcPr>
          <w:p w14:paraId="10CF8C8B" w14:textId="3F530989" w:rsidR="000633CC" w:rsidRDefault="000633CC" w:rsidP="001840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633CC">
              <w:rPr>
                <w:rFonts w:ascii="Arial" w:eastAsia="Times New Roman" w:hAnsi="Arial" w:cs="Arial"/>
                <w:lang w:eastAsia="pl-PL"/>
              </w:rPr>
              <w:t>Ocena uzależniona będzie od stanu przygotowania projektu do realizacji:</w:t>
            </w:r>
          </w:p>
          <w:p w14:paraId="21C672EA" w14:textId="77777777" w:rsidR="0018400F" w:rsidRPr="000633CC" w:rsidRDefault="0018400F" w:rsidP="0018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633CC">
              <w:rPr>
                <w:rFonts w:ascii="Arial" w:eastAsia="Times New Roman" w:hAnsi="Arial" w:cs="Arial"/>
                <w:lang w:eastAsia="pl-PL"/>
              </w:rPr>
              <w:t xml:space="preserve">Sposób przyznawania punktów: </w:t>
            </w:r>
          </w:p>
          <w:p w14:paraId="6FA1973F" w14:textId="77777777" w:rsidR="0018400F" w:rsidRPr="000633CC" w:rsidRDefault="0018400F" w:rsidP="001840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54F5990" w14:textId="77777777" w:rsidR="000633CC" w:rsidRPr="000633CC" w:rsidRDefault="000633CC" w:rsidP="001840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633CC">
              <w:rPr>
                <w:rFonts w:ascii="Arial" w:eastAsia="Times New Roman" w:hAnsi="Arial" w:cs="Arial"/>
                <w:lang w:eastAsia="pl-PL"/>
              </w:rPr>
              <w:t>0 p. - projekt w fazie pomysłu lub projekt w fazie koncepcji. Wnioskodawca posiada stosowny dokument w tym zakresie, np. opracowaną koncepcję budowy dróg rowerowych lub program funkcjonalno-użytkowy;</w:t>
            </w:r>
          </w:p>
          <w:p w14:paraId="502B8B1B" w14:textId="77777777" w:rsidR="000633CC" w:rsidRPr="000633CC" w:rsidRDefault="000633CC" w:rsidP="001840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633CC">
              <w:rPr>
                <w:rFonts w:ascii="Arial" w:eastAsia="Times New Roman" w:hAnsi="Arial" w:cs="Arial"/>
                <w:lang w:eastAsia="pl-PL"/>
              </w:rPr>
              <w:t>2 p. - Wnioskodawca posiada projekt budowlany na cały zakres rzeczowy objęty wnioskiem o dofinansowanie;</w:t>
            </w:r>
          </w:p>
          <w:p w14:paraId="31846194" w14:textId="637AEE67" w:rsidR="000633CC" w:rsidRDefault="000633CC" w:rsidP="001840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633CC">
              <w:rPr>
                <w:rFonts w:ascii="Arial" w:eastAsia="Times New Roman" w:hAnsi="Arial" w:cs="Arial"/>
                <w:lang w:eastAsia="pl-PL"/>
              </w:rPr>
              <w:t>4 p. - Wnioskodawca dysponuje wszystkimi wymaganymi decyzjami o zezwoleniu na realizację inwestycji /pozwoleniami na budowę/</w:t>
            </w:r>
            <w:r w:rsidR="0018400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633CC">
              <w:rPr>
                <w:rFonts w:ascii="Arial" w:eastAsia="Times New Roman" w:hAnsi="Arial" w:cs="Arial"/>
                <w:lang w:eastAsia="pl-PL"/>
              </w:rPr>
              <w:t>zgłoszeniami robót</w:t>
            </w:r>
            <w:r w:rsidR="0018400F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E18DAFA" w14:textId="77777777" w:rsidR="0018400F" w:rsidRPr="000633CC" w:rsidRDefault="0018400F" w:rsidP="001840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F7B33DF" w14:textId="3EA02B47" w:rsidR="00B52EFD" w:rsidRPr="001F05EA" w:rsidRDefault="000633CC" w:rsidP="001840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633CC">
              <w:rPr>
                <w:rFonts w:ascii="Arial" w:eastAsia="Times New Roman" w:hAnsi="Arial" w:cs="Arial"/>
                <w:lang w:eastAsia="pl-PL"/>
              </w:rPr>
              <w:t>Otrzymanie przez projekt 0 p. w kryterium nie oznacza jego odrzucenia.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81C45B" w14:textId="77777777" w:rsidR="001F05EA" w:rsidRPr="007B0D6A" w:rsidRDefault="001F05EA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1156C8CE" w14:textId="614BD721" w:rsidR="001F05EA" w:rsidRPr="007B0D6A" w:rsidRDefault="0018400F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8400F">
              <w:rPr>
                <w:rFonts w:ascii="Arial" w:eastAsia="Calibri" w:hAnsi="Arial" w:cs="Arial"/>
                <w:b/>
              </w:rPr>
              <w:lastRenderedPageBreak/>
              <w:t>0,2,4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22FF9" w14:textId="77777777" w:rsidR="001F05EA" w:rsidRPr="007B0D6A" w:rsidRDefault="001F05EA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56D73295" w14:textId="02399EAA" w:rsidR="001F05EA" w:rsidRPr="007B0D6A" w:rsidRDefault="004F133E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B0D6A">
              <w:rPr>
                <w:rFonts w:ascii="Arial" w:eastAsia="Calibri" w:hAnsi="Arial" w:cs="Arial"/>
                <w:b/>
              </w:rPr>
              <w:lastRenderedPageBreak/>
              <w:t>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18BC50C7" w14:textId="77777777" w:rsidR="001F05EA" w:rsidRPr="007B0D6A" w:rsidRDefault="001F05EA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0B73A32F" w14:textId="60A19DF6" w:rsidR="001F05EA" w:rsidRPr="007B0D6A" w:rsidRDefault="004F133E" w:rsidP="001F05E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B0D6A">
              <w:rPr>
                <w:rFonts w:ascii="Arial" w:eastAsia="Calibri" w:hAnsi="Arial" w:cs="Arial"/>
                <w:b/>
              </w:rPr>
              <w:lastRenderedPageBreak/>
              <w:t>1</w:t>
            </w:r>
            <w:r w:rsidR="0018400F">
              <w:rPr>
                <w:rFonts w:ascii="Arial" w:eastAsia="Calibri" w:hAnsi="Arial" w:cs="Arial"/>
                <w:b/>
              </w:rPr>
              <w:t>6</w:t>
            </w:r>
          </w:p>
        </w:tc>
      </w:tr>
      <w:tr w:rsidR="001F05EA" w:rsidRPr="00BF7A8E" w14:paraId="4276EB6D" w14:textId="77777777" w:rsidTr="003D4848">
        <w:trPr>
          <w:trHeight w:val="257"/>
        </w:trPr>
        <w:tc>
          <w:tcPr>
            <w:tcW w:w="13490" w:type="dxa"/>
            <w:gridSpan w:val="5"/>
            <w:shd w:val="clear" w:color="auto" w:fill="auto"/>
            <w:vAlign w:val="center"/>
          </w:tcPr>
          <w:p w14:paraId="11D7639E" w14:textId="77777777" w:rsidR="001F05EA" w:rsidRPr="00BF7A8E" w:rsidRDefault="001F05EA" w:rsidP="001F05EA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7A8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Suma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F1562AB" w14:textId="44BD3235" w:rsidR="001F05EA" w:rsidRPr="00A22EC8" w:rsidRDefault="00BB2604" w:rsidP="001F05EA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A22EC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8</w:t>
            </w:r>
            <w:r w:rsidR="00A22EC8" w:rsidRPr="00A22EC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6</w:t>
            </w:r>
          </w:p>
        </w:tc>
      </w:tr>
    </w:tbl>
    <w:p w14:paraId="2F488559" w14:textId="77777777" w:rsidR="009256BD" w:rsidRPr="005F6598" w:rsidRDefault="009256BD">
      <w:pPr>
        <w:rPr>
          <w:rFonts w:ascii="Arial" w:hAnsi="Arial" w:cs="Arial"/>
        </w:rPr>
      </w:pPr>
    </w:p>
    <w:tbl>
      <w:tblPr>
        <w:tblStyle w:val="Tabela-Siatka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79"/>
      </w:tblGrid>
      <w:tr w:rsidR="00A22EC8" w:rsidRPr="00A22EC8" w14:paraId="43D837CF" w14:textId="77777777" w:rsidTr="00F57521">
        <w:tc>
          <w:tcPr>
            <w:tcW w:w="14879" w:type="dxa"/>
            <w:shd w:val="clear" w:color="auto" w:fill="D9D9D9" w:themeFill="background1" w:themeFillShade="D9"/>
          </w:tcPr>
          <w:p w14:paraId="54EDDA30" w14:textId="77777777" w:rsidR="007C6BB5" w:rsidRPr="00A22EC8" w:rsidRDefault="007C6BB5" w:rsidP="007C6BB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22EC8">
              <w:rPr>
                <w:rFonts w:ascii="Arial" w:eastAsia="Times New Roman" w:hAnsi="Arial" w:cs="Arial"/>
                <w:b/>
                <w:lang w:eastAsia="pl-PL"/>
              </w:rPr>
              <w:t xml:space="preserve">KRYTERIA MERYTORYCZNE </w:t>
            </w:r>
            <w:r w:rsidRPr="00A22EC8">
              <w:rPr>
                <w:rFonts w:ascii="Arial" w:eastAsia="Calibri" w:hAnsi="Arial" w:cs="Arial"/>
                <w:b/>
                <w:lang w:val="x-none"/>
              </w:rPr>
              <w:t>ROZSTRZYGAJĄCE</w:t>
            </w:r>
          </w:p>
        </w:tc>
      </w:tr>
      <w:tr w:rsidR="00A22EC8" w:rsidRPr="00A22EC8" w14:paraId="1D2AA1A1" w14:textId="77777777" w:rsidTr="00C84B4E">
        <w:trPr>
          <w:trHeight w:val="2397"/>
        </w:trPr>
        <w:tc>
          <w:tcPr>
            <w:tcW w:w="14879" w:type="dxa"/>
            <w:shd w:val="clear" w:color="auto" w:fill="FFFFFF" w:themeFill="background1"/>
            <w:vAlign w:val="center"/>
          </w:tcPr>
          <w:p w14:paraId="58E1C7E8" w14:textId="77777777" w:rsidR="007C6BB5" w:rsidRPr="00A22EC8" w:rsidRDefault="007C6BB5" w:rsidP="007C6BB5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  <w:r w:rsidRPr="00A22EC8">
              <w:rPr>
                <w:rFonts w:ascii="Arial" w:eastAsia="Calibri" w:hAnsi="Arial" w:cs="Arial"/>
                <w:lang w:val="x-none"/>
              </w:rPr>
              <w:t>W przypadku uzyskania przez projekty w wyniku oceny jednakowej liczby punktów, o ich kolejności na liście rankingowej przesądza wyższa liczba punktów uzyskana w kolejnych kryteriach wskazanych jako rozstrzygające.</w:t>
            </w:r>
          </w:p>
          <w:p w14:paraId="68BEE299" w14:textId="77777777" w:rsidR="007C6BB5" w:rsidRPr="00A22EC8" w:rsidRDefault="007C6BB5" w:rsidP="007C6BB5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  <w:r w:rsidRPr="00A22EC8">
              <w:rPr>
                <w:rFonts w:ascii="Arial" w:eastAsia="Calibri" w:hAnsi="Arial" w:cs="Arial"/>
                <w:lang w:val="x-none"/>
              </w:rPr>
              <w:t xml:space="preserve">W przypadku jednakowej liczby punktów uzyskanych w kryterium rozstrzygającym nr 1 decyduje liczba punktów uzyskana </w:t>
            </w:r>
            <w:r w:rsidRPr="00A22EC8">
              <w:rPr>
                <w:rFonts w:ascii="Arial" w:eastAsia="Calibri" w:hAnsi="Arial" w:cs="Arial"/>
                <w:lang w:val="x-none"/>
              </w:rPr>
              <w:br/>
              <w:t xml:space="preserve">w kryterium nr 2. </w:t>
            </w:r>
          </w:p>
          <w:p w14:paraId="7E08072E" w14:textId="77777777" w:rsidR="007C6BB5" w:rsidRPr="00A22EC8" w:rsidRDefault="007C6BB5" w:rsidP="007C6BB5">
            <w:pPr>
              <w:spacing w:after="120" w:line="360" w:lineRule="auto"/>
              <w:jc w:val="both"/>
              <w:rPr>
                <w:rFonts w:ascii="Arial" w:eastAsia="Calibri" w:hAnsi="Arial" w:cs="Arial"/>
                <w:lang w:val="x-none"/>
              </w:rPr>
            </w:pPr>
            <w:r w:rsidRPr="00A22EC8">
              <w:rPr>
                <w:rFonts w:ascii="Arial" w:eastAsia="Calibri" w:hAnsi="Arial" w:cs="Arial"/>
                <w:lang w:val="x-none"/>
              </w:rPr>
              <w:t xml:space="preserve">W przypadku jednakowej liczby punktów uzyskanych w kryterium nr 1 i 2 decyduje liczba punktów uzyskana w kryterium rozstrzygającym nr 3. </w:t>
            </w:r>
          </w:p>
          <w:p w14:paraId="15087CBB" w14:textId="38882A9B" w:rsidR="007C6BB5" w:rsidRPr="00A22EC8" w:rsidRDefault="007C6BB5" w:rsidP="007C6BB5">
            <w:pPr>
              <w:spacing w:line="360" w:lineRule="auto"/>
              <w:rPr>
                <w:rFonts w:ascii="Arial" w:hAnsi="Arial" w:cs="Arial"/>
                <w:spacing w:val="-4"/>
              </w:rPr>
            </w:pPr>
            <w:r w:rsidRPr="00A22EC8">
              <w:rPr>
                <w:rFonts w:ascii="Arial" w:hAnsi="Arial" w:cs="Arial"/>
                <w:b/>
                <w:bCs/>
                <w:spacing w:val="-4"/>
              </w:rPr>
              <w:t xml:space="preserve">Kryterium rozstrzygające nr 1: </w:t>
            </w:r>
            <w:r w:rsidRPr="00A22EC8">
              <w:rPr>
                <w:rFonts w:ascii="Arial" w:hAnsi="Arial" w:cs="Arial"/>
                <w:spacing w:val="-4"/>
              </w:rPr>
              <w:t>Kryterium punktowe nr</w:t>
            </w:r>
            <w:r w:rsidR="008148D2" w:rsidRPr="00A22EC8">
              <w:rPr>
                <w:rFonts w:ascii="Arial" w:hAnsi="Arial" w:cs="Arial"/>
                <w:spacing w:val="-4"/>
              </w:rPr>
              <w:t xml:space="preserve"> </w:t>
            </w:r>
            <w:r w:rsidR="0064789B" w:rsidRPr="00A22EC8">
              <w:rPr>
                <w:rFonts w:ascii="Arial" w:hAnsi="Arial" w:cs="Arial"/>
                <w:spacing w:val="-4"/>
              </w:rPr>
              <w:t>2</w:t>
            </w:r>
            <w:r w:rsidR="008148D2" w:rsidRPr="00A22EC8">
              <w:rPr>
                <w:rFonts w:ascii="Arial" w:hAnsi="Arial" w:cs="Arial"/>
                <w:spacing w:val="-4"/>
              </w:rPr>
              <w:t xml:space="preserve">. </w:t>
            </w:r>
            <w:r w:rsidR="007B0D6A" w:rsidRPr="00A22EC8">
              <w:rPr>
                <w:rFonts w:ascii="Arial" w:hAnsi="Arial" w:cs="Arial"/>
                <w:spacing w:val="-4"/>
              </w:rPr>
              <w:t>Dostępność komunikacyjna;</w:t>
            </w:r>
          </w:p>
          <w:p w14:paraId="18EF72DF" w14:textId="0FCEFB79" w:rsidR="008148D2" w:rsidRPr="00A22EC8" w:rsidRDefault="007C6BB5" w:rsidP="008148D2">
            <w:pPr>
              <w:spacing w:line="360" w:lineRule="auto"/>
              <w:rPr>
                <w:rFonts w:ascii="Arial" w:hAnsi="Arial" w:cs="Arial"/>
              </w:rPr>
            </w:pPr>
            <w:r w:rsidRPr="00A22EC8">
              <w:rPr>
                <w:rFonts w:ascii="Arial" w:hAnsi="Arial" w:cs="Arial"/>
                <w:b/>
                <w:bCs/>
              </w:rPr>
              <w:t xml:space="preserve">Kryterium rozstrzygające nr 2: </w:t>
            </w:r>
            <w:r w:rsidRPr="00A22EC8">
              <w:rPr>
                <w:rFonts w:ascii="Arial" w:hAnsi="Arial" w:cs="Arial"/>
              </w:rPr>
              <w:t xml:space="preserve">Kryterium punktowe </w:t>
            </w:r>
            <w:r w:rsidR="008148D2" w:rsidRPr="00A22EC8">
              <w:rPr>
                <w:rFonts w:ascii="Arial" w:hAnsi="Arial" w:cs="Arial"/>
              </w:rPr>
              <w:t xml:space="preserve">nr </w:t>
            </w:r>
            <w:r w:rsidR="0064789B" w:rsidRPr="00A22EC8">
              <w:rPr>
                <w:rFonts w:ascii="Arial" w:hAnsi="Arial" w:cs="Arial"/>
              </w:rPr>
              <w:t>3</w:t>
            </w:r>
            <w:r w:rsidR="008148D2" w:rsidRPr="00A22EC8">
              <w:rPr>
                <w:rFonts w:ascii="Arial" w:hAnsi="Arial" w:cs="Arial"/>
              </w:rPr>
              <w:t xml:space="preserve"> </w:t>
            </w:r>
            <w:r w:rsidR="007B0D6A" w:rsidRPr="00A22EC8">
              <w:rPr>
                <w:rFonts w:ascii="Arial" w:hAnsi="Arial" w:cs="Arial"/>
              </w:rPr>
              <w:t>Wpływ projektu na poprawę bezpieczeństwa, jakości, atrakcyjności i komfortu niezmotoryzowanych uczestników ruchu;</w:t>
            </w:r>
          </w:p>
          <w:p w14:paraId="4EB8A8A5" w14:textId="0A16A197" w:rsidR="007C6BB5" w:rsidRPr="00A22EC8" w:rsidRDefault="007C6BB5" w:rsidP="008148D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22EC8">
              <w:rPr>
                <w:rFonts w:ascii="Arial" w:hAnsi="Arial" w:cs="Arial"/>
                <w:b/>
                <w:bCs/>
              </w:rPr>
              <w:t xml:space="preserve">Kryterium rozstrzygające nr 3: </w:t>
            </w:r>
            <w:r w:rsidRPr="00A22EC8">
              <w:rPr>
                <w:rFonts w:ascii="Arial" w:hAnsi="Arial" w:cs="Arial"/>
              </w:rPr>
              <w:t xml:space="preserve">Kryterium punktowe </w:t>
            </w:r>
            <w:r w:rsidR="008148D2" w:rsidRPr="00A22EC8">
              <w:rPr>
                <w:rFonts w:ascii="Arial" w:hAnsi="Arial" w:cs="Arial"/>
              </w:rPr>
              <w:t xml:space="preserve">nr </w:t>
            </w:r>
            <w:r w:rsidR="0064789B" w:rsidRPr="00A22EC8">
              <w:rPr>
                <w:rFonts w:ascii="Arial" w:hAnsi="Arial" w:cs="Arial"/>
              </w:rPr>
              <w:t>4</w:t>
            </w:r>
            <w:r w:rsidR="008148D2" w:rsidRPr="00A22EC8">
              <w:rPr>
                <w:rFonts w:ascii="Arial" w:hAnsi="Arial" w:cs="Arial"/>
              </w:rPr>
              <w:t xml:space="preserve">. </w:t>
            </w:r>
            <w:r w:rsidR="007B0D6A" w:rsidRPr="00A22EC8">
              <w:rPr>
                <w:rFonts w:ascii="Arial" w:hAnsi="Arial" w:cs="Arial"/>
              </w:rPr>
              <w:t>Kompleksowość.</w:t>
            </w:r>
          </w:p>
        </w:tc>
      </w:tr>
    </w:tbl>
    <w:p w14:paraId="59021033" w14:textId="77777777" w:rsidR="001F05EA" w:rsidRPr="006317D1" w:rsidRDefault="001F05EA">
      <w:pPr>
        <w:rPr>
          <w:rFonts w:ascii="Arial" w:hAnsi="Arial" w:cs="Arial"/>
          <w:sz w:val="24"/>
          <w:szCs w:val="24"/>
        </w:rPr>
      </w:pPr>
    </w:p>
    <w:sectPr w:rsidR="001F05EA" w:rsidRPr="006317D1" w:rsidSect="004574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B45A" w14:textId="77777777" w:rsidR="00B90803" w:rsidRDefault="00B90803" w:rsidP="00C10101">
      <w:pPr>
        <w:spacing w:after="0" w:line="240" w:lineRule="auto"/>
      </w:pPr>
      <w:r>
        <w:separator/>
      </w:r>
    </w:p>
  </w:endnote>
  <w:endnote w:type="continuationSeparator" w:id="0">
    <w:p w14:paraId="347B8F31" w14:textId="77777777" w:rsidR="00B90803" w:rsidRDefault="00B90803" w:rsidP="00C1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A9EA" w14:textId="77777777" w:rsidR="00B90803" w:rsidRDefault="00B90803" w:rsidP="00C10101">
      <w:pPr>
        <w:spacing w:after="0" w:line="240" w:lineRule="auto"/>
      </w:pPr>
      <w:r>
        <w:separator/>
      </w:r>
    </w:p>
  </w:footnote>
  <w:footnote w:type="continuationSeparator" w:id="0">
    <w:p w14:paraId="65DDC0DB" w14:textId="77777777" w:rsidR="00B90803" w:rsidRDefault="00B90803" w:rsidP="00C10101">
      <w:pPr>
        <w:spacing w:after="0" w:line="240" w:lineRule="auto"/>
      </w:pPr>
      <w:r>
        <w:continuationSeparator/>
      </w:r>
    </w:p>
  </w:footnote>
  <w:footnote w:id="1">
    <w:p w14:paraId="3C0AA536" w14:textId="2652385F" w:rsidR="005F6598" w:rsidRDefault="005F6598">
      <w:pPr>
        <w:pStyle w:val="Tekstprzypisudolnego"/>
      </w:pPr>
      <w:r>
        <w:rPr>
          <w:rStyle w:val="Odwoanieprzypisudolnego"/>
        </w:rPr>
        <w:footnoteRef/>
      </w:r>
      <w:r>
        <w:t xml:space="preserve"> Niniejszy dokument znajduje się stronie internetowej:  </w:t>
      </w:r>
      <w:hyperlink r:id="rId1" w:history="1">
        <w:r w:rsidRPr="00616624">
          <w:rPr>
            <w:rStyle w:val="Hipercze"/>
          </w:rPr>
          <w:t>https://www.swietokrzyskie.pro/koncepcja-przebiegu-tras-rowerowych-na-terenie-wojewodztwa-swietokrzyskiego/</w:t>
        </w:r>
      </w:hyperlink>
    </w:p>
    <w:p w14:paraId="31A6054D" w14:textId="77777777" w:rsidR="005F6598" w:rsidRDefault="005F6598">
      <w:pPr>
        <w:pStyle w:val="Tekstprzypisudolnego"/>
      </w:pPr>
    </w:p>
  </w:footnote>
  <w:footnote w:id="2">
    <w:p w14:paraId="0868784E" w14:textId="77777777" w:rsidR="00595423" w:rsidRDefault="00595423" w:rsidP="00595423">
      <w:pPr>
        <w:pStyle w:val="Tekstprzypisudolnego"/>
      </w:pPr>
      <w:r>
        <w:rPr>
          <w:rStyle w:val="Odwoanieprzypisudolnego"/>
        </w:rPr>
        <w:footnoteRef/>
      </w:r>
      <w:r>
        <w:t xml:space="preserve"> Niniejszy dokument znajduje się stronie internetowej:  </w:t>
      </w:r>
      <w:hyperlink r:id="rId2" w:history="1">
        <w:r w:rsidRPr="00616624">
          <w:rPr>
            <w:rStyle w:val="Hipercze"/>
          </w:rPr>
          <w:t>https://www.swietokrzyskie.pro/koncepcja-przebiegu-tras-rowerowych-na-terenie-wojewodztwa-swietokrzyskiego/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A30"/>
    <w:multiLevelType w:val="hybridMultilevel"/>
    <w:tmpl w:val="ECDE873E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F13534"/>
    <w:multiLevelType w:val="hybridMultilevel"/>
    <w:tmpl w:val="8AA678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36DC"/>
    <w:multiLevelType w:val="hybridMultilevel"/>
    <w:tmpl w:val="C2606F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2499"/>
    <w:multiLevelType w:val="hybridMultilevel"/>
    <w:tmpl w:val="87347E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32571"/>
    <w:multiLevelType w:val="hybridMultilevel"/>
    <w:tmpl w:val="D780FE7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CA07EA"/>
    <w:multiLevelType w:val="hybridMultilevel"/>
    <w:tmpl w:val="B8587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18F1"/>
    <w:multiLevelType w:val="hybridMultilevel"/>
    <w:tmpl w:val="3124B1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A0858"/>
    <w:multiLevelType w:val="hybridMultilevel"/>
    <w:tmpl w:val="B2667D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7036"/>
    <w:multiLevelType w:val="hybridMultilevel"/>
    <w:tmpl w:val="69DE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E19E9"/>
    <w:multiLevelType w:val="hybridMultilevel"/>
    <w:tmpl w:val="05A83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270588">
    <w:abstractNumId w:val="3"/>
  </w:num>
  <w:num w:numId="2" w16cid:durableId="426121164">
    <w:abstractNumId w:val="2"/>
  </w:num>
  <w:num w:numId="3" w16cid:durableId="1237058007">
    <w:abstractNumId w:val="6"/>
  </w:num>
  <w:num w:numId="4" w16cid:durableId="766460182">
    <w:abstractNumId w:val="0"/>
  </w:num>
  <w:num w:numId="5" w16cid:durableId="1657032285">
    <w:abstractNumId w:val="7"/>
  </w:num>
  <w:num w:numId="6" w16cid:durableId="239799707">
    <w:abstractNumId w:val="5"/>
  </w:num>
  <w:num w:numId="7" w16cid:durableId="1243681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1202521">
    <w:abstractNumId w:val="4"/>
  </w:num>
  <w:num w:numId="9" w16cid:durableId="1735661636">
    <w:abstractNumId w:val="1"/>
  </w:num>
  <w:num w:numId="10" w16cid:durableId="110904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CE"/>
    <w:rsid w:val="000018E3"/>
    <w:rsid w:val="00013E3C"/>
    <w:rsid w:val="00026B3E"/>
    <w:rsid w:val="0004315F"/>
    <w:rsid w:val="00050947"/>
    <w:rsid w:val="000533D2"/>
    <w:rsid w:val="000633CC"/>
    <w:rsid w:val="00071891"/>
    <w:rsid w:val="000A45EE"/>
    <w:rsid w:val="000D36C4"/>
    <w:rsid w:val="000E49DB"/>
    <w:rsid w:val="000E5990"/>
    <w:rsid w:val="00121FE0"/>
    <w:rsid w:val="001243FD"/>
    <w:rsid w:val="00124870"/>
    <w:rsid w:val="0013790C"/>
    <w:rsid w:val="00141EB0"/>
    <w:rsid w:val="00157692"/>
    <w:rsid w:val="00160EE3"/>
    <w:rsid w:val="00181526"/>
    <w:rsid w:val="0018400F"/>
    <w:rsid w:val="001976D4"/>
    <w:rsid w:val="001C3D21"/>
    <w:rsid w:val="001F05EA"/>
    <w:rsid w:val="001F4395"/>
    <w:rsid w:val="00205C51"/>
    <w:rsid w:val="00207DA7"/>
    <w:rsid w:val="0021721F"/>
    <w:rsid w:val="00244436"/>
    <w:rsid w:val="00265563"/>
    <w:rsid w:val="002919B7"/>
    <w:rsid w:val="00292E32"/>
    <w:rsid w:val="002D2FCB"/>
    <w:rsid w:val="002F75CF"/>
    <w:rsid w:val="00314D48"/>
    <w:rsid w:val="00332E4A"/>
    <w:rsid w:val="00335B57"/>
    <w:rsid w:val="00360E32"/>
    <w:rsid w:val="00390DA3"/>
    <w:rsid w:val="00390E54"/>
    <w:rsid w:val="0039532D"/>
    <w:rsid w:val="003A787D"/>
    <w:rsid w:val="003B2960"/>
    <w:rsid w:val="003D66FF"/>
    <w:rsid w:val="003F7248"/>
    <w:rsid w:val="003F7ADF"/>
    <w:rsid w:val="00426D42"/>
    <w:rsid w:val="00433ADE"/>
    <w:rsid w:val="00435B5E"/>
    <w:rsid w:val="00437C46"/>
    <w:rsid w:val="0044362D"/>
    <w:rsid w:val="004455CE"/>
    <w:rsid w:val="004574CE"/>
    <w:rsid w:val="0046294A"/>
    <w:rsid w:val="00470AC9"/>
    <w:rsid w:val="004710BE"/>
    <w:rsid w:val="00471588"/>
    <w:rsid w:val="004B70C5"/>
    <w:rsid w:val="004C14A9"/>
    <w:rsid w:val="004F133E"/>
    <w:rsid w:val="00502B7D"/>
    <w:rsid w:val="00505148"/>
    <w:rsid w:val="00506B41"/>
    <w:rsid w:val="00523512"/>
    <w:rsid w:val="005256CD"/>
    <w:rsid w:val="00551E67"/>
    <w:rsid w:val="005926D2"/>
    <w:rsid w:val="00595423"/>
    <w:rsid w:val="005A2546"/>
    <w:rsid w:val="005C0E21"/>
    <w:rsid w:val="005C3050"/>
    <w:rsid w:val="005C3DF7"/>
    <w:rsid w:val="005C4CB9"/>
    <w:rsid w:val="005E3E51"/>
    <w:rsid w:val="005E4D75"/>
    <w:rsid w:val="005F6598"/>
    <w:rsid w:val="00612654"/>
    <w:rsid w:val="006317D1"/>
    <w:rsid w:val="00633B8F"/>
    <w:rsid w:val="00635B95"/>
    <w:rsid w:val="0064789B"/>
    <w:rsid w:val="0065203C"/>
    <w:rsid w:val="006700C0"/>
    <w:rsid w:val="006702FF"/>
    <w:rsid w:val="00683E3E"/>
    <w:rsid w:val="00685DF0"/>
    <w:rsid w:val="0069136C"/>
    <w:rsid w:val="00694BA4"/>
    <w:rsid w:val="00697FC2"/>
    <w:rsid w:val="006A2415"/>
    <w:rsid w:val="006A7B69"/>
    <w:rsid w:val="006B2C83"/>
    <w:rsid w:val="006C7411"/>
    <w:rsid w:val="006D30E1"/>
    <w:rsid w:val="006D519B"/>
    <w:rsid w:val="006D7C47"/>
    <w:rsid w:val="006F271C"/>
    <w:rsid w:val="00716529"/>
    <w:rsid w:val="00721355"/>
    <w:rsid w:val="00725190"/>
    <w:rsid w:val="00725A89"/>
    <w:rsid w:val="00727849"/>
    <w:rsid w:val="0075208E"/>
    <w:rsid w:val="007575AB"/>
    <w:rsid w:val="007738FB"/>
    <w:rsid w:val="00795620"/>
    <w:rsid w:val="007B0D6A"/>
    <w:rsid w:val="007B31A1"/>
    <w:rsid w:val="007C496B"/>
    <w:rsid w:val="007C4A06"/>
    <w:rsid w:val="007C6BB5"/>
    <w:rsid w:val="008148D2"/>
    <w:rsid w:val="00827F8C"/>
    <w:rsid w:val="00840D67"/>
    <w:rsid w:val="008417E4"/>
    <w:rsid w:val="008821E8"/>
    <w:rsid w:val="008B00F9"/>
    <w:rsid w:val="008B0116"/>
    <w:rsid w:val="008C7A0D"/>
    <w:rsid w:val="008D1961"/>
    <w:rsid w:val="008D2631"/>
    <w:rsid w:val="008D503F"/>
    <w:rsid w:val="008D6984"/>
    <w:rsid w:val="008E20FE"/>
    <w:rsid w:val="00916B87"/>
    <w:rsid w:val="00921668"/>
    <w:rsid w:val="00922310"/>
    <w:rsid w:val="009256BD"/>
    <w:rsid w:val="0093000A"/>
    <w:rsid w:val="00932C28"/>
    <w:rsid w:val="009C6F77"/>
    <w:rsid w:val="009F5A8C"/>
    <w:rsid w:val="00A22EC8"/>
    <w:rsid w:val="00A3581F"/>
    <w:rsid w:val="00A40477"/>
    <w:rsid w:val="00A50D58"/>
    <w:rsid w:val="00A7179B"/>
    <w:rsid w:val="00A77775"/>
    <w:rsid w:val="00AD185A"/>
    <w:rsid w:val="00AF247A"/>
    <w:rsid w:val="00B017CD"/>
    <w:rsid w:val="00B30015"/>
    <w:rsid w:val="00B30B21"/>
    <w:rsid w:val="00B33A07"/>
    <w:rsid w:val="00B3480C"/>
    <w:rsid w:val="00B47FEA"/>
    <w:rsid w:val="00B525FB"/>
    <w:rsid w:val="00B52EFD"/>
    <w:rsid w:val="00B57B35"/>
    <w:rsid w:val="00B61E95"/>
    <w:rsid w:val="00B6506D"/>
    <w:rsid w:val="00B87D7F"/>
    <w:rsid w:val="00B90803"/>
    <w:rsid w:val="00B971A7"/>
    <w:rsid w:val="00BA7E5B"/>
    <w:rsid w:val="00BB2293"/>
    <w:rsid w:val="00BB2604"/>
    <w:rsid w:val="00BB6CBD"/>
    <w:rsid w:val="00BD3C83"/>
    <w:rsid w:val="00BF7A8E"/>
    <w:rsid w:val="00C10101"/>
    <w:rsid w:val="00C10602"/>
    <w:rsid w:val="00C31E11"/>
    <w:rsid w:val="00C6007A"/>
    <w:rsid w:val="00C74D87"/>
    <w:rsid w:val="00C837B5"/>
    <w:rsid w:val="00C84B4E"/>
    <w:rsid w:val="00CB414A"/>
    <w:rsid w:val="00CC4EC1"/>
    <w:rsid w:val="00CE0E98"/>
    <w:rsid w:val="00CF2DBC"/>
    <w:rsid w:val="00CF40F4"/>
    <w:rsid w:val="00CF5405"/>
    <w:rsid w:val="00D220EB"/>
    <w:rsid w:val="00D25856"/>
    <w:rsid w:val="00D330DB"/>
    <w:rsid w:val="00D668C3"/>
    <w:rsid w:val="00D77A81"/>
    <w:rsid w:val="00DA3A31"/>
    <w:rsid w:val="00DB052C"/>
    <w:rsid w:val="00DE5826"/>
    <w:rsid w:val="00E07875"/>
    <w:rsid w:val="00E55C93"/>
    <w:rsid w:val="00E84766"/>
    <w:rsid w:val="00E87B08"/>
    <w:rsid w:val="00E93ABF"/>
    <w:rsid w:val="00EB74DF"/>
    <w:rsid w:val="00EE469A"/>
    <w:rsid w:val="00EF261B"/>
    <w:rsid w:val="00F1701F"/>
    <w:rsid w:val="00F234C2"/>
    <w:rsid w:val="00F2655A"/>
    <w:rsid w:val="00F32D2A"/>
    <w:rsid w:val="00F42A48"/>
    <w:rsid w:val="00F5287F"/>
    <w:rsid w:val="00F530B7"/>
    <w:rsid w:val="00F57521"/>
    <w:rsid w:val="00F60806"/>
    <w:rsid w:val="00F65F89"/>
    <w:rsid w:val="00F87F26"/>
    <w:rsid w:val="00FA543E"/>
    <w:rsid w:val="00FA5986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E649"/>
  <w15:chartTrackingRefBased/>
  <w15:docId w15:val="{1FE49BB0-F57B-4D5E-AFD9-40ABB6F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C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457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74C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574CE"/>
    <w:pPr>
      <w:ind w:left="720"/>
      <w:contextualSpacing/>
    </w:pPr>
  </w:style>
  <w:style w:type="paragraph" w:customStyle="1" w:styleId="Default">
    <w:name w:val="Default"/>
    <w:rsid w:val="00457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4CE"/>
    <w:rPr>
      <w:sz w:val="16"/>
      <w:szCs w:val="16"/>
    </w:rPr>
  </w:style>
  <w:style w:type="table" w:styleId="Tabela-Siatka">
    <w:name w:val="Table Grid"/>
    <w:basedOn w:val="Standardowy"/>
    <w:uiPriority w:val="39"/>
    <w:rsid w:val="004574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E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1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1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010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3D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D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F5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wietokrzyskie.pro/koncepcja-przebiegu-tras-rowerowych-na-terenie-wojewodztwa-swietokrzyskiego/" TargetMode="External"/><Relationship Id="rId1" Type="http://schemas.openxmlformats.org/officeDocument/2006/relationships/hyperlink" Target="https://www.swietokrzyskie.pro/koncepcja-przebiegu-tras-rowerowych-na-terenie-wojewodztwa-swietokrzyskie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9F85-480D-404D-AF3B-1C327581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1837</Words>
  <Characters>11025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Górecka, Małgorzata</dc:creator>
  <cp:keywords/>
  <dc:description/>
  <cp:lastModifiedBy>Smulczyńska, Aneta</cp:lastModifiedBy>
  <cp:revision>2</cp:revision>
  <dcterms:created xsi:type="dcterms:W3CDTF">2023-04-07T11:01:00Z</dcterms:created>
  <dcterms:modified xsi:type="dcterms:W3CDTF">2023-04-07T11:01:00Z</dcterms:modified>
</cp:coreProperties>
</file>