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BE71F" w14:textId="13AE8095" w:rsidR="005467B1" w:rsidRDefault="00B100FB" w:rsidP="001538F8">
      <w:pPr>
        <w:jc w:val="both"/>
        <w:rPr>
          <w:rFonts w:cstheme="minorHAnsi"/>
          <w:b/>
          <w:bCs/>
        </w:rPr>
      </w:pPr>
      <w:r w:rsidRPr="00A4418C">
        <w:rPr>
          <w:rFonts w:cstheme="minorHAnsi"/>
          <w:b/>
          <w:bCs/>
        </w:rPr>
        <w:t>PYTANIA I ODPOWIEDZI DO NABORU</w:t>
      </w:r>
    </w:p>
    <w:p w14:paraId="30EE4054" w14:textId="77777777" w:rsidR="00ED73B3" w:rsidRPr="00ED73B3" w:rsidRDefault="00ED73B3" w:rsidP="00ED73B3">
      <w:pPr>
        <w:jc w:val="both"/>
        <w:rPr>
          <w:b/>
          <w:bCs/>
          <w:color w:val="FF0000"/>
          <w:kern w:val="0"/>
          <w14:ligatures w14:val="none"/>
        </w:rPr>
      </w:pPr>
      <w:r w:rsidRPr="00ED73B3">
        <w:rPr>
          <w:b/>
          <w:bCs/>
          <w:color w:val="FF0000"/>
          <w:kern w:val="0"/>
          <w14:ligatures w14:val="none"/>
        </w:rPr>
        <w:t>UWAGA</w:t>
      </w:r>
    </w:p>
    <w:p w14:paraId="3F269C0D" w14:textId="77777777" w:rsidR="00ED73B3" w:rsidRPr="00ED73B3" w:rsidRDefault="00ED73B3" w:rsidP="00ED73B3">
      <w:pPr>
        <w:jc w:val="both"/>
        <w:rPr>
          <w:b/>
          <w:bCs/>
          <w:color w:val="FF0000"/>
          <w:kern w:val="0"/>
          <w14:ligatures w14:val="none"/>
        </w:rPr>
      </w:pPr>
      <w:r w:rsidRPr="00ED73B3">
        <w:rPr>
          <w:b/>
          <w:bCs/>
          <w:color w:val="FF0000"/>
          <w:kern w:val="0"/>
          <w14:ligatures w14:val="none"/>
        </w:rPr>
        <w:t xml:space="preserve">W związku z licznymi zapytaniami telefonicznymi w zakresie wypełniania wniosku o dofinansowanie w systemie teleinformatycznym CST2021 w aplikacji WOD2021, na stronie internetowej FEŚ 2021-2027 (link poniżej) zamieszczone zostały dodatkowe dokumenty – instrukcje w tym zakresie.  </w:t>
      </w:r>
    </w:p>
    <w:p w14:paraId="473D67C7" w14:textId="77777777" w:rsidR="00ED73B3" w:rsidRPr="00ED73B3" w:rsidRDefault="00390F57" w:rsidP="00ED73B3">
      <w:pPr>
        <w:jc w:val="both"/>
        <w:rPr>
          <w:b/>
          <w:bCs/>
          <w:color w:val="FF0000"/>
          <w:kern w:val="0"/>
          <w14:ligatures w14:val="none"/>
        </w:rPr>
      </w:pPr>
      <w:hyperlink r:id="rId5" w:history="1">
        <w:r w:rsidR="00ED73B3" w:rsidRPr="00ED73B3">
          <w:rPr>
            <w:b/>
            <w:bCs/>
            <w:color w:val="0563C1" w:themeColor="hyperlink"/>
            <w:kern w:val="0"/>
            <w:u w:val="single"/>
            <w14:ligatures w14:val="none"/>
          </w:rPr>
          <w:t>https://www.2014-2020.rpo-swietokrzyskie.pl/dowiedz-sie-wiecej-o-programie/poznaj-program-na-lata-2021-2027/systemy-informatyczne-na-lata-2021-2027</w:t>
        </w:r>
      </w:hyperlink>
    </w:p>
    <w:p w14:paraId="19C31AF5" w14:textId="77777777" w:rsidR="00ED73B3" w:rsidRPr="00ED73B3" w:rsidRDefault="00ED73B3" w:rsidP="00ED73B3">
      <w:pPr>
        <w:jc w:val="both"/>
        <w:rPr>
          <w:b/>
          <w:bCs/>
          <w:color w:val="FF0000"/>
          <w:kern w:val="0"/>
          <w14:ligatures w14:val="none"/>
        </w:rPr>
      </w:pPr>
    </w:p>
    <w:p w14:paraId="22659833" w14:textId="63B38FD1" w:rsidR="00ED73B3" w:rsidRPr="00A4418C" w:rsidRDefault="00B100FB" w:rsidP="00ED73B3">
      <w:pPr>
        <w:ind w:left="720" w:hanging="360"/>
        <w:jc w:val="both"/>
        <w:rPr>
          <w:rFonts w:cstheme="minorHAnsi"/>
        </w:rPr>
      </w:pPr>
      <w:r w:rsidRPr="00A4418C">
        <w:rPr>
          <w:rFonts w:cstheme="minorHAnsi"/>
        </w:rPr>
        <w:t>15.06.2023</w:t>
      </w:r>
      <w:r w:rsidR="0061083D" w:rsidRPr="00A4418C">
        <w:rPr>
          <w:rFonts w:cstheme="minorHAnsi"/>
        </w:rPr>
        <w:t>:</w:t>
      </w:r>
    </w:p>
    <w:p w14:paraId="466ED9C1" w14:textId="572F5609" w:rsidR="00ED73B3" w:rsidRPr="00ED73B3" w:rsidRDefault="00E02C05" w:rsidP="00ED73B3">
      <w:pPr>
        <w:pStyle w:val="NormalnyWeb"/>
        <w:numPr>
          <w:ilvl w:val="0"/>
          <w:numId w:val="7"/>
        </w:numPr>
        <w:spacing w:after="240" w:afterAutospacing="0"/>
        <w:jc w:val="both"/>
        <w:rPr>
          <w:rFonts w:asciiTheme="minorHAnsi" w:hAnsiTheme="minorHAnsi" w:cstheme="minorHAnsi"/>
          <w:b/>
          <w:bCs/>
        </w:rPr>
      </w:pPr>
      <w:r w:rsidRPr="00A4418C">
        <w:rPr>
          <w:rFonts w:asciiTheme="minorHAnsi" w:hAnsiTheme="minorHAnsi" w:cstheme="minorHAnsi"/>
          <w:b/>
          <w:bCs/>
        </w:rPr>
        <w:t xml:space="preserve">Wkład własny - czy w ramach wkłady własnego możliwe jest wykorzystanie środków z innych programów krajowych, środków publicznych (nie będących środkami unijnymi) np. dotacje </w:t>
      </w:r>
      <w:proofErr w:type="spellStart"/>
      <w:r w:rsidRPr="00A4418C">
        <w:rPr>
          <w:rFonts w:asciiTheme="minorHAnsi" w:hAnsiTheme="minorHAnsi" w:cstheme="minorHAnsi"/>
          <w:b/>
          <w:bCs/>
        </w:rPr>
        <w:t>WFOŚiG</w:t>
      </w:r>
      <w:proofErr w:type="spellEnd"/>
      <w:r w:rsidRPr="00A4418C">
        <w:rPr>
          <w:rFonts w:asciiTheme="minorHAnsi" w:hAnsiTheme="minorHAnsi" w:cstheme="minorHAnsi"/>
          <w:b/>
          <w:bCs/>
        </w:rPr>
        <w:t>, NFOŚiGW?</w:t>
      </w:r>
    </w:p>
    <w:p w14:paraId="194F411E" w14:textId="10F5FE7C" w:rsidR="00ED73B3" w:rsidRPr="00A4418C" w:rsidRDefault="00B100FB" w:rsidP="00ED73B3">
      <w:pPr>
        <w:pStyle w:val="NormalnyWeb"/>
        <w:spacing w:after="240" w:afterAutospacing="0"/>
        <w:ind w:left="720"/>
        <w:jc w:val="both"/>
        <w:rPr>
          <w:rFonts w:asciiTheme="minorHAnsi" w:hAnsiTheme="minorHAnsi" w:cstheme="minorHAnsi"/>
        </w:rPr>
      </w:pPr>
      <w:r w:rsidRPr="00A4418C">
        <w:rPr>
          <w:rFonts w:asciiTheme="minorHAnsi" w:hAnsiTheme="minorHAnsi" w:cstheme="minorHAnsi"/>
        </w:rPr>
        <w:t xml:space="preserve">TAK. Projekt może otrzymać dofinansowanie ze środków więcej niż jednego funduszu UE, kilku programów, a także z innych instrumentów unijnych. W takich przypadkach wydatki zadeklarowane we wniosku o płatność dla jednego z funduszy nie mogą być zadeklarowane </w:t>
      </w:r>
      <w:r w:rsidR="0061083D" w:rsidRPr="00A4418C">
        <w:rPr>
          <w:rFonts w:asciiTheme="minorHAnsi" w:hAnsiTheme="minorHAnsi" w:cstheme="minorHAnsi"/>
        </w:rPr>
        <w:br/>
      </w:r>
      <w:r w:rsidRPr="00A4418C">
        <w:rPr>
          <w:rFonts w:asciiTheme="minorHAnsi" w:hAnsiTheme="minorHAnsi" w:cstheme="minorHAnsi"/>
        </w:rPr>
        <w:t xml:space="preserve">w ramach innego funduszu, instrumentu unijnego, czy innego programu. Ponadto zgodnie </w:t>
      </w:r>
      <w:r w:rsidR="0061083D" w:rsidRPr="00A4418C">
        <w:rPr>
          <w:rFonts w:asciiTheme="minorHAnsi" w:hAnsiTheme="minorHAnsi" w:cstheme="minorHAnsi"/>
        </w:rPr>
        <w:br/>
      </w:r>
      <w:r w:rsidRPr="00A4418C">
        <w:rPr>
          <w:rFonts w:asciiTheme="minorHAnsi" w:hAnsiTheme="minorHAnsi" w:cstheme="minorHAnsi"/>
        </w:rPr>
        <w:t xml:space="preserve">z zapisami </w:t>
      </w:r>
      <w:r w:rsidRPr="00A4418C">
        <w:rPr>
          <w:rFonts w:asciiTheme="minorHAnsi" w:hAnsiTheme="minorHAnsi" w:cstheme="minorHAnsi"/>
          <w:i/>
          <w:iCs/>
        </w:rPr>
        <w:t>Wytycznych dotyczących kwalifikowalności wydatków na lata 2021-202</w:t>
      </w:r>
      <w:r w:rsidRPr="00A4418C">
        <w:rPr>
          <w:rFonts w:asciiTheme="minorHAnsi" w:hAnsiTheme="minorHAnsi" w:cstheme="minorHAnsi"/>
        </w:rPr>
        <w:t xml:space="preserve"> (Podrozdział 2.3, Pkt. 2 lit. g) niedopuszczalne jest otrzymanie na wydatki kwalifikowalne danego projektu lub części projektu dotacji z kilku źródeł (krajowych, unijnych lub innych) </w:t>
      </w:r>
      <w:r w:rsidR="0061083D" w:rsidRPr="00A4418C">
        <w:rPr>
          <w:rFonts w:asciiTheme="minorHAnsi" w:hAnsiTheme="minorHAnsi" w:cstheme="minorHAnsi"/>
        </w:rPr>
        <w:br/>
      </w:r>
      <w:r w:rsidRPr="00A4418C">
        <w:rPr>
          <w:rFonts w:asciiTheme="minorHAnsi" w:hAnsiTheme="minorHAnsi" w:cstheme="minorHAnsi"/>
        </w:rPr>
        <w:t>w wysokości łącznie wyższej niż 100% wydatków kwalifikowalnych projektu lub części projektu.</w:t>
      </w:r>
    </w:p>
    <w:p w14:paraId="3F3B12B3" w14:textId="25094C35" w:rsidR="00ED73B3" w:rsidRPr="00ED73B3" w:rsidRDefault="00E02C05" w:rsidP="00ED73B3">
      <w:pPr>
        <w:pStyle w:val="NormalnyWeb"/>
        <w:numPr>
          <w:ilvl w:val="0"/>
          <w:numId w:val="7"/>
        </w:numPr>
        <w:spacing w:after="240" w:afterAutospacing="0"/>
        <w:jc w:val="both"/>
        <w:rPr>
          <w:rFonts w:asciiTheme="minorHAnsi" w:hAnsiTheme="minorHAnsi" w:cstheme="minorHAnsi"/>
          <w:b/>
          <w:bCs/>
        </w:rPr>
      </w:pPr>
      <w:r w:rsidRPr="00A4418C">
        <w:rPr>
          <w:rFonts w:asciiTheme="minorHAnsi" w:hAnsiTheme="minorHAnsi" w:cstheme="minorHAnsi"/>
          <w:b/>
          <w:bCs/>
        </w:rPr>
        <w:t>Czy wniosek może złożyć OSP samodzielnie z terenu gminy, w sytuacji w której władze tej samej gminy będą składały własny wniosek dla innego OSP?</w:t>
      </w:r>
    </w:p>
    <w:p w14:paraId="5D84EF19" w14:textId="408D3965" w:rsidR="00064565" w:rsidRPr="00A4418C" w:rsidRDefault="00064565" w:rsidP="00A4418C">
      <w:pPr>
        <w:pStyle w:val="NormalnyWeb"/>
        <w:spacing w:after="240" w:afterAutospacing="0"/>
        <w:ind w:left="720"/>
        <w:jc w:val="both"/>
        <w:rPr>
          <w:rFonts w:asciiTheme="minorHAnsi" w:hAnsiTheme="minorHAnsi" w:cstheme="minorHAnsi"/>
        </w:rPr>
      </w:pPr>
      <w:r w:rsidRPr="00A4418C">
        <w:rPr>
          <w:rFonts w:asciiTheme="minorHAnsi" w:hAnsiTheme="minorHAnsi" w:cstheme="minorHAnsi"/>
        </w:rPr>
        <w:t xml:space="preserve">TAK, niedopuszczalne zgodnie z zapisami </w:t>
      </w:r>
      <w:bookmarkStart w:id="0" w:name="_Hlk137803159"/>
      <w:r w:rsidRPr="00A4418C">
        <w:rPr>
          <w:rFonts w:asciiTheme="minorHAnsi" w:hAnsiTheme="minorHAnsi" w:cstheme="minorHAnsi"/>
          <w:i/>
          <w:iCs/>
        </w:rPr>
        <w:t>Regulaminu wyboru projektów</w:t>
      </w:r>
      <w:r w:rsidRPr="00A4418C">
        <w:rPr>
          <w:rFonts w:asciiTheme="minorHAnsi" w:hAnsiTheme="minorHAnsi" w:cstheme="minorHAnsi"/>
        </w:rPr>
        <w:t xml:space="preserve"> (pkt. 4.2) </w:t>
      </w:r>
      <w:bookmarkEnd w:id="0"/>
      <w:r w:rsidRPr="00A4418C">
        <w:rPr>
          <w:rFonts w:asciiTheme="minorHAnsi" w:hAnsiTheme="minorHAnsi" w:cstheme="minorHAnsi"/>
        </w:rPr>
        <w:t xml:space="preserve">jest jedynie złożenie dla danej OSP wniosku o dofinansowanie zarówno przez tą OSP, jaki i JST. </w:t>
      </w:r>
    </w:p>
    <w:p w14:paraId="7EE87FA6" w14:textId="77777777" w:rsidR="00B100FB" w:rsidRPr="00A4418C" w:rsidRDefault="00064565" w:rsidP="00A4418C">
      <w:pPr>
        <w:pStyle w:val="NormalnyWeb"/>
        <w:numPr>
          <w:ilvl w:val="0"/>
          <w:numId w:val="7"/>
        </w:numPr>
        <w:spacing w:after="240" w:afterAutospacing="0"/>
        <w:jc w:val="both"/>
        <w:rPr>
          <w:rFonts w:asciiTheme="minorHAnsi" w:hAnsiTheme="minorHAnsi" w:cstheme="minorHAnsi"/>
          <w:b/>
          <w:bCs/>
        </w:rPr>
      </w:pPr>
      <w:r w:rsidRPr="00A4418C">
        <w:rPr>
          <w:rFonts w:asciiTheme="minorHAnsi" w:hAnsiTheme="minorHAnsi" w:cstheme="minorHAnsi"/>
          <w:b/>
          <w:bCs/>
        </w:rPr>
        <w:t>Czy jeden Wnioskodawca (gmina) może złożyć dwa wnioski, każdy dla innego OSP?</w:t>
      </w:r>
    </w:p>
    <w:p w14:paraId="693C9FD2" w14:textId="79CE6AEA" w:rsidR="00064565" w:rsidRPr="00A4418C" w:rsidRDefault="00064565" w:rsidP="00A4418C">
      <w:pPr>
        <w:pStyle w:val="NormalnyWeb"/>
        <w:spacing w:after="240" w:afterAutospacing="0"/>
        <w:ind w:left="720"/>
        <w:jc w:val="both"/>
        <w:rPr>
          <w:rFonts w:asciiTheme="minorHAnsi" w:hAnsiTheme="minorHAnsi" w:cstheme="minorHAnsi"/>
        </w:rPr>
      </w:pPr>
      <w:r w:rsidRPr="00A4418C">
        <w:rPr>
          <w:rFonts w:asciiTheme="minorHAnsi" w:hAnsiTheme="minorHAnsi" w:cstheme="minorHAnsi"/>
        </w:rPr>
        <w:t xml:space="preserve">TAK, </w:t>
      </w:r>
      <w:r w:rsidRPr="00A4418C">
        <w:rPr>
          <w:rFonts w:asciiTheme="minorHAnsi" w:hAnsiTheme="minorHAnsi" w:cstheme="minorHAnsi"/>
          <w:i/>
          <w:iCs/>
        </w:rPr>
        <w:t>Regulamin wyboru projektów</w:t>
      </w:r>
      <w:r w:rsidRPr="00A4418C">
        <w:rPr>
          <w:rFonts w:asciiTheme="minorHAnsi" w:hAnsiTheme="minorHAnsi" w:cstheme="minorHAnsi"/>
        </w:rPr>
        <w:t xml:space="preserve"> (pkt. 4.2)</w:t>
      </w:r>
    </w:p>
    <w:p w14:paraId="4DA49CAC" w14:textId="1835224D" w:rsidR="00064565" w:rsidRPr="00A4418C" w:rsidRDefault="00A34935" w:rsidP="00A4418C">
      <w:pPr>
        <w:jc w:val="both"/>
        <w:rPr>
          <w:rFonts w:cstheme="minorHAnsi"/>
        </w:rPr>
      </w:pPr>
      <w:r w:rsidRPr="00A4418C">
        <w:rPr>
          <w:rFonts w:cstheme="minorHAnsi"/>
        </w:rPr>
        <w:t>20.06.2023:</w:t>
      </w:r>
    </w:p>
    <w:p w14:paraId="74B8C036" w14:textId="77777777" w:rsidR="00A34935" w:rsidRPr="00A4418C" w:rsidRDefault="00A34935" w:rsidP="00A4418C">
      <w:pPr>
        <w:pStyle w:val="NormalnyWeb"/>
        <w:numPr>
          <w:ilvl w:val="0"/>
          <w:numId w:val="8"/>
        </w:numPr>
        <w:jc w:val="both"/>
        <w:rPr>
          <w:rFonts w:asciiTheme="minorHAnsi" w:hAnsiTheme="minorHAnsi" w:cstheme="minorHAnsi"/>
        </w:rPr>
      </w:pPr>
      <w:r w:rsidRPr="00A4418C">
        <w:rPr>
          <w:rFonts w:asciiTheme="minorHAnsi" w:hAnsiTheme="minorHAnsi" w:cstheme="minorHAnsi"/>
        </w:rPr>
        <w:t>Kryterium nr 3 "Kompleksowość projektu" - punkty można otrzymać w zależności od liczby wdrożonych w projekcie elementów. Wskazano, że pod uwagę będzie brane m.in. zakup specjalistycznego samochodu. Czy chodzi o lekki, średni lub ciężki pojazd ratowniczo-gaśniczy? Czy liczy się również inny pojazd np. z drabiną?</w:t>
      </w:r>
    </w:p>
    <w:p w14:paraId="6EB2BCD8" w14:textId="77777777" w:rsidR="00A34935" w:rsidRPr="00A4418C" w:rsidRDefault="00A34935" w:rsidP="00A4418C">
      <w:pPr>
        <w:pStyle w:val="NormalnyWeb"/>
        <w:ind w:left="720"/>
        <w:jc w:val="both"/>
        <w:rPr>
          <w:rFonts w:asciiTheme="minorHAnsi" w:hAnsiTheme="minorHAnsi" w:cstheme="minorHAnsi"/>
          <w:b/>
          <w:bCs/>
        </w:rPr>
      </w:pPr>
      <w:r w:rsidRPr="00A4418C">
        <w:rPr>
          <w:rFonts w:asciiTheme="minorHAnsi" w:hAnsiTheme="minorHAnsi" w:cstheme="minorHAnsi"/>
          <w:b/>
          <w:bCs/>
        </w:rPr>
        <w:t xml:space="preserve">Pojazd z drabiną mechaniczną/lub podnośnikiem hydraulicznym  jako samochód pożarniczy stosowany do zwalczania pożarów i/lub ratownictwa co do zasady jest wliczany do pojazdów samochodowych w pożarnictwie i jako taki może być zaliczony do samochodów specjalistycznych. </w:t>
      </w:r>
    </w:p>
    <w:p w14:paraId="5A039398" w14:textId="77777777" w:rsidR="00A34935" w:rsidRPr="00A4418C" w:rsidRDefault="00A34935" w:rsidP="00A4418C">
      <w:pPr>
        <w:pStyle w:val="NormalnyWeb"/>
        <w:ind w:left="720"/>
        <w:jc w:val="both"/>
        <w:rPr>
          <w:rFonts w:asciiTheme="minorHAnsi" w:hAnsiTheme="minorHAnsi" w:cstheme="minorHAnsi"/>
          <w:b/>
          <w:bCs/>
        </w:rPr>
      </w:pPr>
      <w:r w:rsidRPr="00A4418C">
        <w:rPr>
          <w:rFonts w:asciiTheme="minorHAnsi" w:hAnsiTheme="minorHAnsi" w:cstheme="minorHAnsi"/>
          <w:b/>
          <w:bCs/>
        </w:rPr>
        <w:t>Niemniej należy zauważyć, że ocena pod kątem spełnienia kryteriów wyboru projektów należy do kompetencji Komisji Oceny Projektów i jej rozstrzygnięcia będą wiążące w tym zakresie.</w:t>
      </w:r>
    </w:p>
    <w:p w14:paraId="56420210" w14:textId="77777777" w:rsidR="00A34935" w:rsidRPr="00A4418C" w:rsidRDefault="00A34935" w:rsidP="00A4418C">
      <w:pPr>
        <w:pStyle w:val="NormalnyWeb"/>
        <w:ind w:left="720"/>
        <w:jc w:val="both"/>
        <w:rPr>
          <w:rFonts w:asciiTheme="minorHAnsi" w:hAnsiTheme="minorHAnsi" w:cstheme="minorHAnsi"/>
        </w:rPr>
      </w:pPr>
      <w:r w:rsidRPr="00A4418C">
        <w:rPr>
          <w:rFonts w:asciiTheme="minorHAnsi" w:hAnsiTheme="minorHAnsi" w:cstheme="minorHAnsi"/>
        </w:rPr>
        <w:t xml:space="preserve">Ponadto wskazano zakup specjalistycznego sprzętu ciężkiego, innego sprzętu oraz ubrań </w:t>
      </w:r>
      <w:r w:rsidRPr="00A4418C">
        <w:rPr>
          <w:rFonts w:asciiTheme="minorHAnsi" w:hAnsiTheme="minorHAnsi" w:cstheme="minorHAnsi"/>
        </w:rPr>
        <w:br/>
        <w:t xml:space="preserve">i sprzętu wysokiej specjalizacji, a także katalog sprzętu wpisujący się w powyższe kategorie. Czy zakup po 1 sprzęcie z każdej kategorii umożliwi zdobycie punktów? </w:t>
      </w:r>
    </w:p>
    <w:p w14:paraId="3D560378" w14:textId="77777777" w:rsidR="00A34935" w:rsidRPr="00A4418C" w:rsidRDefault="00A34935" w:rsidP="00A4418C">
      <w:pPr>
        <w:pStyle w:val="NormalnyWeb"/>
        <w:ind w:left="720"/>
        <w:jc w:val="both"/>
        <w:rPr>
          <w:rFonts w:asciiTheme="minorHAnsi" w:hAnsiTheme="minorHAnsi" w:cstheme="minorHAnsi"/>
          <w:b/>
          <w:bCs/>
        </w:rPr>
      </w:pPr>
      <w:r w:rsidRPr="00A4418C">
        <w:rPr>
          <w:rFonts w:asciiTheme="minorHAnsi" w:hAnsiTheme="minorHAnsi" w:cstheme="minorHAnsi"/>
          <w:b/>
          <w:bCs/>
        </w:rPr>
        <w:t xml:space="preserve">W ramach kryteriów nr 3 punkty sumują się, tak więc zakup sprzętu wpisującego się w każdą kolejną kategorię będzie zwiększał liczbę punktów przyznaną w tym kryterium. </w:t>
      </w:r>
    </w:p>
    <w:p w14:paraId="2FC2EE24" w14:textId="77777777" w:rsidR="00B77D03" w:rsidRPr="00A4418C" w:rsidRDefault="00B77D03" w:rsidP="00A4418C">
      <w:pPr>
        <w:pStyle w:val="NormalnyWeb"/>
        <w:ind w:left="720"/>
        <w:jc w:val="both"/>
        <w:rPr>
          <w:rFonts w:asciiTheme="minorHAnsi" w:hAnsiTheme="minorHAnsi" w:cstheme="minorHAnsi"/>
          <w:b/>
          <w:bCs/>
        </w:rPr>
      </w:pPr>
    </w:p>
    <w:p w14:paraId="27CFDC66" w14:textId="77777777" w:rsidR="00A34935" w:rsidRPr="00A4418C" w:rsidRDefault="00A34935" w:rsidP="00A4418C">
      <w:pPr>
        <w:pStyle w:val="NormalnyWeb"/>
        <w:ind w:left="720"/>
        <w:jc w:val="both"/>
        <w:rPr>
          <w:rFonts w:asciiTheme="minorHAnsi" w:hAnsiTheme="minorHAnsi" w:cstheme="minorHAnsi"/>
        </w:rPr>
      </w:pPr>
      <w:r w:rsidRPr="00A4418C">
        <w:rPr>
          <w:rFonts w:asciiTheme="minorHAnsi" w:hAnsiTheme="minorHAnsi" w:cstheme="minorHAnsi"/>
        </w:rPr>
        <w:t>Czy katalogi sprzętu są zamknięte tj. należy zaplanować zakupy wyłącznie sprzętu, który został w nich wskazany i nie można po za niego wykraczać?</w:t>
      </w:r>
    </w:p>
    <w:p w14:paraId="6C470BAB" w14:textId="77777777" w:rsidR="00A34935" w:rsidRPr="00A4418C" w:rsidRDefault="00A34935" w:rsidP="00A4418C">
      <w:pPr>
        <w:pStyle w:val="NormalnyWeb"/>
        <w:ind w:left="720"/>
        <w:jc w:val="both"/>
        <w:rPr>
          <w:rFonts w:asciiTheme="minorHAnsi" w:hAnsiTheme="minorHAnsi" w:cstheme="minorHAnsi"/>
          <w:b/>
          <w:bCs/>
        </w:rPr>
      </w:pPr>
      <w:r w:rsidRPr="00A4418C">
        <w:rPr>
          <w:rFonts w:asciiTheme="minorHAnsi" w:hAnsiTheme="minorHAnsi" w:cstheme="minorHAnsi"/>
          <w:b/>
          <w:bCs/>
        </w:rPr>
        <w:t>Co do specjalistycznego sprzętu ciężkiego oraz ubrań i sprzętu wysokiej specjalizacji katalogi należy traktować jako zamknięte, natomiast co do innego sprzętu katalog nie jest zamknięty, aczkolwiek musi to być sprzęt służący ograniczaniu lub likwidacji zagrożeń.</w:t>
      </w:r>
    </w:p>
    <w:p w14:paraId="7C979E6C" w14:textId="1D8B5106" w:rsidR="00A34935" w:rsidRPr="00A4418C" w:rsidRDefault="00A34935" w:rsidP="00A4418C">
      <w:pPr>
        <w:pStyle w:val="NormalnyWeb"/>
        <w:numPr>
          <w:ilvl w:val="0"/>
          <w:numId w:val="8"/>
        </w:numPr>
        <w:jc w:val="both"/>
        <w:rPr>
          <w:rFonts w:asciiTheme="minorHAnsi" w:hAnsiTheme="minorHAnsi" w:cstheme="minorHAnsi"/>
        </w:rPr>
      </w:pPr>
      <w:r w:rsidRPr="00A4418C">
        <w:rPr>
          <w:rFonts w:asciiTheme="minorHAnsi" w:hAnsiTheme="minorHAnsi" w:cstheme="minorHAnsi"/>
        </w:rPr>
        <w:t xml:space="preserve">Kryterium nr 4 "Stan techniczny wyposażenia jednostki OSP" - ocenie podlegać będzie wiek najbardziej kosztownego elementu wymienianego wyposażenia jednostki OSP. Projekt, który zamierzamy złożyć dotyczy zakupu ciężkiego samochodu ratowniczo-gaśniczego - będzie to najwyższy koszt w projekcie. Czy maksymalną liczbę punktów (4) otrzymamy w sytuacji, </w:t>
      </w:r>
      <w:r w:rsidRPr="00A4418C">
        <w:rPr>
          <w:rFonts w:asciiTheme="minorHAnsi" w:hAnsiTheme="minorHAnsi" w:cstheme="minorHAnsi"/>
        </w:rPr>
        <w:br/>
        <w:t xml:space="preserve">w której jednostka OSP posiada na moment złożenia wniosku ciężki samochód starszy niż 15 lat? Czy w takiej sytuacji brany jest pod uwagę wiek średnich samochodów, który posiada </w:t>
      </w:r>
      <w:r w:rsidR="00A4418C">
        <w:rPr>
          <w:rFonts w:asciiTheme="minorHAnsi" w:hAnsiTheme="minorHAnsi" w:cstheme="minorHAnsi"/>
        </w:rPr>
        <w:br/>
      </w:r>
      <w:r w:rsidRPr="00A4418C">
        <w:rPr>
          <w:rFonts w:asciiTheme="minorHAnsi" w:hAnsiTheme="minorHAnsi" w:cstheme="minorHAnsi"/>
        </w:rPr>
        <w:t xml:space="preserve">w tej chwili OSP? Co w sytuacji, w której jednostka chce kupić w projekcie ciężki samochód, </w:t>
      </w:r>
      <w:r w:rsidR="00A4418C">
        <w:rPr>
          <w:rFonts w:asciiTheme="minorHAnsi" w:hAnsiTheme="minorHAnsi" w:cstheme="minorHAnsi"/>
        </w:rPr>
        <w:br/>
      </w:r>
      <w:r w:rsidRPr="00A4418C">
        <w:rPr>
          <w:rFonts w:asciiTheme="minorHAnsi" w:hAnsiTheme="minorHAnsi" w:cstheme="minorHAnsi"/>
        </w:rPr>
        <w:t xml:space="preserve">a w chwili obecnej nie posiada samochodu ciężkiego, jedynie średnie, czy w takim przypadku otrzyma również maksymalną liczbę punktów (za brak pojazdu i chęć rozwoju OSP w kierunku zakupu ciężkiego pojazdu) czy liczony będzie wiek posiadanych średnich pojazdów? </w:t>
      </w:r>
    </w:p>
    <w:p w14:paraId="5FA58673" w14:textId="77777777" w:rsidR="00A34935" w:rsidRPr="00A4418C" w:rsidRDefault="00A34935" w:rsidP="00A4418C">
      <w:pPr>
        <w:pStyle w:val="NormalnyWeb"/>
        <w:ind w:left="720"/>
        <w:jc w:val="both"/>
        <w:rPr>
          <w:rFonts w:asciiTheme="minorHAnsi" w:hAnsiTheme="minorHAnsi" w:cstheme="minorHAnsi"/>
          <w:b/>
          <w:bCs/>
        </w:rPr>
      </w:pPr>
      <w:r w:rsidRPr="00A4418C">
        <w:rPr>
          <w:rFonts w:asciiTheme="minorHAnsi" w:hAnsiTheme="minorHAnsi" w:cstheme="minorHAnsi"/>
          <w:b/>
          <w:bCs/>
        </w:rPr>
        <w:t xml:space="preserve">Kryterium dotyczy </w:t>
      </w:r>
      <w:r w:rsidRPr="00A4418C">
        <w:rPr>
          <w:rFonts w:asciiTheme="minorHAnsi" w:hAnsiTheme="minorHAnsi" w:cstheme="minorHAnsi"/>
          <w:b/>
          <w:bCs/>
          <w:u w:val="single"/>
        </w:rPr>
        <w:t>wymiany</w:t>
      </w:r>
      <w:r w:rsidRPr="00A4418C">
        <w:rPr>
          <w:rFonts w:asciiTheme="minorHAnsi" w:hAnsiTheme="minorHAnsi" w:cstheme="minorHAnsi"/>
          <w:b/>
          <w:bCs/>
        </w:rPr>
        <w:t xml:space="preserve"> wyposażenia OSP. Jeżeli projekt dotyczy zakupu ciężkiego samochodu ratowniczo-gaśniczego (najbardziej kosztowny element wymienianego wyposażenia jednostki OSP), a wiek obecnie używanego przez jednostkę samochodu tej klasy jest powyżej  15 lat, projekt co do zasady będzie mógł otrzymać 4 pkt. Natomiast jeżeli jednostka OSP posiada na dzień dzisiejszy jedynie samochody klasy średniej, a kupuje samochód klasy ciężkiej, wówczas:</w:t>
      </w:r>
    </w:p>
    <w:p w14:paraId="6C23D54C" w14:textId="77777777" w:rsidR="00A34935" w:rsidRPr="00A4418C" w:rsidRDefault="00A34935" w:rsidP="00A4418C">
      <w:pPr>
        <w:pStyle w:val="NormalnyWeb"/>
        <w:numPr>
          <w:ilvl w:val="0"/>
          <w:numId w:val="9"/>
        </w:numPr>
        <w:jc w:val="both"/>
        <w:rPr>
          <w:rFonts w:asciiTheme="minorHAnsi" w:hAnsiTheme="minorHAnsi" w:cstheme="minorHAnsi"/>
          <w:b/>
          <w:bCs/>
        </w:rPr>
      </w:pPr>
      <w:r w:rsidRPr="00A4418C">
        <w:rPr>
          <w:rFonts w:asciiTheme="minorHAnsi" w:hAnsiTheme="minorHAnsi" w:cstheme="minorHAnsi"/>
          <w:b/>
          <w:bCs/>
        </w:rPr>
        <w:t xml:space="preserve">jeżeli wszystkie samochody pozostaną w użyciu przez jednostkę, projekt </w:t>
      </w:r>
      <w:r w:rsidRPr="00A4418C">
        <w:rPr>
          <w:rFonts w:asciiTheme="minorHAnsi" w:hAnsiTheme="minorHAnsi" w:cstheme="minorHAnsi"/>
          <w:b/>
          <w:bCs/>
        </w:rPr>
        <w:br/>
        <w:t xml:space="preserve">co do zasady może otrzymać maksymalnie 1 pkt (kryterium nie przewiduje </w:t>
      </w:r>
      <w:r w:rsidRPr="00A4418C">
        <w:rPr>
          <w:rFonts w:asciiTheme="minorHAnsi" w:hAnsiTheme="minorHAnsi" w:cstheme="minorHAnsi"/>
          <w:b/>
          <w:bCs/>
        </w:rPr>
        <w:br/>
        <w:t>0 punktów),</w:t>
      </w:r>
    </w:p>
    <w:p w14:paraId="35BAB78D" w14:textId="77777777" w:rsidR="00A34935" w:rsidRPr="00A4418C" w:rsidRDefault="00A34935" w:rsidP="00A4418C">
      <w:pPr>
        <w:pStyle w:val="NormalnyWeb"/>
        <w:numPr>
          <w:ilvl w:val="0"/>
          <w:numId w:val="9"/>
        </w:numPr>
        <w:jc w:val="both"/>
        <w:rPr>
          <w:rFonts w:asciiTheme="minorHAnsi" w:hAnsiTheme="minorHAnsi" w:cstheme="minorHAnsi"/>
          <w:b/>
          <w:bCs/>
        </w:rPr>
      </w:pPr>
      <w:r w:rsidRPr="00A4418C">
        <w:rPr>
          <w:rFonts w:asciiTheme="minorHAnsi" w:hAnsiTheme="minorHAnsi" w:cstheme="minorHAnsi"/>
          <w:b/>
          <w:bCs/>
        </w:rPr>
        <w:t xml:space="preserve">jeżeli samochód ciężki zastąpi jeden z samochodów średnich, który przestanie być na wyposażeniu jednostki, wówczas punkty będą przyznawane w zależności </w:t>
      </w:r>
      <w:r w:rsidRPr="00A4418C">
        <w:rPr>
          <w:rFonts w:asciiTheme="minorHAnsi" w:hAnsiTheme="minorHAnsi" w:cstheme="minorHAnsi"/>
          <w:b/>
          <w:bCs/>
        </w:rPr>
        <w:br/>
        <w:t xml:space="preserve">od wieku wymienianego pojazdu. </w:t>
      </w:r>
    </w:p>
    <w:p w14:paraId="57206846" w14:textId="77777777" w:rsidR="00A34935" w:rsidRPr="00A4418C" w:rsidRDefault="00A34935" w:rsidP="00A4418C">
      <w:pPr>
        <w:pStyle w:val="NormalnyWeb"/>
        <w:ind w:left="720"/>
        <w:jc w:val="both"/>
        <w:rPr>
          <w:rFonts w:asciiTheme="minorHAnsi" w:hAnsiTheme="minorHAnsi" w:cstheme="minorHAnsi"/>
          <w:b/>
          <w:bCs/>
        </w:rPr>
      </w:pPr>
      <w:r w:rsidRPr="00A4418C">
        <w:rPr>
          <w:rFonts w:asciiTheme="minorHAnsi" w:hAnsiTheme="minorHAnsi" w:cstheme="minorHAnsi"/>
          <w:b/>
          <w:bCs/>
        </w:rPr>
        <w:t>Niemniej należy zauważyć, że ocena pod kątem spełnienia kryteriów wyboru projektów należy do kompetencji Komisji Oceny Projektów i jej rozstrzygnięcia będą wiążące w tym zakresie.</w:t>
      </w:r>
    </w:p>
    <w:p w14:paraId="114D2D49" w14:textId="77777777" w:rsidR="00A34935" w:rsidRPr="00A4418C" w:rsidRDefault="00A34935" w:rsidP="00A4418C">
      <w:pPr>
        <w:pStyle w:val="NormalnyWeb"/>
        <w:numPr>
          <w:ilvl w:val="0"/>
          <w:numId w:val="8"/>
        </w:numPr>
        <w:jc w:val="both"/>
        <w:rPr>
          <w:rFonts w:asciiTheme="minorHAnsi" w:hAnsiTheme="minorHAnsi" w:cstheme="minorHAnsi"/>
        </w:rPr>
      </w:pPr>
      <w:r w:rsidRPr="00A4418C">
        <w:rPr>
          <w:rFonts w:asciiTheme="minorHAnsi" w:hAnsiTheme="minorHAnsi" w:cstheme="minorHAnsi"/>
        </w:rPr>
        <w:t xml:space="preserve">Kryterium nr 5 "Wyposażenie jednostki OSP" - punkty są przyznawane w sytuacji zakupu </w:t>
      </w:r>
      <w:r w:rsidRPr="00A4418C">
        <w:rPr>
          <w:rFonts w:asciiTheme="minorHAnsi" w:hAnsiTheme="minorHAnsi" w:cstheme="minorHAnsi"/>
        </w:rPr>
        <w:br/>
        <w:t xml:space="preserve">w projekcie sprzętu/systemu, który obecnie jednostka nie posiada. Czy w sytuacji kupna pojazdu ciężkiego, którego w tej chwili OSP nie posiada, za kryterium otrzymamy punkty? </w:t>
      </w:r>
      <w:r w:rsidRPr="00A4418C">
        <w:rPr>
          <w:rFonts w:asciiTheme="minorHAnsi" w:hAnsiTheme="minorHAnsi" w:cstheme="minorHAnsi"/>
        </w:rPr>
        <w:br/>
        <w:t xml:space="preserve">Czy punkty otrzymamy w sytuacji kupna pojazdu, który jednak już posiadamy oraz dodatkowo zakup sprzętu np. generatora piany lekkiej, którego nie posiadamy? Chodzi o sytuacje, w której kupujemy pewne wyposażenie, nie będące głównym kosztem w projekcie (głównym jest pojazd), ale które jest nowe dla danej jednostki (nie posiada na stanie takiego sprzętu), </w:t>
      </w:r>
      <w:r w:rsidRPr="00A4418C">
        <w:rPr>
          <w:rFonts w:asciiTheme="minorHAnsi" w:hAnsiTheme="minorHAnsi" w:cstheme="minorHAnsi"/>
        </w:rPr>
        <w:br/>
        <w:t>czy w takim przypadku otrzymamy punkty za kryterium?</w:t>
      </w:r>
    </w:p>
    <w:p w14:paraId="58CEF38E" w14:textId="77777777" w:rsidR="00A34935" w:rsidRPr="00A4418C" w:rsidRDefault="00A34935" w:rsidP="00A4418C">
      <w:pPr>
        <w:pStyle w:val="NormalnyWeb"/>
        <w:ind w:left="720"/>
        <w:jc w:val="both"/>
        <w:rPr>
          <w:rFonts w:asciiTheme="minorHAnsi" w:hAnsiTheme="minorHAnsi" w:cstheme="minorHAnsi"/>
          <w:b/>
          <w:bCs/>
        </w:rPr>
      </w:pPr>
      <w:r w:rsidRPr="00A4418C">
        <w:rPr>
          <w:rFonts w:asciiTheme="minorHAnsi" w:hAnsiTheme="minorHAnsi" w:cstheme="minorHAnsi"/>
          <w:b/>
          <w:bCs/>
        </w:rPr>
        <w:t xml:space="preserve">Jeżeli w ramach projektu kupowany jest sprzęt/system, który do tej pory nie był </w:t>
      </w:r>
      <w:r w:rsidRPr="00A4418C">
        <w:rPr>
          <w:rFonts w:asciiTheme="minorHAnsi" w:hAnsiTheme="minorHAnsi" w:cstheme="minorHAnsi"/>
          <w:b/>
          <w:bCs/>
        </w:rPr>
        <w:br/>
        <w:t xml:space="preserve">na wyposażeniu jednostki (nie musi to być główny koszt w projekcie), a tym samym poszerza się zakres możliwych działań jednostki, wówczas projekt otrzymuje punkty w tym kryterium. Na etapie oceny indywidualnie rozstrzygane będzie również ewentualne przyznanie punktów, jeżeli  kupowany samochód będzie wyposażany w dodatkowy sprzęt, który do tej pory nie był na wyposażeniu jednostki.  </w:t>
      </w:r>
    </w:p>
    <w:p w14:paraId="1662649B" w14:textId="77777777" w:rsidR="00A34935" w:rsidRPr="00A4418C" w:rsidRDefault="00A34935" w:rsidP="00A4418C">
      <w:pPr>
        <w:pStyle w:val="NormalnyWeb"/>
        <w:ind w:left="720"/>
        <w:jc w:val="both"/>
        <w:rPr>
          <w:rFonts w:asciiTheme="minorHAnsi" w:hAnsiTheme="minorHAnsi" w:cstheme="minorHAnsi"/>
          <w:b/>
          <w:bCs/>
        </w:rPr>
      </w:pPr>
      <w:r w:rsidRPr="00A4418C">
        <w:rPr>
          <w:rFonts w:asciiTheme="minorHAnsi" w:hAnsiTheme="minorHAnsi" w:cstheme="minorHAnsi"/>
          <w:b/>
          <w:bCs/>
        </w:rPr>
        <w:t>Niemniej należy zauważyć, że ocena pod kątem spełnienia kryteriów wyboru projektów należy do kompetencji Komisji Oceny Projektów i jej rozstrzygnięcia będą wiążące w tym zakresie.</w:t>
      </w:r>
    </w:p>
    <w:p w14:paraId="57BA55DD" w14:textId="77777777" w:rsidR="00A34935" w:rsidRPr="00A4418C" w:rsidRDefault="00A34935" w:rsidP="00A4418C">
      <w:pPr>
        <w:pStyle w:val="NormalnyWeb"/>
        <w:numPr>
          <w:ilvl w:val="0"/>
          <w:numId w:val="8"/>
        </w:numPr>
        <w:jc w:val="both"/>
        <w:rPr>
          <w:rFonts w:asciiTheme="minorHAnsi" w:hAnsiTheme="minorHAnsi" w:cstheme="minorHAnsi"/>
        </w:rPr>
      </w:pPr>
      <w:r w:rsidRPr="00A4418C">
        <w:rPr>
          <w:rFonts w:asciiTheme="minorHAnsi" w:hAnsiTheme="minorHAnsi" w:cstheme="minorHAnsi"/>
        </w:rPr>
        <w:t xml:space="preserve">Dodatkowo chciałem zapytać w nawiązaniu do zapisu Regulaminu pkt 4.2 oraz kryterium punktowego nr 4, czy Wnioskodawca będący gminą może złożyć jeden wniosek </w:t>
      </w:r>
      <w:r w:rsidRPr="00A4418C">
        <w:rPr>
          <w:rFonts w:asciiTheme="minorHAnsi" w:hAnsiTheme="minorHAnsi" w:cstheme="minorHAnsi"/>
        </w:rPr>
        <w:br/>
        <w:t>o dofinansowanie, który obejmuje więcej niż jedną OSP (np. wsparcie 2 jednostkę OSP - kupno pojazdu dla każdej)?</w:t>
      </w:r>
    </w:p>
    <w:p w14:paraId="227CEB09" w14:textId="77777777" w:rsidR="00A34935" w:rsidRPr="00A4418C" w:rsidRDefault="00A34935" w:rsidP="00A4418C">
      <w:pPr>
        <w:pStyle w:val="NormalnyWeb"/>
        <w:ind w:left="720"/>
        <w:jc w:val="both"/>
        <w:rPr>
          <w:rFonts w:asciiTheme="minorHAnsi" w:hAnsiTheme="minorHAnsi" w:cstheme="minorHAnsi"/>
          <w:b/>
          <w:bCs/>
        </w:rPr>
      </w:pPr>
      <w:r w:rsidRPr="00A4418C">
        <w:rPr>
          <w:rFonts w:asciiTheme="minorHAnsi" w:hAnsiTheme="minorHAnsi" w:cstheme="minorHAnsi"/>
          <w:b/>
          <w:bCs/>
        </w:rPr>
        <w:t xml:space="preserve">Regulaminem wyboru projektów dla naboru nr EFSW.02.05-IZ.00-002/23 (pkt. 4.2) zostało wprowadzone ograniczenie, że jeden projekt może dotyczyć tylko jednej jednostki OSP. Tym samym zapis „jeżeli projekt obejmował będzie doposażenie więcej niż jednej jednostki OSP, pod uwagę będzie brany średni wiek najbardziej kosztownego elementu wyposażenia tych jednostek” w kryterium nr 4 nie będzie miał zastosowania w tym naborze. Kryteria wyboru projektów mają charakter ogólny i uniwersalny, zaś zapisy regulaminu wyboru projektów jednoznacznie wprowadzają przedmiotowe ograniczenie, a tym samym </w:t>
      </w:r>
      <w:r w:rsidRPr="00A4418C">
        <w:rPr>
          <w:rFonts w:asciiTheme="minorHAnsi" w:hAnsiTheme="minorHAnsi" w:cstheme="minorHAnsi"/>
          <w:b/>
          <w:bCs/>
          <w:u w:val="single"/>
        </w:rPr>
        <w:t>nie jest dopuszczalne przedłożenie przez gminę projektu, który obejmuje swym zakresem doposażenie więcej niż jednej jednostki OSP</w:t>
      </w:r>
      <w:r w:rsidRPr="00A4418C">
        <w:rPr>
          <w:rFonts w:asciiTheme="minorHAnsi" w:hAnsiTheme="minorHAnsi" w:cstheme="minorHAnsi"/>
          <w:b/>
          <w:bCs/>
        </w:rPr>
        <w:t xml:space="preserve">.  </w:t>
      </w:r>
    </w:p>
    <w:p w14:paraId="2919026E" w14:textId="6C41C11E" w:rsidR="00A34935" w:rsidRPr="00A4418C" w:rsidRDefault="00B77D03" w:rsidP="00A4418C">
      <w:pPr>
        <w:jc w:val="both"/>
        <w:rPr>
          <w:rFonts w:cstheme="minorHAnsi"/>
        </w:rPr>
      </w:pPr>
      <w:r w:rsidRPr="00A4418C">
        <w:rPr>
          <w:rFonts w:cstheme="minorHAnsi"/>
        </w:rPr>
        <w:t>23.06.23r</w:t>
      </w:r>
    </w:p>
    <w:p w14:paraId="1477F051" w14:textId="29D5E1B5" w:rsidR="00B77D03" w:rsidRPr="00A4418C" w:rsidRDefault="00B77D03" w:rsidP="00A4418C">
      <w:pPr>
        <w:jc w:val="both"/>
        <w:rPr>
          <w:rFonts w:cstheme="minorHAnsi"/>
          <w:b/>
          <w:bCs/>
        </w:rPr>
      </w:pPr>
      <w:r w:rsidRPr="00A4418C">
        <w:rPr>
          <w:rFonts w:cstheme="minorHAnsi"/>
          <w:b/>
          <w:bCs/>
        </w:rPr>
        <w:t>Czy jeżeli zapisy SZOP i regulaminu naboru nie stanowią inaczej, wydatek poniesiony na przygotowanie i wypełnienie formularza wniosku o dofinansowanie projektu może stanowić koszt kwalifikowalny w projekcie?</w:t>
      </w:r>
    </w:p>
    <w:p w14:paraId="02AD44CE" w14:textId="77777777" w:rsidR="00B77D03" w:rsidRPr="00A4418C" w:rsidRDefault="00B77D03" w:rsidP="00A4418C">
      <w:pPr>
        <w:jc w:val="both"/>
        <w:rPr>
          <w:rFonts w:cstheme="minorHAnsi"/>
          <w:b/>
          <w:bCs/>
        </w:rPr>
      </w:pPr>
    </w:p>
    <w:p w14:paraId="6E908A41" w14:textId="133FB73E" w:rsidR="00B77D03" w:rsidRPr="00A4418C" w:rsidRDefault="00B77D03" w:rsidP="00A4418C">
      <w:pPr>
        <w:spacing w:after="0" w:line="240" w:lineRule="auto"/>
        <w:jc w:val="both"/>
        <w:rPr>
          <w:rFonts w:eastAsia="Calibri" w:cstheme="minorHAnsi"/>
          <w:kern w:val="0"/>
          <w14:ligatures w14:val="none"/>
        </w:rPr>
      </w:pPr>
      <w:r w:rsidRPr="00A4418C">
        <w:rPr>
          <w:rFonts w:eastAsia="Calibri" w:cstheme="minorHAnsi"/>
          <w:kern w:val="0"/>
          <w14:ligatures w14:val="none"/>
        </w:rPr>
        <w:t xml:space="preserve">Jeżeli zapisy SZOP i Regulaminu wyboru projektów nie stanowią inaczej, wydatek taki, co do zasady, może stanowić koszt kwalifikowalny w projekcie. Należy jednak zwrócić uwagę na zapewnienie zgodności z jeszcze innym wymogiem wytycznych dotyczących kwalifikowalności  – z podrozdziałem 2.2 pkt 1 lit. c, z godnie z którym wydatek „został faktycznie poniesiony zgodnie z zasadą określoną </w:t>
      </w:r>
      <w:r w:rsidRPr="00A4418C">
        <w:rPr>
          <w:rFonts w:eastAsia="Calibri" w:cstheme="minorHAnsi"/>
          <w:kern w:val="0"/>
          <w14:ligatures w14:val="none"/>
        </w:rPr>
        <w:br/>
        <w:t>w podrozdziale 3.1, w okresie wskazanym w umowie o dofinansowanie projektu”.</w:t>
      </w:r>
    </w:p>
    <w:p w14:paraId="338C5497" w14:textId="77777777" w:rsidR="00B77D03" w:rsidRPr="00A4418C" w:rsidRDefault="00B77D03" w:rsidP="00A4418C">
      <w:pPr>
        <w:jc w:val="both"/>
        <w:rPr>
          <w:rFonts w:cstheme="minorHAnsi"/>
          <w:b/>
          <w:bCs/>
        </w:rPr>
      </w:pPr>
    </w:p>
    <w:p w14:paraId="174A5874" w14:textId="33A21988" w:rsidR="00A4418C" w:rsidRPr="00A4418C" w:rsidRDefault="00A4418C" w:rsidP="00A4418C">
      <w:pPr>
        <w:jc w:val="both"/>
        <w:rPr>
          <w:rFonts w:cstheme="minorHAnsi"/>
        </w:rPr>
      </w:pPr>
      <w:r w:rsidRPr="00A4418C">
        <w:rPr>
          <w:rFonts w:cstheme="minorHAnsi"/>
        </w:rPr>
        <w:t>28.06.23r.</w:t>
      </w:r>
    </w:p>
    <w:p w14:paraId="7B00E48A" w14:textId="77777777" w:rsidR="00A4418C" w:rsidRPr="00A4418C" w:rsidRDefault="00A4418C" w:rsidP="00A4418C">
      <w:pPr>
        <w:jc w:val="both"/>
        <w:rPr>
          <w:rFonts w:cstheme="minorHAnsi"/>
        </w:rPr>
      </w:pPr>
      <w:r w:rsidRPr="00A4418C">
        <w:rPr>
          <w:rFonts w:cstheme="minorHAnsi"/>
        </w:rPr>
        <w:t>Pytanie.</w:t>
      </w:r>
    </w:p>
    <w:p w14:paraId="6C4C8614" w14:textId="77777777" w:rsidR="00A4418C" w:rsidRPr="00A4418C" w:rsidRDefault="00A4418C" w:rsidP="00A4418C">
      <w:pPr>
        <w:jc w:val="both"/>
        <w:rPr>
          <w:rFonts w:cstheme="minorHAnsi"/>
        </w:rPr>
      </w:pPr>
      <w:r w:rsidRPr="00A4418C">
        <w:rPr>
          <w:rFonts w:cstheme="minorHAnsi"/>
        </w:rPr>
        <w:t>Zgodnie z regulaminem naboru do wniosku należy dołączyć (pkt 18.1 regulaminu naboru) m.in. zaświadczenie właściwego terytorialnie komendanta miejskiego/powiatowego w zakresie liczby wyjazdów (ewentualnie oświadczenie wnioskodawcy).</w:t>
      </w:r>
    </w:p>
    <w:p w14:paraId="4EC0A886" w14:textId="77777777" w:rsidR="00A4418C" w:rsidRPr="00A4418C" w:rsidRDefault="00A4418C" w:rsidP="00A4418C">
      <w:pPr>
        <w:jc w:val="both"/>
        <w:rPr>
          <w:rFonts w:cstheme="minorHAnsi"/>
        </w:rPr>
      </w:pPr>
      <w:r w:rsidRPr="00A4418C">
        <w:rPr>
          <w:rFonts w:cstheme="minorHAnsi"/>
        </w:rPr>
        <w:t>W kryterium merytorycznym punktowym nr 2 "Liczba wyjazdów jednostki OSP do zdarzeń w ciągu roku" oceniana będzie liczba akcji ratowniczych/miejscowych zagrożeń w ciągu roku kalendarzowego. Ilość wyjazdów potwierdza w formie zaświadczenia właściwa terytorialnie komenda miejska albo komenda powiatowa PSP (ewentualnie na podstawie oświadczenia).</w:t>
      </w:r>
    </w:p>
    <w:p w14:paraId="500DEEE0" w14:textId="77777777" w:rsidR="00A4418C" w:rsidRPr="00A4418C" w:rsidRDefault="00A4418C" w:rsidP="00A4418C">
      <w:pPr>
        <w:jc w:val="both"/>
        <w:rPr>
          <w:rFonts w:cstheme="minorHAnsi"/>
        </w:rPr>
      </w:pPr>
      <w:r w:rsidRPr="00A4418C">
        <w:rPr>
          <w:rFonts w:cstheme="minorHAnsi"/>
        </w:rPr>
        <w:t>Wzór wniosku o dofinansowanie (s. 17) w opisie sekcji dot. "Liczba wyjazdów jednostki OSP do zdarzeń losowych/miejscowych zagrożeń" wskazuje, że dla przejrzystości należy podać zarówno liczbę akcji ratowniczych, jak również miejscowych zagrożeń (odrębnie) wraz ze wskazaniem okresu, którego te wartości dotyczą.</w:t>
      </w:r>
    </w:p>
    <w:p w14:paraId="6A41FF83" w14:textId="3FA7A254" w:rsidR="00A4418C" w:rsidRPr="00A4418C" w:rsidRDefault="00A4418C" w:rsidP="00A4418C">
      <w:pPr>
        <w:jc w:val="both"/>
        <w:rPr>
          <w:rFonts w:cstheme="minorHAnsi"/>
        </w:rPr>
      </w:pPr>
      <w:r w:rsidRPr="00A4418C">
        <w:rPr>
          <w:rFonts w:cstheme="minorHAnsi"/>
        </w:rPr>
        <w:t>Mając na uwadze powyższe, w jaki sposób należy zaprezentować liczbę wyjazdów OSP dla okresu którego dotyczą tj. czy mają to być wyjazdy według następujących rodzajów zagrożeń (pożary, miejscowe zagrożenia oraz alarmy fałszywe) np. 2022r.:</w:t>
      </w:r>
    </w:p>
    <w:p w14:paraId="00F444A5" w14:textId="77777777" w:rsidR="00A4418C" w:rsidRPr="00A4418C" w:rsidRDefault="00A4418C" w:rsidP="00A4418C">
      <w:pPr>
        <w:jc w:val="both"/>
        <w:rPr>
          <w:rFonts w:cstheme="minorHAnsi"/>
        </w:rPr>
      </w:pPr>
      <w:r w:rsidRPr="00A4418C">
        <w:rPr>
          <w:rFonts w:cstheme="minorHAnsi"/>
        </w:rPr>
        <w:t>a) liczba akcji ratowniczych: 60</w:t>
      </w:r>
    </w:p>
    <w:p w14:paraId="35FA31AD" w14:textId="77777777" w:rsidR="00A4418C" w:rsidRPr="00A4418C" w:rsidRDefault="00A4418C" w:rsidP="00A4418C">
      <w:pPr>
        <w:jc w:val="both"/>
        <w:rPr>
          <w:rFonts w:cstheme="minorHAnsi"/>
        </w:rPr>
      </w:pPr>
      <w:r w:rsidRPr="00A4418C">
        <w:rPr>
          <w:rFonts w:cstheme="minorHAnsi"/>
        </w:rPr>
        <w:t>w tym</w:t>
      </w:r>
    </w:p>
    <w:p w14:paraId="5A509B7B" w14:textId="77777777" w:rsidR="00A4418C" w:rsidRPr="00A4418C" w:rsidRDefault="00A4418C" w:rsidP="00A4418C">
      <w:pPr>
        <w:jc w:val="both"/>
        <w:rPr>
          <w:rFonts w:cstheme="minorHAnsi"/>
        </w:rPr>
      </w:pPr>
      <w:r w:rsidRPr="00A4418C">
        <w:rPr>
          <w:rFonts w:cstheme="minorHAnsi"/>
        </w:rPr>
        <w:t>- pożary: 50</w:t>
      </w:r>
    </w:p>
    <w:p w14:paraId="6169969F" w14:textId="77777777" w:rsidR="00A4418C" w:rsidRPr="00A4418C" w:rsidRDefault="00A4418C" w:rsidP="00A4418C">
      <w:pPr>
        <w:jc w:val="both"/>
        <w:rPr>
          <w:rFonts w:cstheme="minorHAnsi"/>
        </w:rPr>
      </w:pPr>
      <w:r w:rsidRPr="00A4418C">
        <w:rPr>
          <w:rFonts w:cstheme="minorHAnsi"/>
        </w:rPr>
        <w:t>- alarmy fałszywe: 10</w:t>
      </w:r>
    </w:p>
    <w:p w14:paraId="2AC442E8" w14:textId="77777777" w:rsidR="00A4418C" w:rsidRPr="00A4418C" w:rsidRDefault="00A4418C" w:rsidP="00A4418C">
      <w:pPr>
        <w:jc w:val="both"/>
        <w:rPr>
          <w:rFonts w:cstheme="minorHAnsi"/>
        </w:rPr>
      </w:pPr>
      <w:r w:rsidRPr="00A4418C">
        <w:rPr>
          <w:rFonts w:cstheme="minorHAnsi"/>
        </w:rPr>
        <w:t>b) liczba miejscowych zagrożeń: 100</w:t>
      </w:r>
    </w:p>
    <w:p w14:paraId="46477C66" w14:textId="77777777" w:rsidR="00A4418C" w:rsidRPr="00A4418C" w:rsidRDefault="00A4418C" w:rsidP="00A4418C">
      <w:pPr>
        <w:jc w:val="both"/>
        <w:rPr>
          <w:rFonts w:cstheme="minorHAnsi"/>
        </w:rPr>
      </w:pPr>
      <w:r w:rsidRPr="00A4418C">
        <w:rPr>
          <w:rFonts w:cstheme="minorHAnsi"/>
        </w:rPr>
        <w:t>Liczba wyjazdów jednostki OSP do zdarzeń w ciągu roku: 160</w:t>
      </w:r>
    </w:p>
    <w:p w14:paraId="48AD22BA" w14:textId="77777777" w:rsidR="00A4418C" w:rsidRPr="00A4418C" w:rsidRDefault="00A4418C" w:rsidP="00A4418C">
      <w:pPr>
        <w:jc w:val="both"/>
        <w:rPr>
          <w:rFonts w:cstheme="minorHAnsi"/>
        </w:rPr>
      </w:pPr>
      <w:r w:rsidRPr="00A4418C">
        <w:rPr>
          <w:rFonts w:cstheme="minorHAnsi"/>
          <w:b/>
          <w:bCs/>
        </w:rPr>
        <w:t>Odpowiedź.</w:t>
      </w:r>
      <w:r w:rsidRPr="00A4418C">
        <w:rPr>
          <w:rFonts w:cstheme="minorHAnsi"/>
        </w:rPr>
        <w:t xml:space="preserve"> </w:t>
      </w:r>
    </w:p>
    <w:p w14:paraId="17B5D4AC" w14:textId="148B8D01" w:rsidR="00A4418C" w:rsidRPr="00A4418C" w:rsidRDefault="00A4418C" w:rsidP="00A4418C">
      <w:pPr>
        <w:jc w:val="both"/>
        <w:rPr>
          <w:rFonts w:cstheme="minorHAnsi"/>
          <w:b/>
          <w:bCs/>
        </w:rPr>
      </w:pPr>
      <w:r w:rsidRPr="00A4418C">
        <w:rPr>
          <w:rFonts w:cstheme="minorHAnsi"/>
          <w:b/>
          <w:bCs/>
        </w:rPr>
        <w:t xml:space="preserve">We wniosku o dofinansowanie w </w:t>
      </w:r>
      <w:r w:rsidRPr="00A4418C">
        <w:rPr>
          <w:rFonts w:cstheme="minorHAnsi"/>
          <w:b/>
          <w:bCs/>
          <w:i/>
          <w:iCs/>
        </w:rPr>
        <w:t>sekcji I Dodatkowe informacje w punkcie dotyczącym liczby wyjazdów jednostki OSP do zdarzeń losowych/miejscowych</w:t>
      </w:r>
      <w:r w:rsidRPr="00A4418C">
        <w:rPr>
          <w:rFonts w:cstheme="minorHAnsi"/>
          <w:b/>
          <w:bCs/>
        </w:rPr>
        <w:t xml:space="preserve"> zagrożeń dane należy podać </w:t>
      </w:r>
      <w:r w:rsidRPr="00A4418C">
        <w:rPr>
          <w:rFonts w:cstheme="minorHAnsi"/>
          <w:b/>
          <w:bCs/>
        </w:rPr>
        <w:br/>
        <w:t>w podziale na:</w:t>
      </w:r>
    </w:p>
    <w:p w14:paraId="35AC812F" w14:textId="77777777" w:rsidR="00A4418C" w:rsidRPr="00A4418C" w:rsidRDefault="00A4418C" w:rsidP="00A4418C">
      <w:pPr>
        <w:pStyle w:val="Akapitzlist"/>
        <w:numPr>
          <w:ilvl w:val="0"/>
          <w:numId w:val="10"/>
        </w:numPr>
        <w:jc w:val="both"/>
        <w:rPr>
          <w:rFonts w:cstheme="minorHAnsi"/>
          <w:b/>
          <w:bCs/>
        </w:rPr>
      </w:pPr>
      <w:r w:rsidRPr="00A4418C">
        <w:rPr>
          <w:rFonts w:cstheme="minorHAnsi"/>
          <w:b/>
          <w:bCs/>
        </w:rPr>
        <w:t>Liczba akcji ratowniczych:……………………………….za okres ………………………………………</w:t>
      </w:r>
    </w:p>
    <w:p w14:paraId="35E4B27B" w14:textId="77777777" w:rsidR="00A4418C" w:rsidRPr="00A4418C" w:rsidRDefault="00A4418C" w:rsidP="00A4418C">
      <w:pPr>
        <w:pStyle w:val="Akapitzlist"/>
        <w:numPr>
          <w:ilvl w:val="0"/>
          <w:numId w:val="10"/>
        </w:numPr>
        <w:jc w:val="both"/>
        <w:rPr>
          <w:rFonts w:cstheme="minorHAnsi"/>
          <w:b/>
          <w:bCs/>
        </w:rPr>
      </w:pPr>
      <w:r w:rsidRPr="00A4418C">
        <w:rPr>
          <w:rFonts w:cstheme="minorHAnsi"/>
          <w:b/>
          <w:bCs/>
        </w:rPr>
        <w:t>Liczba miejscowych zagrożeń:………………………………za okres……………………………………</w:t>
      </w:r>
    </w:p>
    <w:p w14:paraId="219FDA53" w14:textId="77777777" w:rsidR="00A4418C" w:rsidRDefault="00A4418C" w:rsidP="00A4418C">
      <w:pPr>
        <w:jc w:val="both"/>
        <w:rPr>
          <w:rFonts w:cstheme="minorHAnsi"/>
          <w:b/>
          <w:bCs/>
        </w:rPr>
      </w:pPr>
      <w:r w:rsidRPr="00A4418C">
        <w:rPr>
          <w:rFonts w:cstheme="minorHAnsi"/>
          <w:b/>
          <w:bCs/>
        </w:rPr>
        <w:t>wraz ze wskazaniem okresu (zgodnie z podanymi we wniosku wskazówkami), którego te wartości dotyczą.</w:t>
      </w:r>
    </w:p>
    <w:p w14:paraId="72EA82B7" w14:textId="77777777" w:rsidR="00EA72A4" w:rsidRDefault="00EA72A4" w:rsidP="00A4418C">
      <w:pPr>
        <w:jc w:val="both"/>
        <w:rPr>
          <w:rFonts w:cstheme="minorHAnsi"/>
          <w:b/>
          <w:bCs/>
        </w:rPr>
      </w:pPr>
    </w:p>
    <w:p w14:paraId="51716AE9" w14:textId="668C1D80" w:rsidR="00EA72A4" w:rsidRDefault="00EA72A4" w:rsidP="00A4418C">
      <w:pPr>
        <w:jc w:val="both"/>
        <w:rPr>
          <w:rFonts w:cstheme="minorHAnsi"/>
        </w:rPr>
      </w:pPr>
      <w:r w:rsidRPr="00EA72A4">
        <w:rPr>
          <w:rFonts w:cstheme="minorHAnsi"/>
        </w:rPr>
        <w:t>29.06.23r.</w:t>
      </w:r>
    </w:p>
    <w:p w14:paraId="57F14E3A" w14:textId="77777777" w:rsidR="00EA72A4" w:rsidRPr="00EA72A4" w:rsidRDefault="00EA72A4" w:rsidP="00EA72A4">
      <w:pPr>
        <w:spacing w:after="240" w:line="240" w:lineRule="auto"/>
        <w:rPr>
          <w:rFonts w:ascii="Calibri" w:eastAsia="Times New Roman" w:hAnsi="Calibri" w:cs="Calibri"/>
          <w:b/>
          <w:bCs/>
          <w:kern w:val="0"/>
        </w:rPr>
      </w:pPr>
      <w:r w:rsidRPr="00EA72A4">
        <w:rPr>
          <w:rFonts w:ascii="Calibri" w:eastAsia="Times New Roman" w:hAnsi="Calibri" w:cs="Calibri"/>
          <w:b/>
          <w:bCs/>
          <w:kern w:val="0"/>
        </w:rPr>
        <w:t>Pytanie:</w:t>
      </w:r>
    </w:p>
    <w:p w14:paraId="5F52E5EE" w14:textId="085092D4" w:rsidR="00EA72A4" w:rsidRPr="00EA72A4" w:rsidRDefault="00EA72A4" w:rsidP="00EA72A4">
      <w:pPr>
        <w:spacing w:after="240" w:line="240" w:lineRule="auto"/>
        <w:jc w:val="both"/>
        <w:rPr>
          <w:rFonts w:ascii="Calibri" w:eastAsia="Times New Roman" w:hAnsi="Calibri" w:cs="Calibri"/>
          <w:kern w:val="0"/>
        </w:rPr>
      </w:pPr>
      <w:r w:rsidRPr="00EA72A4">
        <w:rPr>
          <w:rFonts w:ascii="Calibri" w:eastAsia="Times New Roman" w:hAnsi="Calibri" w:cs="Calibri"/>
          <w:kern w:val="0"/>
        </w:rPr>
        <w:t>Zgodnie z regulaminem wyboru projektu:"</w:t>
      </w:r>
      <w:r w:rsidRPr="00EA72A4">
        <w:rPr>
          <w:rFonts w:ascii="Calibri" w:eastAsia="Times New Roman" w:hAnsi="Calibri" w:cs="Calibri"/>
          <w:i/>
          <w:iCs/>
          <w:kern w:val="0"/>
        </w:rPr>
        <w:t xml:space="preserve">8.13 Oświadczenia składane wraz z wnioskiem </w:t>
      </w:r>
      <w:r w:rsidRPr="00EA72A4">
        <w:rPr>
          <w:rFonts w:ascii="Calibri" w:eastAsia="Times New Roman" w:hAnsi="Calibri" w:cs="Calibri"/>
          <w:i/>
          <w:iCs/>
          <w:kern w:val="0"/>
        </w:rPr>
        <w:br/>
        <w:t xml:space="preserve">o dofinansowanie, w zakładce „Załączniki” muszą zostać podpisane zgodnie z pkt 8 podrozdziału 3.7 Wytycznych ministra właściwego ds. rozwoju regionalnego dotyczących wyboru projektów na lata 2021-2027, tj. </w:t>
      </w:r>
      <w:r w:rsidRPr="00EA72A4">
        <w:rPr>
          <w:rFonts w:ascii="Calibri" w:eastAsia="Times New Roman" w:hAnsi="Calibri" w:cs="Calibri"/>
          <w:i/>
          <w:iCs/>
          <w:kern w:val="0"/>
          <w:u w:val="single"/>
        </w:rPr>
        <w:t>przy pomocy podpisu kwalifikowanego</w:t>
      </w:r>
      <w:r w:rsidRPr="00EA72A4">
        <w:rPr>
          <w:rFonts w:ascii="Calibri" w:eastAsia="Times New Roman" w:hAnsi="Calibri" w:cs="Calibri"/>
          <w:kern w:val="0"/>
        </w:rPr>
        <w:t>."</w:t>
      </w:r>
    </w:p>
    <w:p w14:paraId="0A4BB3A8" w14:textId="161D8724" w:rsidR="00EA72A4" w:rsidRPr="00EA72A4" w:rsidRDefault="00EA72A4" w:rsidP="00EA72A4">
      <w:pPr>
        <w:spacing w:after="240" w:line="240" w:lineRule="auto"/>
        <w:jc w:val="both"/>
        <w:rPr>
          <w:rFonts w:ascii="Calibri" w:eastAsia="Times New Roman" w:hAnsi="Calibri" w:cs="Calibri"/>
          <w:kern w:val="0"/>
          <w14:ligatures w14:val="none"/>
        </w:rPr>
      </w:pPr>
      <w:r w:rsidRPr="00EA72A4">
        <w:rPr>
          <w:rFonts w:ascii="Calibri" w:eastAsia="Times New Roman" w:hAnsi="Calibri" w:cs="Calibri"/>
          <w:kern w:val="0"/>
        </w:rPr>
        <w:t xml:space="preserve">Podpis kwalifikowany jest rozwiązaniem płatnym i nie każdy Wnioskodawca posiada taki podpis. Uzyskanie podpisu kwalifikowalnego wiąże się z dodatkowymi kosztami. Ograniczony czas działania usługi wymaga od właściciela e-podpisu odnawiania go na kolejny okres. </w:t>
      </w:r>
      <w:r w:rsidRPr="00EA72A4">
        <w:rPr>
          <w:rFonts w:ascii="Calibri" w:eastAsia="Times New Roman" w:hAnsi="Calibri" w:cs="Calibri"/>
          <w:kern w:val="0"/>
        </w:rPr>
        <w:br/>
        <w:t xml:space="preserve">Czy dopuszczalna jest możliwość podpisywania oświadczeń również z wykorzystaniem profilu zaufanego, z uwagi m.in. na fakt że uzyskanie podpisu zaufanego jest bezpłatne? </w:t>
      </w:r>
      <w:r w:rsidRPr="00EA72A4">
        <w:rPr>
          <w:rFonts w:ascii="Calibri" w:eastAsia="Times New Roman" w:hAnsi="Calibri" w:cs="Calibri"/>
          <w:kern w:val="0"/>
        </w:rPr>
        <w:br/>
        <w:t xml:space="preserve">Co w sytuacji gdy Wnioskodawca nie posiada podpisu kwalifikowanego, to wtedy dopuszcza się podpis własnoręczny? </w:t>
      </w:r>
    </w:p>
    <w:p w14:paraId="1B85A5BD" w14:textId="77777777" w:rsidR="00EA72A4" w:rsidRPr="00EA72A4" w:rsidRDefault="00EA72A4" w:rsidP="00EA72A4">
      <w:pPr>
        <w:spacing w:after="0" w:line="240" w:lineRule="auto"/>
        <w:rPr>
          <w:rFonts w:ascii="Calibri" w:hAnsi="Calibri" w:cs="Calibri"/>
          <w:b/>
          <w:bCs/>
          <w:kern w:val="0"/>
        </w:rPr>
      </w:pPr>
      <w:r w:rsidRPr="00EA72A4">
        <w:rPr>
          <w:rFonts w:ascii="Calibri" w:hAnsi="Calibri" w:cs="Calibri"/>
          <w:b/>
          <w:bCs/>
          <w:kern w:val="0"/>
        </w:rPr>
        <w:t>Odpowiedź:</w:t>
      </w:r>
    </w:p>
    <w:p w14:paraId="713409A4" w14:textId="77777777" w:rsidR="00EA72A4" w:rsidRPr="00EA72A4" w:rsidRDefault="00EA72A4" w:rsidP="00EA72A4">
      <w:pPr>
        <w:spacing w:after="0" w:line="240" w:lineRule="auto"/>
        <w:rPr>
          <w:rFonts w:ascii="Calibri" w:hAnsi="Calibri" w:cs="Calibri"/>
          <w:kern w:val="0"/>
        </w:rPr>
      </w:pPr>
    </w:p>
    <w:p w14:paraId="7462CB71" w14:textId="77777777" w:rsidR="00EA72A4" w:rsidRPr="00EA72A4" w:rsidRDefault="00EA72A4" w:rsidP="00EA72A4">
      <w:pPr>
        <w:spacing w:after="0" w:line="240" w:lineRule="auto"/>
        <w:jc w:val="both"/>
        <w:rPr>
          <w:rFonts w:ascii="Calibri" w:hAnsi="Calibri" w:cs="Calibri"/>
          <w:b/>
          <w:bCs/>
          <w:kern w:val="0"/>
        </w:rPr>
      </w:pPr>
      <w:r w:rsidRPr="00EA72A4">
        <w:rPr>
          <w:rFonts w:ascii="Calibri" w:hAnsi="Calibri" w:cs="Calibri"/>
          <w:kern w:val="0"/>
        </w:rPr>
        <w:t xml:space="preserve">Zgodnie z zapisami podrozdziału 3.7 pkt 8 </w:t>
      </w:r>
      <w:r w:rsidRPr="00EA72A4">
        <w:rPr>
          <w:rFonts w:ascii="Calibri" w:hAnsi="Calibri" w:cs="Calibri"/>
          <w:i/>
          <w:iCs/>
          <w:kern w:val="0"/>
        </w:rPr>
        <w:t>Wytycznych dotyczących wyboru projektów na lata 2021-2027</w:t>
      </w:r>
      <w:r w:rsidRPr="00EA72A4">
        <w:rPr>
          <w:rFonts w:ascii="Calibri" w:hAnsi="Calibri" w:cs="Calibri"/>
          <w:kern w:val="0"/>
        </w:rPr>
        <w:t xml:space="preserve">, oświadczenie w rozumieniu art. 47 ust. 1 pkt 2 ustawy może zostać złożone z wykorzystaniem aplikacji WOD2021. Musi być ono załącznikiem do wniosku o dofinansowanie. Załącznik taki </w:t>
      </w:r>
      <w:r w:rsidRPr="00EA72A4">
        <w:rPr>
          <w:rFonts w:ascii="Calibri" w:hAnsi="Calibri" w:cs="Calibri"/>
          <w:b/>
          <w:bCs/>
          <w:kern w:val="0"/>
        </w:rPr>
        <w:t xml:space="preserve">musi być opatrzony podpisem kwalifikowanym. </w:t>
      </w:r>
    </w:p>
    <w:p w14:paraId="0D23996D" w14:textId="77777777" w:rsidR="00EA72A4" w:rsidRPr="00EA72A4" w:rsidRDefault="00EA72A4" w:rsidP="00EA72A4">
      <w:pPr>
        <w:spacing w:after="0" w:line="240" w:lineRule="auto"/>
        <w:jc w:val="both"/>
        <w:rPr>
          <w:rFonts w:ascii="Calibri" w:hAnsi="Calibri" w:cs="Calibri"/>
          <w:b/>
          <w:bCs/>
          <w:kern w:val="0"/>
        </w:rPr>
      </w:pPr>
    </w:p>
    <w:p w14:paraId="29C1A950" w14:textId="0366AD07" w:rsidR="00EA72A4" w:rsidRPr="00EA72A4" w:rsidRDefault="00EA72A4" w:rsidP="00EA72A4">
      <w:pPr>
        <w:spacing w:after="0" w:line="240" w:lineRule="auto"/>
        <w:jc w:val="both"/>
        <w:rPr>
          <w:rFonts w:ascii="Calibri" w:hAnsi="Calibri" w:cs="Calibri"/>
          <w:b/>
          <w:bCs/>
          <w:kern w:val="0"/>
        </w:rPr>
      </w:pPr>
      <w:r w:rsidRPr="00EA72A4">
        <w:rPr>
          <w:rFonts w:ascii="Calibri" w:hAnsi="Calibri" w:cs="Calibri"/>
          <w:kern w:val="0"/>
        </w:rPr>
        <w:t xml:space="preserve">Wymóg posługiwania się podpisem kwalifikowanym, który został celowo wprowadzony </w:t>
      </w:r>
      <w:r w:rsidRPr="00EA72A4">
        <w:rPr>
          <w:rFonts w:ascii="Calibri" w:hAnsi="Calibri" w:cs="Calibri"/>
          <w:kern w:val="0"/>
        </w:rPr>
        <w:br/>
        <w:t xml:space="preserve">do wytycznych, uzasadnia rygor odpowiedzialności karnej za składanie fałszywych oświadczeń, </w:t>
      </w:r>
      <w:r>
        <w:rPr>
          <w:rFonts w:ascii="Calibri" w:hAnsi="Calibri" w:cs="Calibri"/>
          <w:kern w:val="0"/>
        </w:rPr>
        <w:br/>
      </w:r>
      <w:r w:rsidRPr="00EA72A4">
        <w:rPr>
          <w:rFonts w:ascii="Calibri" w:hAnsi="Calibri" w:cs="Calibri"/>
          <w:kern w:val="0"/>
        </w:rPr>
        <w:t xml:space="preserve">o którym mowa w ustawie wdrożeniowej (art. 47 ust. 2). W tym kontekście podpisanie załącznika </w:t>
      </w:r>
      <w:r w:rsidRPr="00EA72A4">
        <w:rPr>
          <w:rFonts w:ascii="Calibri" w:hAnsi="Calibri" w:cs="Calibri"/>
          <w:kern w:val="0"/>
        </w:rPr>
        <w:br/>
        <w:t xml:space="preserve">do wniosku o dofinansowanie musi odpowiadać jak najwyższym standardom bezpieczeństwa </w:t>
      </w:r>
      <w:r w:rsidRPr="00EA72A4">
        <w:rPr>
          <w:rFonts w:ascii="Calibri" w:hAnsi="Calibri" w:cs="Calibri"/>
          <w:kern w:val="0"/>
        </w:rPr>
        <w:br/>
        <w:t xml:space="preserve">i gwarantować absolutną pewność obrotu prawnego. </w:t>
      </w:r>
      <w:r w:rsidRPr="00EA72A4">
        <w:rPr>
          <w:rFonts w:ascii="Calibri" w:hAnsi="Calibri" w:cs="Calibri"/>
          <w:b/>
          <w:bCs/>
          <w:kern w:val="0"/>
        </w:rPr>
        <w:t xml:space="preserve">Stąd wymóg posługiwania się podpisem kwalifikowanym. Tym samym nie dopuszcza się możliwości podpisywania oświadczeń </w:t>
      </w:r>
      <w:r w:rsidRPr="00EA72A4">
        <w:rPr>
          <w:rFonts w:ascii="Calibri" w:hAnsi="Calibri" w:cs="Calibri"/>
          <w:b/>
          <w:bCs/>
          <w:kern w:val="0"/>
        </w:rPr>
        <w:br/>
        <w:t>z wykorzystaniem profilu zaufanego, czy też podpisu własnoręcznego.</w:t>
      </w:r>
    </w:p>
    <w:p w14:paraId="05893D2E" w14:textId="77777777" w:rsidR="00EA72A4" w:rsidRPr="00EA72A4" w:rsidRDefault="00EA72A4" w:rsidP="00EA72A4">
      <w:pPr>
        <w:spacing w:after="0" w:line="240" w:lineRule="auto"/>
        <w:rPr>
          <w:rFonts w:ascii="Calibri" w:hAnsi="Calibri" w:cs="Calibri"/>
          <w:kern w:val="0"/>
        </w:rPr>
      </w:pPr>
    </w:p>
    <w:p w14:paraId="7CFCBC63" w14:textId="77777777" w:rsidR="00EA72A4" w:rsidRPr="00EA72A4" w:rsidRDefault="00EA72A4" w:rsidP="00EA72A4">
      <w:pPr>
        <w:spacing w:after="0" w:line="240" w:lineRule="auto"/>
        <w:jc w:val="both"/>
        <w:rPr>
          <w:rFonts w:ascii="Calibri" w:hAnsi="Calibri" w:cs="Calibri"/>
          <w:kern w:val="0"/>
        </w:rPr>
      </w:pPr>
      <w:r w:rsidRPr="00EA72A4">
        <w:rPr>
          <w:rFonts w:ascii="Calibri" w:hAnsi="Calibri" w:cs="Calibri"/>
          <w:kern w:val="0"/>
        </w:rPr>
        <w:t xml:space="preserve">Jednocześnie koszt pozyskania podpisu kwalifikowalnego co do zasady może zostać rozliczony </w:t>
      </w:r>
      <w:r w:rsidRPr="00EA72A4">
        <w:rPr>
          <w:rFonts w:ascii="Calibri" w:hAnsi="Calibri" w:cs="Calibri"/>
          <w:kern w:val="0"/>
        </w:rPr>
        <w:br/>
        <w:t xml:space="preserve">w ramach kosztów pośrednich projektu, pod warunkiem, że wydatek taki spełnia również warunki określone w podrozdziale 2.2 wytycznych dot. kwalifikowalności. </w:t>
      </w:r>
    </w:p>
    <w:p w14:paraId="513E526C" w14:textId="77777777" w:rsidR="00EA72A4" w:rsidRDefault="00EA72A4" w:rsidP="00A4418C">
      <w:pPr>
        <w:jc w:val="both"/>
        <w:rPr>
          <w:rFonts w:cstheme="minorHAnsi"/>
        </w:rPr>
      </w:pPr>
    </w:p>
    <w:p w14:paraId="55990C33" w14:textId="419C6072" w:rsidR="00FD338C" w:rsidRPr="00FD338C" w:rsidRDefault="00FD338C" w:rsidP="00A4418C">
      <w:pPr>
        <w:jc w:val="both"/>
        <w:rPr>
          <w:rFonts w:cstheme="minorHAnsi"/>
        </w:rPr>
      </w:pPr>
      <w:r w:rsidRPr="00FD338C">
        <w:rPr>
          <w:rFonts w:cstheme="minorHAnsi"/>
        </w:rPr>
        <w:t>4.07.23r.</w:t>
      </w:r>
    </w:p>
    <w:p w14:paraId="7F265F77" w14:textId="77777777" w:rsidR="00FD338C" w:rsidRPr="00FD338C" w:rsidRDefault="00FD338C" w:rsidP="00FD338C">
      <w:pPr>
        <w:rPr>
          <w:rFonts w:cstheme="minorHAnsi"/>
          <w:b/>
          <w:bCs/>
        </w:rPr>
      </w:pPr>
      <w:r w:rsidRPr="00FD338C">
        <w:rPr>
          <w:rFonts w:cstheme="minorHAnsi"/>
          <w:b/>
          <w:bCs/>
        </w:rPr>
        <w:t>Pytanie:</w:t>
      </w:r>
    </w:p>
    <w:p w14:paraId="7E29549C" w14:textId="77777777" w:rsidR="00FD338C" w:rsidRPr="00FD338C" w:rsidRDefault="00FD338C" w:rsidP="00FD338C">
      <w:pPr>
        <w:jc w:val="both"/>
        <w:rPr>
          <w:rFonts w:cstheme="minorHAnsi"/>
        </w:rPr>
      </w:pPr>
      <w:r w:rsidRPr="00FD338C">
        <w:rPr>
          <w:rFonts w:cstheme="minorHAnsi"/>
        </w:rPr>
        <w:t>Zgodnie z regulaminem wyboru projektu w ramach naboru możliwe będzie uzyskanie dofinansowania dla projektów dot. doposażenia służb ratowniczych m.in. na zakup sprzętu do prowadzenia akcji ratowniczych i usuwania skutków zjawisk katastrofalnych lub poważnych awarii chemiczno-ekologicznych.</w:t>
      </w:r>
    </w:p>
    <w:p w14:paraId="129FD298" w14:textId="77777777" w:rsidR="00FD338C" w:rsidRPr="00FD338C" w:rsidRDefault="00FD338C" w:rsidP="00FD338C">
      <w:pPr>
        <w:jc w:val="both"/>
        <w:rPr>
          <w:rFonts w:cstheme="minorHAnsi"/>
        </w:rPr>
      </w:pPr>
      <w:r w:rsidRPr="00FD338C">
        <w:rPr>
          <w:rFonts w:cstheme="minorHAnsi"/>
        </w:rPr>
        <w:t>Zaś kryterium punktowe nr 3 „Kompleksowość projektu” promuje rozwiązania kompleksowe, w tym m.in.:</w:t>
      </w:r>
    </w:p>
    <w:p w14:paraId="185ED6AE" w14:textId="77777777" w:rsidR="00FD338C" w:rsidRPr="00FD338C" w:rsidRDefault="00FD338C" w:rsidP="00FD338C">
      <w:pPr>
        <w:jc w:val="both"/>
        <w:rPr>
          <w:rFonts w:cstheme="minorHAnsi"/>
        </w:rPr>
      </w:pPr>
      <w:r w:rsidRPr="00FD338C">
        <w:rPr>
          <w:rFonts w:cstheme="minorHAnsi"/>
        </w:rPr>
        <w:t>- projekt otrzyma 3 punkty za zakup specjalistycznego samochodu.</w:t>
      </w:r>
    </w:p>
    <w:p w14:paraId="095E934D" w14:textId="77777777" w:rsidR="00FD338C" w:rsidRPr="00FD338C" w:rsidRDefault="00FD338C" w:rsidP="00FD338C">
      <w:pPr>
        <w:jc w:val="both"/>
        <w:rPr>
          <w:rFonts w:cstheme="minorHAnsi"/>
        </w:rPr>
      </w:pPr>
      <w:r w:rsidRPr="00FD338C">
        <w:rPr>
          <w:rFonts w:cstheme="minorHAnsi"/>
        </w:rPr>
        <w:t>Proszę o informację co należy rozumieć przez „specjalistyczny samochód”?</w:t>
      </w:r>
    </w:p>
    <w:p w14:paraId="0C45AC65" w14:textId="77777777" w:rsidR="00FD338C" w:rsidRPr="00FD338C" w:rsidRDefault="00FD338C" w:rsidP="00FD338C">
      <w:pPr>
        <w:jc w:val="both"/>
        <w:rPr>
          <w:rFonts w:cstheme="minorHAnsi"/>
        </w:rPr>
      </w:pPr>
      <w:r w:rsidRPr="00FD338C">
        <w:rPr>
          <w:rFonts w:cstheme="minorHAnsi"/>
        </w:rPr>
        <w:t>Czy należy tu posiłkować się definicją wskaźnika produktu tj.:</w:t>
      </w:r>
    </w:p>
    <w:p w14:paraId="67F353BD" w14:textId="74840046" w:rsidR="00FD338C" w:rsidRPr="00FD338C" w:rsidRDefault="00FD338C" w:rsidP="00FD338C">
      <w:pPr>
        <w:jc w:val="both"/>
        <w:rPr>
          <w:rFonts w:cstheme="minorHAnsi"/>
        </w:rPr>
      </w:pPr>
      <w:r w:rsidRPr="00FD338C">
        <w:rPr>
          <w:rFonts w:cstheme="minorHAnsi"/>
        </w:rPr>
        <w:t xml:space="preserve">Liczba zakupionych wozów pożarniczych wyposażonych w sprzęt do prowadzenia akcji ratowniczych </w:t>
      </w:r>
      <w:r>
        <w:rPr>
          <w:rFonts w:cstheme="minorHAnsi"/>
        </w:rPr>
        <w:br/>
      </w:r>
      <w:r w:rsidRPr="00FD338C">
        <w:rPr>
          <w:rFonts w:cstheme="minorHAnsi"/>
        </w:rPr>
        <w:t>i usuwania skutków katastrof [szt.], definicja wskaźnika: Wskaźnik mierzy liczbę zakupionych wozów pożarniczych wyposażonych w sprzęt do prowadzenia akcji ratowniczych i usuwania skutków katastrof przez jednostkę służb ratowniczych. Wóz (samochód) pożarniczy – specjalnie oznakowany pojazd wyposażony w sprzęt do prowadzenia akcji ratowniczych i usuwania skutków katastrof.</w:t>
      </w:r>
    </w:p>
    <w:p w14:paraId="7CE06A93" w14:textId="77777777" w:rsidR="00FD338C" w:rsidRPr="00FD338C" w:rsidRDefault="00FD338C" w:rsidP="00FD338C">
      <w:pPr>
        <w:jc w:val="both"/>
        <w:rPr>
          <w:rFonts w:cstheme="minorHAnsi"/>
        </w:rPr>
      </w:pPr>
      <w:r w:rsidRPr="00FD338C">
        <w:rPr>
          <w:rFonts w:cstheme="minorHAnsi"/>
        </w:rPr>
        <w:t>Co by oznaczało, że warunkiem zaliczenia pojazdu do „specjalistycznego samochodu” jest możliwość prowadzenia przez niego głównie działań pożarniczych? A co w przypadku pojazdu służącego działaniom pożarniczym w połączeniu z innymi działaniami? Z uwagi na brak jednoznacznej interpretacji „specjalistycznego samochodu”, pojawia się problem co można do niego zaliczyć m.in. zakup samochodów ratownictwa chemicznego, ratownictwa ekologicznego, samochodów ratowniczo-gaśniczych, ratownictwa medycznego, samochody rozpoznawczo-ratownicze, samochody z drabiną mechaniczną lub podnośnikiem hydraulicznym, mikrobusy i autobusy do przewozu ratowników, samochody zaopatrzeniowe oraz samochody służące ratownictwu wodnemu, technicznemu, samochody poszukiwawczo-ratownicze, wsparcia technicznego itp.</w:t>
      </w:r>
    </w:p>
    <w:p w14:paraId="48657F57" w14:textId="77777777" w:rsidR="00FD338C" w:rsidRPr="00FD338C" w:rsidRDefault="00FD338C" w:rsidP="00FD338C">
      <w:pPr>
        <w:jc w:val="both"/>
        <w:rPr>
          <w:rFonts w:cstheme="minorHAnsi"/>
        </w:rPr>
      </w:pPr>
    </w:p>
    <w:p w14:paraId="78D302D8" w14:textId="77777777" w:rsidR="00FD338C" w:rsidRPr="00FD338C" w:rsidRDefault="00FD338C" w:rsidP="00FD338C">
      <w:pPr>
        <w:jc w:val="both"/>
        <w:rPr>
          <w:rFonts w:cstheme="minorHAnsi"/>
          <w:b/>
          <w:bCs/>
        </w:rPr>
      </w:pPr>
      <w:r w:rsidRPr="00FD338C">
        <w:rPr>
          <w:rFonts w:cstheme="minorHAnsi"/>
          <w:b/>
          <w:bCs/>
        </w:rPr>
        <w:t>Odpowiedź:</w:t>
      </w:r>
    </w:p>
    <w:p w14:paraId="66E70D2C" w14:textId="3F530E33" w:rsidR="00F74065" w:rsidRPr="006C7922" w:rsidRDefault="00FD338C" w:rsidP="00FD338C">
      <w:pPr>
        <w:jc w:val="both"/>
        <w:rPr>
          <w:rFonts w:cstheme="minorHAnsi"/>
        </w:rPr>
      </w:pPr>
      <w:bookmarkStart w:id="1" w:name="_Hlk139358585"/>
      <w:r w:rsidRPr="006C7922">
        <w:rPr>
          <w:rFonts w:cstheme="minorHAnsi"/>
        </w:rPr>
        <w:t>Ocena pod kątem spełnienia kryteriów wyboru projektów należy do kompetencji Komisji Oceny Projektów i jej rozstrzygnięcia będą wiążące w tym zakresie. Niemniej jednak, co do zasady, za samochody specjalistyczne nie będą uznane samochody osobowe w tym samochód dowodzenia, samochody do przewozu osób, samochody zaopatrzeniowe (za wyjątkiem samochodów pożarniczych do przewozu środków gaśniczych typu cysterna), itp. Wnioskodawca we wniosku powinien przedstawić stosowane uzasadnienie, które dla KOP będzie podstawą do określenia, czy dany sprzęt ma specjalistyczny charakter.</w:t>
      </w:r>
    </w:p>
    <w:bookmarkEnd w:id="1"/>
    <w:p w14:paraId="5B20EBC7" w14:textId="77777777" w:rsidR="00FD338C" w:rsidRPr="00FD338C" w:rsidRDefault="00FD338C" w:rsidP="00FD338C">
      <w:pPr>
        <w:jc w:val="both"/>
        <w:rPr>
          <w:rFonts w:cstheme="minorHAnsi"/>
          <w:b/>
          <w:bCs/>
        </w:rPr>
      </w:pPr>
      <w:r w:rsidRPr="00FD338C">
        <w:rPr>
          <w:rFonts w:cstheme="minorHAnsi"/>
          <w:b/>
          <w:bCs/>
        </w:rPr>
        <w:t>Pytanie:</w:t>
      </w:r>
    </w:p>
    <w:p w14:paraId="190221D7" w14:textId="77777777" w:rsidR="00FD338C" w:rsidRPr="00FD338C" w:rsidRDefault="00FD338C" w:rsidP="00FD338C">
      <w:pPr>
        <w:jc w:val="both"/>
        <w:rPr>
          <w:rFonts w:cstheme="minorHAnsi"/>
        </w:rPr>
      </w:pPr>
      <w:r w:rsidRPr="00FD338C">
        <w:rPr>
          <w:rFonts w:cstheme="minorHAnsi"/>
        </w:rPr>
        <w:t>Poproszę o informację czy zakup lekkiego samochodu ratowniczo-rozpoznawczego (Pick-up) dla jednostki OSP w KSRG jest wydatkiem kwalifikowanym?</w:t>
      </w:r>
    </w:p>
    <w:p w14:paraId="01D8E1D7" w14:textId="77777777" w:rsidR="00FD338C" w:rsidRPr="00FD338C" w:rsidRDefault="00FD338C" w:rsidP="00FD338C">
      <w:pPr>
        <w:jc w:val="both"/>
        <w:rPr>
          <w:rFonts w:cstheme="minorHAnsi"/>
          <w:b/>
          <w:bCs/>
        </w:rPr>
      </w:pPr>
      <w:r w:rsidRPr="00FD338C">
        <w:rPr>
          <w:rFonts w:cstheme="minorHAnsi"/>
          <w:b/>
          <w:bCs/>
        </w:rPr>
        <w:t>Odpowiedź:</w:t>
      </w:r>
    </w:p>
    <w:p w14:paraId="785CB970" w14:textId="4941987E" w:rsidR="00FD338C" w:rsidRPr="006C7922" w:rsidRDefault="00FD338C" w:rsidP="00FD338C">
      <w:pPr>
        <w:jc w:val="both"/>
        <w:rPr>
          <w:rFonts w:cstheme="minorHAnsi"/>
        </w:rPr>
      </w:pPr>
      <w:r w:rsidRPr="006C7922">
        <w:rPr>
          <w:rFonts w:cstheme="minorHAnsi"/>
        </w:rPr>
        <w:t xml:space="preserve">Ocena pod kątem spełnienia kryteriów wyboru projektów należy do kompetencji Komisji Oceny Projektów i jej rozstrzygnięcia będą wiążące w tym zakresie. Zgodnie z zapisami regulaminu wyboru projektów (pkt 3.1) dofinansowanie kierowane jest na „doposażenie służb ratowniczych m.in. na zakup sprzętu do prowadzenia akcji ratowniczych i usuwania skutków zjawisk katastrofalnych lub poważnych awarii chemiczno-ekologicznych. Tym samym nabywany sprzęt, w tym wszelkiego rodzaju pojazdy, które spełniają ten warunek tzn. ich przeznaczenie bezpośrednio wiąże się </w:t>
      </w:r>
      <w:r w:rsidRPr="006C7922">
        <w:rPr>
          <w:rFonts w:cstheme="minorHAnsi"/>
        </w:rPr>
        <w:br/>
        <w:t>z prowadzeniem akcji ratowniczych i usuwaniem skutków zjawisk katastrofalnych lub poważnych awarii chemiczno-ekologicznych, co do zasady, kwalifikują się do dofinansowania. Wnioskodawca we wniosku powinien przedstawić stosowane uzasadnienie, które dla KOP będzie podstawą do dokonania oceny w tym zakresie.</w:t>
      </w:r>
    </w:p>
    <w:p w14:paraId="0FF6AAB7" w14:textId="77777777" w:rsidR="00B77D03" w:rsidRDefault="00B77D03" w:rsidP="00B100FB">
      <w:pPr>
        <w:jc w:val="both"/>
        <w:rPr>
          <w:rFonts w:cstheme="minorHAnsi"/>
        </w:rPr>
      </w:pPr>
    </w:p>
    <w:p w14:paraId="2A5A4300" w14:textId="1EB10ACE" w:rsidR="009C4986" w:rsidRDefault="009C4986" w:rsidP="00B100FB">
      <w:pPr>
        <w:jc w:val="both"/>
        <w:rPr>
          <w:rFonts w:cstheme="minorHAnsi"/>
        </w:rPr>
      </w:pPr>
      <w:bookmarkStart w:id="2" w:name="_Hlk141096788"/>
      <w:r>
        <w:rPr>
          <w:rFonts w:cstheme="minorHAnsi"/>
        </w:rPr>
        <w:t>11-07-2023</w:t>
      </w:r>
    </w:p>
    <w:bookmarkEnd w:id="2"/>
    <w:p w14:paraId="27D82DA8" w14:textId="77777777" w:rsidR="009C4986" w:rsidRDefault="009C4986" w:rsidP="009C4986">
      <w:pPr>
        <w:jc w:val="both"/>
        <w:rPr>
          <w:b/>
          <w:bCs/>
        </w:rPr>
      </w:pPr>
      <w:r>
        <w:rPr>
          <w:b/>
          <w:bCs/>
        </w:rPr>
        <w:t>Pytanie:</w:t>
      </w:r>
    </w:p>
    <w:p w14:paraId="2B5C571B" w14:textId="77777777" w:rsidR="009C4986" w:rsidRDefault="009C4986" w:rsidP="009C4986">
      <w:pPr>
        <w:jc w:val="both"/>
      </w:pPr>
      <w:r>
        <w:t>Jednocześnie proszę o informację, czy ocena kryterium "Wyposażenie jednostki OSP" będzie opierała się jedynie na wpisaniu we wniosku, że danego sprzętu OSP nie posiada, czy będzie sprawdzony np. rejestr sprzętu, który jednostka musi przedstawić do PSP, w kontekście braku takiego wyposażenia w zestawieniu?</w:t>
      </w:r>
    </w:p>
    <w:p w14:paraId="10866ED1" w14:textId="77777777" w:rsidR="009C4986" w:rsidRDefault="009C4986" w:rsidP="009C4986">
      <w:pPr>
        <w:jc w:val="both"/>
        <w:rPr>
          <w:b/>
          <w:bCs/>
        </w:rPr>
      </w:pPr>
      <w:r>
        <w:rPr>
          <w:b/>
          <w:bCs/>
        </w:rPr>
        <w:t>Odpowiedź:</w:t>
      </w:r>
    </w:p>
    <w:p w14:paraId="105610C2" w14:textId="77777777" w:rsidR="009C4986" w:rsidRDefault="009C4986" w:rsidP="009C4986">
      <w:pPr>
        <w:jc w:val="both"/>
      </w:pPr>
      <w:r>
        <w:t xml:space="preserve">Zgodnie z sekcją „I” </w:t>
      </w:r>
      <w:r>
        <w:rPr>
          <w:i/>
          <w:iCs/>
        </w:rPr>
        <w:t>Dodatkowe informacje wniosku</w:t>
      </w:r>
      <w:r>
        <w:t xml:space="preserve"> pkt </w:t>
      </w:r>
      <w:r>
        <w:rPr>
          <w:i/>
          <w:iCs/>
        </w:rPr>
        <w:t>Zakup dodatkowego wyposażenia jednostki OSP,</w:t>
      </w:r>
      <w:r>
        <w:t xml:space="preserve"> dla każdego elementu wyposażenia (sprzęt/system) nabywanego w ramach projektu należy określić, czy stanowi on dodatkowe wyposażenie (obecnie nie jest w posiadaniu OSP), czy też taki rodzaj wyposażenia jest już w posiadaniu jednostki OSP. Wnioskodawca powinien mieć na względzie, iż poświadcza, że informacje zawarte we wniosku oraz w dołączonych jako załączniki dokumentach są zgodne ze stanem faktycznym i prawnym (zgodnie ze składaną deklaracją w oświadczeniu w sekcji „J” wniosku). Ponadto na etapie oceny wnioskodawca zawsze może zostać poproszony o dodatkowe informacje/dokumenty, jeżeli będą one niezbędne dla przeprowadzania prawidłowej oceny. </w:t>
      </w:r>
    </w:p>
    <w:p w14:paraId="258069CD" w14:textId="77777777" w:rsidR="00B419A8" w:rsidRDefault="00B419A8" w:rsidP="00B100FB">
      <w:pPr>
        <w:jc w:val="both"/>
        <w:rPr>
          <w:rFonts w:asciiTheme="majorHAnsi" w:hAnsiTheme="majorHAnsi" w:cstheme="majorHAnsi"/>
          <w:sz w:val="24"/>
          <w:szCs w:val="24"/>
        </w:rPr>
      </w:pPr>
    </w:p>
    <w:p w14:paraId="396DFF86" w14:textId="14196CF2" w:rsidR="009C4986" w:rsidRPr="009D2BE7" w:rsidRDefault="00B419A8" w:rsidP="00B100FB">
      <w:pPr>
        <w:jc w:val="both"/>
        <w:rPr>
          <w:rFonts w:cstheme="minorHAnsi"/>
          <w:b/>
          <w:bCs/>
          <w:sz w:val="24"/>
          <w:szCs w:val="24"/>
        </w:rPr>
      </w:pPr>
      <w:r w:rsidRPr="009D2BE7">
        <w:rPr>
          <w:rFonts w:cstheme="minorHAnsi"/>
          <w:b/>
          <w:bCs/>
          <w:sz w:val="24"/>
          <w:szCs w:val="24"/>
        </w:rPr>
        <w:t>Odpowiedzi do pytań zadanych na szkoleniu w dniu 12-07-2023 – część 1.</w:t>
      </w:r>
      <w:r w:rsidR="00FC1645">
        <w:rPr>
          <w:rFonts w:cstheme="minorHAnsi"/>
          <w:b/>
          <w:bCs/>
          <w:sz w:val="24"/>
          <w:szCs w:val="24"/>
        </w:rPr>
        <w:t>:</w:t>
      </w:r>
    </w:p>
    <w:tbl>
      <w:tblPr>
        <w:tblStyle w:val="Tabela-Siatka"/>
        <w:tblpPr w:leftFromText="141" w:rightFromText="141" w:horzAnchor="margin" w:tblpY="1155"/>
        <w:tblW w:w="0" w:type="auto"/>
        <w:tblLook w:val="04A0" w:firstRow="1" w:lastRow="0" w:firstColumn="1" w:lastColumn="0" w:noHBand="0" w:noVBand="1"/>
      </w:tblPr>
      <w:tblGrid>
        <w:gridCol w:w="4329"/>
        <w:gridCol w:w="4733"/>
      </w:tblGrid>
      <w:tr w:rsidR="009D2BE7" w14:paraId="1E2FA56E" w14:textId="77777777" w:rsidTr="004C48AE">
        <w:tc>
          <w:tcPr>
            <w:tcW w:w="4531" w:type="dxa"/>
            <w:vAlign w:val="center"/>
          </w:tcPr>
          <w:p w14:paraId="2C0F7D2C" w14:textId="77777777" w:rsidR="009D2BE7" w:rsidRDefault="009D2BE7" w:rsidP="004C48AE">
            <w:pPr>
              <w:jc w:val="center"/>
            </w:pPr>
            <w:r>
              <w:t>PYTANIE</w:t>
            </w:r>
          </w:p>
        </w:tc>
        <w:tc>
          <w:tcPr>
            <w:tcW w:w="4531" w:type="dxa"/>
          </w:tcPr>
          <w:p w14:paraId="6941D906" w14:textId="77777777" w:rsidR="009D2BE7" w:rsidRDefault="009D2BE7" w:rsidP="004C48AE">
            <w:pPr>
              <w:jc w:val="center"/>
            </w:pPr>
            <w:r>
              <w:t>ODPOWIEDŹ</w:t>
            </w:r>
          </w:p>
        </w:tc>
      </w:tr>
      <w:tr w:rsidR="009D2BE7" w14:paraId="2E188AD8" w14:textId="77777777" w:rsidTr="004C48AE">
        <w:tc>
          <w:tcPr>
            <w:tcW w:w="4531" w:type="dxa"/>
            <w:vAlign w:val="center"/>
          </w:tcPr>
          <w:p w14:paraId="24EA362B" w14:textId="77777777" w:rsidR="009D2BE7" w:rsidRDefault="009D2BE7" w:rsidP="00D42D0B">
            <w:r>
              <w:t xml:space="preserve">W przypadku składania wniosku przez gminę, na której spoczywał będzie obowiązek realizacji projektu, w tym  dokonania zakupów zgodnie z PZP i wniesienie wkładu własnego, a zakupiony sprzęt i wyposażenie przekazane zostaną wskazanej we wniosku jednostce OSP (np. protokołem zdawczo – odbiorczym) kogo Wnioskodawca ma opisać jako grupę docelową projektu: </w:t>
            </w:r>
          </w:p>
          <w:p w14:paraId="482CD4DB" w14:textId="77777777" w:rsidR="009D2BE7" w:rsidRDefault="009D2BE7" w:rsidP="00D42D0B">
            <w:r>
              <w:t xml:space="preserve">a)    OSP, której przekazany zostanie przez Wnioskodawcę sprzęt i wyposażenie? </w:t>
            </w:r>
          </w:p>
          <w:p w14:paraId="7AEEA91A" w14:textId="77777777" w:rsidR="009D2BE7" w:rsidRDefault="009D2BE7" w:rsidP="00D42D0B">
            <w:r>
              <w:t>b)    Mieszkańców gminy (w przypadku, gdy wniosek dotyczy doposażenia OSP nie należącego na dzień składania wniosku do KSRG)?</w:t>
            </w:r>
          </w:p>
          <w:p w14:paraId="30DA3897" w14:textId="77777777" w:rsidR="009D2BE7" w:rsidRDefault="009D2BE7" w:rsidP="00D42D0B">
            <w:r>
              <w:t>c)    mieszkańców gminy (w przypadku jednostki OSP należącej do KSRG)?</w:t>
            </w:r>
          </w:p>
          <w:p w14:paraId="79EBC74C" w14:textId="48A6F24E" w:rsidR="009D2BE7" w:rsidRDefault="009D2BE7" w:rsidP="004C48AE">
            <w:r>
              <w:t>d)    mieszkańców powiatu (w przypadku jednostki OSP należącej do KSRG)?</w:t>
            </w:r>
          </w:p>
        </w:tc>
        <w:tc>
          <w:tcPr>
            <w:tcW w:w="4531" w:type="dxa"/>
          </w:tcPr>
          <w:p w14:paraId="6549B3C1" w14:textId="77777777" w:rsidR="009D2BE7" w:rsidRPr="00EE2215" w:rsidRDefault="009D2BE7" w:rsidP="00D42D0B">
            <w:pPr>
              <w:rPr>
                <w:color w:val="0070C0"/>
              </w:rPr>
            </w:pPr>
            <w:r>
              <w:rPr>
                <w:color w:val="0070C0"/>
              </w:rPr>
              <w:t xml:space="preserve">Należy wpisać grupę docelową wskazaną  w </w:t>
            </w:r>
            <w:proofErr w:type="spellStart"/>
            <w:r>
              <w:rPr>
                <w:color w:val="0070C0"/>
              </w:rPr>
              <w:t>SZOPie</w:t>
            </w:r>
            <w:proofErr w:type="spellEnd"/>
            <w:r>
              <w:rPr>
                <w:color w:val="0070C0"/>
              </w:rPr>
              <w:t xml:space="preserve"> dla tego działania tj. mieszkańców województwa.</w:t>
            </w:r>
          </w:p>
          <w:p w14:paraId="5781EAC6" w14:textId="77777777" w:rsidR="009D2BE7" w:rsidRDefault="009D2BE7" w:rsidP="00D42D0B"/>
        </w:tc>
      </w:tr>
      <w:tr w:rsidR="009D2BE7" w14:paraId="4F9CBD33" w14:textId="77777777" w:rsidTr="004C48AE">
        <w:tc>
          <w:tcPr>
            <w:tcW w:w="4531" w:type="dxa"/>
            <w:vAlign w:val="center"/>
          </w:tcPr>
          <w:p w14:paraId="7E933CEF" w14:textId="77777777" w:rsidR="009D2BE7" w:rsidRDefault="009D2BE7" w:rsidP="00D42D0B">
            <w:r>
              <w:t xml:space="preserve">Jaki dzień jest rozpoczęciem realizacji projektu? </w:t>
            </w:r>
          </w:p>
          <w:p w14:paraId="71958D10" w14:textId="77777777" w:rsidR="009D2BE7" w:rsidRDefault="009D2BE7" w:rsidP="00D42D0B">
            <w:pPr>
              <w:ind w:firstLine="708"/>
            </w:pPr>
          </w:p>
        </w:tc>
        <w:tc>
          <w:tcPr>
            <w:tcW w:w="4531" w:type="dxa"/>
          </w:tcPr>
          <w:p w14:paraId="1151A2EA" w14:textId="77777777" w:rsidR="009D2BE7" w:rsidRPr="00533753" w:rsidRDefault="009D2BE7" w:rsidP="00D42D0B">
            <w:pPr>
              <w:rPr>
                <w:color w:val="0070C0"/>
              </w:rPr>
            </w:pPr>
            <w:r w:rsidRPr="00533753">
              <w:rPr>
                <w:color w:val="0070C0"/>
              </w:rPr>
              <w:t>Zgodnie z wzorem umowy o dofinansowanie będącym załącznikiem do Regulaminu wyboru projektów przez rozpoczęcie realizacji należy rozumieć podjęcie przez Beneficjenta pierwszego prawnie wiążącego zobowiązania w ramach Projektu z zachowaniem zasad kwalifikowalności wydatków</w:t>
            </w:r>
            <w:r>
              <w:rPr>
                <w:color w:val="0070C0"/>
              </w:rPr>
              <w:t xml:space="preserve">. Zgodnie z Wytycznymi dotyczącymi kwalifikowalności wydatków na lata 2021-2027 okres </w:t>
            </w:r>
            <w:r w:rsidRPr="00366E54">
              <w:rPr>
                <w:color w:val="0070C0"/>
              </w:rPr>
              <w:t xml:space="preserve">kwalifikowalności wydatków w ramach projektu określony jest w umowie o dofinansowanie projektu (okres realizacji projektu) przy czym okres ten nie może wykraczać poza daty graniczne tj. </w:t>
            </w:r>
            <w:r w:rsidRPr="00366E54">
              <w:rPr>
                <w:b/>
                <w:bCs/>
                <w:color w:val="0070C0"/>
              </w:rPr>
              <w:t xml:space="preserve"> od 1 stycznia 2021r. do 31 grudnia 2029r.</w:t>
            </w:r>
          </w:p>
          <w:p w14:paraId="03E3A77B" w14:textId="77777777" w:rsidR="009D2BE7" w:rsidRDefault="009D2BE7" w:rsidP="00D42D0B"/>
        </w:tc>
      </w:tr>
      <w:tr w:rsidR="009D2BE7" w14:paraId="55F854E4" w14:textId="77777777" w:rsidTr="004C48AE">
        <w:tc>
          <w:tcPr>
            <w:tcW w:w="4531" w:type="dxa"/>
            <w:vAlign w:val="center"/>
          </w:tcPr>
          <w:p w14:paraId="4B132B1D" w14:textId="77777777" w:rsidR="009D2BE7" w:rsidRDefault="009D2BE7" w:rsidP="00D42D0B">
            <w:r>
              <w:t xml:space="preserve">Ile trwa okres realizacji projektu? </w:t>
            </w:r>
          </w:p>
          <w:p w14:paraId="3969CC5B" w14:textId="77777777" w:rsidR="009D2BE7" w:rsidRDefault="009D2BE7" w:rsidP="00D42D0B"/>
        </w:tc>
        <w:tc>
          <w:tcPr>
            <w:tcW w:w="4531" w:type="dxa"/>
          </w:tcPr>
          <w:p w14:paraId="2AD18A37" w14:textId="77777777" w:rsidR="009D2BE7" w:rsidRPr="00673928" w:rsidRDefault="009D2BE7" w:rsidP="00D42D0B">
            <w:pPr>
              <w:rPr>
                <w:color w:val="0070C0"/>
              </w:rPr>
            </w:pPr>
            <w:r w:rsidRPr="00673928">
              <w:rPr>
                <w:color w:val="0070C0"/>
              </w:rPr>
              <w:t>Okres realizacji projektu powinien być określony przez Wnioskodawcę uwzględniając realne możliwości wykonania projektu. Okres ten nie może wykraczać poza daty graniczne tj.  od 1 stycznia 2021r. do 31 grudnia 2029r., przy czym projekt nie może być zakończony w momencie składania wniosku o dofinansowanie.</w:t>
            </w:r>
          </w:p>
          <w:p w14:paraId="43B01A93" w14:textId="77777777" w:rsidR="009D2BE7" w:rsidRDefault="009D2BE7" w:rsidP="00D42D0B">
            <w:pPr>
              <w:tabs>
                <w:tab w:val="left" w:pos="1560"/>
              </w:tabs>
            </w:pPr>
          </w:p>
        </w:tc>
      </w:tr>
      <w:tr w:rsidR="009D2BE7" w14:paraId="6C40E07A" w14:textId="77777777" w:rsidTr="004C48AE">
        <w:tc>
          <w:tcPr>
            <w:tcW w:w="4531" w:type="dxa"/>
            <w:vAlign w:val="center"/>
          </w:tcPr>
          <w:p w14:paraId="7691C825" w14:textId="6C7B1379" w:rsidR="009D2BE7" w:rsidRDefault="009D2BE7" w:rsidP="004C48AE">
            <w:r>
              <w:t>czy poza instrukcją składania wniosku dostępną na stronie https://instrukcje.cst2021.gov.pl/?app=wod, która informuje głównie o tym, jak technicznie poruszać się w systemie CST2021, dostępna jest również  instrukcja merytoryczna do niniejszego systemu (taka jak w poprzedniej perspektywie) zawierająca jasne informacje dotyczące tego, czego wymaga IZ przy opisie poszczególnych pól?</w:t>
            </w:r>
          </w:p>
        </w:tc>
        <w:tc>
          <w:tcPr>
            <w:tcW w:w="4531" w:type="dxa"/>
          </w:tcPr>
          <w:p w14:paraId="51B83045" w14:textId="77777777" w:rsidR="009D2BE7" w:rsidRDefault="009D2BE7" w:rsidP="00D42D0B">
            <w:pPr>
              <w:jc w:val="both"/>
              <w:rPr>
                <w:color w:val="0070C0"/>
                <w:kern w:val="0"/>
                <w14:ligatures w14:val="none"/>
              </w:rPr>
            </w:pPr>
            <w:r w:rsidRPr="00673928">
              <w:rPr>
                <w:color w:val="0070C0"/>
                <w:kern w:val="0"/>
                <w14:ligatures w14:val="none"/>
              </w:rPr>
              <w:t xml:space="preserve">Na stronie internetowej FEŚ 2021-2027 (link poniżej) zamieszczone zostały dodatkowe dokumenty – instrukcje w tym zakresie.  </w:t>
            </w:r>
          </w:p>
          <w:p w14:paraId="2220B896" w14:textId="77777777" w:rsidR="009D2BE7" w:rsidRPr="00673928" w:rsidRDefault="00390F57" w:rsidP="00D42D0B">
            <w:pPr>
              <w:jc w:val="both"/>
              <w:rPr>
                <w:color w:val="0070C0"/>
              </w:rPr>
            </w:pPr>
            <w:hyperlink r:id="rId6" w:history="1">
              <w:r w:rsidR="009D2BE7" w:rsidRPr="00673928">
                <w:rPr>
                  <w:rStyle w:val="Hipercze"/>
                  <w:color w:val="0070C0"/>
                  <w:kern w:val="0"/>
                  <w14:ligatures w14:val="none"/>
                </w:rPr>
                <w:t>https://www.2014-2020.rpo-swietokrzyskie.pl/dowiedz-sie-wiecej-o-programie/poznaj-program-na-lata-2021-2027/systemy-informatyczne-na-lata-2021-2027</w:t>
              </w:r>
            </w:hyperlink>
          </w:p>
          <w:p w14:paraId="5C560D16" w14:textId="77777777" w:rsidR="009D2BE7" w:rsidRDefault="009D2BE7" w:rsidP="00D42D0B"/>
        </w:tc>
      </w:tr>
      <w:tr w:rsidR="009D2BE7" w14:paraId="312A9708" w14:textId="77777777" w:rsidTr="004C48AE">
        <w:tc>
          <w:tcPr>
            <w:tcW w:w="4531" w:type="dxa"/>
            <w:vAlign w:val="center"/>
          </w:tcPr>
          <w:p w14:paraId="1D3EDCB6" w14:textId="2B656908" w:rsidR="009D2BE7" w:rsidRDefault="009D2BE7" w:rsidP="004C48AE">
            <w:r>
              <w:t>Miejsce realizacji projektu: w przypadku gdy Wnioskodawcą jest gmina, na której spoczywał będzie obowiązek realizacji projektu, w tym  dokonania zakupów zgodnie z PZP i wniesienie wkładu własnego, a zakupiony sprzęt i wyposażenie przekazane zostaną wskazanej we wniosku jednostce OSP należącej do KSRG (tj. prowadzącej działania na terenie całego powiatu), jako miejsce realizacji projektu należy wskazać powiat, czy gminę, w której fizycznie realizowany będzie projekt?</w:t>
            </w:r>
          </w:p>
        </w:tc>
        <w:tc>
          <w:tcPr>
            <w:tcW w:w="4531" w:type="dxa"/>
          </w:tcPr>
          <w:p w14:paraId="0FA5E239" w14:textId="77777777" w:rsidR="009D2BE7" w:rsidRPr="003A7EDF" w:rsidRDefault="009D2BE7" w:rsidP="00D42D0B">
            <w:pPr>
              <w:rPr>
                <w:color w:val="0070C0"/>
              </w:rPr>
            </w:pPr>
            <w:r w:rsidRPr="003A7EDF">
              <w:rPr>
                <w:color w:val="0070C0"/>
              </w:rPr>
              <w:t xml:space="preserve">W polu </w:t>
            </w:r>
            <w:r w:rsidRPr="003A7EDF">
              <w:rPr>
                <w:i/>
                <w:iCs/>
                <w:color w:val="0070C0"/>
              </w:rPr>
              <w:t>Miejsce realizacji</w:t>
            </w:r>
            <w:r w:rsidRPr="003A7EDF">
              <w:rPr>
                <w:color w:val="0070C0"/>
              </w:rPr>
              <w:t xml:space="preserve"> należy wybrać opcję </w:t>
            </w:r>
            <w:r w:rsidRPr="003A7EDF">
              <w:rPr>
                <w:i/>
                <w:iCs/>
                <w:color w:val="0070C0"/>
              </w:rPr>
              <w:t>Region</w:t>
            </w:r>
            <w:r w:rsidRPr="003A7EDF">
              <w:rPr>
                <w:color w:val="0070C0"/>
              </w:rPr>
              <w:t xml:space="preserve">, a następnie województwo świętokrzyskie i odpowiedni powiat oraz gminę.  Dodatkowo w </w:t>
            </w:r>
            <w:r w:rsidRPr="003A7EDF">
              <w:rPr>
                <w:i/>
                <w:iCs/>
                <w:color w:val="0070C0"/>
              </w:rPr>
              <w:t>sekcji I</w:t>
            </w:r>
            <w:r w:rsidRPr="003A7EDF">
              <w:rPr>
                <w:color w:val="0070C0"/>
              </w:rPr>
              <w:t xml:space="preserve"> w polu </w:t>
            </w:r>
            <w:r w:rsidRPr="003A7EDF">
              <w:rPr>
                <w:i/>
                <w:iCs/>
                <w:color w:val="0070C0"/>
              </w:rPr>
              <w:t>Miejsce realizacji – Miejscowość</w:t>
            </w:r>
            <w:r w:rsidRPr="003A7EDF">
              <w:rPr>
                <w:color w:val="0070C0"/>
              </w:rPr>
              <w:t xml:space="preserve"> należy wpisać miejscowość</w:t>
            </w:r>
            <w:r>
              <w:rPr>
                <w:color w:val="0070C0"/>
              </w:rPr>
              <w:t>,</w:t>
            </w:r>
            <w:r w:rsidRPr="003A7EDF">
              <w:rPr>
                <w:color w:val="0070C0"/>
              </w:rPr>
              <w:t xml:space="preserve"> w której znajduje się jednostka OSP</w:t>
            </w:r>
            <w:r>
              <w:rPr>
                <w:color w:val="0070C0"/>
              </w:rPr>
              <w:t>,</w:t>
            </w:r>
            <w:r w:rsidRPr="003A7EDF">
              <w:rPr>
                <w:color w:val="0070C0"/>
              </w:rPr>
              <w:t xml:space="preserve"> dla której </w:t>
            </w:r>
            <w:r>
              <w:rPr>
                <w:color w:val="0070C0"/>
              </w:rPr>
              <w:t>nabywane</w:t>
            </w:r>
            <w:r w:rsidRPr="003A7EDF">
              <w:rPr>
                <w:color w:val="0070C0"/>
              </w:rPr>
              <w:t xml:space="preserve"> jest wyposażenie w ramach projektu.</w:t>
            </w:r>
          </w:p>
          <w:p w14:paraId="69E46FB5" w14:textId="77777777" w:rsidR="009D2BE7" w:rsidRDefault="009D2BE7" w:rsidP="00D42D0B"/>
          <w:p w14:paraId="7B9E6C22" w14:textId="77777777" w:rsidR="009D2BE7" w:rsidRPr="00EE072C" w:rsidRDefault="009D2BE7" w:rsidP="00D42D0B"/>
          <w:p w14:paraId="07A75E73" w14:textId="77777777" w:rsidR="009D2BE7" w:rsidRDefault="009D2BE7" w:rsidP="00D42D0B"/>
          <w:p w14:paraId="3ADF0C43" w14:textId="77777777" w:rsidR="009D2BE7" w:rsidRDefault="009D2BE7" w:rsidP="00D42D0B"/>
          <w:p w14:paraId="19E63FCF" w14:textId="77777777" w:rsidR="009D2BE7" w:rsidRPr="00EE072C" w:rsidRDefault="009D2BE7" w:rsidP="00D42D0B">
            <w:pPr>
              <w:tabs>
                <w:tab w:val="left" w:pos="2930"/>
              </w:tabs>
            </w:pPr>
            <w:r>
              <w:tab/>
            </w:r>
          </w:p>
        </w:tc>
      </w:tr>
      <w:tr w:rsidR="009D2BE7" w14:paraId="05534291" w14:textId="77777777" w:rsidTr="004C48AE">
        <w:tc>
          <w:tcPr>
            <w:tcW w:w="4531" w:type="dxa"/>
            <w:vAlign w:val="center"/>
          </w:tcPr>
          <w:p w14:paraId="49F0D58A" w14:textId="77777777" w:rsidR="009D2BE7" w:rsidRDefault="009D2BE7" w:rsidP="00D42D0B">
            <w:r>
              <w:t>czy promocja projektu jest obowiązkowa?</w:t>
            </w:r>
          </w:p>
          <w:p w14:paraId="373CDB7C" w14:textId="77777777" w:rsidR="009D2BE7" w:rsidRDefault="009D2BE7" w:rsidP="00D42D0B"/>
        </w:tc>
        <w:tc>
          <w:tcPr>
            <w:tcW w:w="4531" w:type="dxa"/>
          </w:tcPr>
          <w:p w14:paraId="34BD0169" w14:textId="77777777" w:rsidR="009D2BE7" w:rsidRDefault="009D2BE7" w:rsidP="00D42D0B">
            <w:pPr>
              <w:rPr>
                <w:color w:val="0070C0"/>
              </w:rPr>
            </w:pPr>
            <w:r w:rsidRPr="00AC0CA9">
              <w:rPr>
                <w:color w:val="0070C0"/>
              </w:rPr>
              <w:t>Tak. Zgodnie z Regulaminem wyboru projektów przypis drugi: Beneficjent jest zobowiązany do wypełnienia obowiązków informacyjnych i promocyjnych zgodnie z przepisami Rozporządzenia Parlamentu Europejskiego i Rady (UE) 2021/1060 z dnia 24 czerwca 2021 r. (art. 47 i 50) oraz zapisami umowy o dofinansowanie (§ 18)</w:t>
            </w:r>
          </w:p>
          <w:p w14:paraId="51EBD90F" w14:textId="77777777" w:rsidR="009D2BE7" w:rsidRPr="00AC0CA9" w:rsidRDefault="009D2BE7" w:rsidP="00D42D0B">
            <w:pPr>
              <w:rPr>
                <w:color w:val="0070C0"/>
              </w:rPr>
            </w:pPr>
          </w:p>
          <w:p w14:paraId="7C2546F2" w14:textId="77777777" w:rsidR="009D2BE7" w:rsidRDefault="00390F57" w:rsidP="00D42D0B">
            <w:pPr>
              <w:tabs>
                <w:tab w:val="left" w:pos="1470"/>
              </w:tabs>
            </w:pPr>
            <w:hyperlink r:id="rId7" w:history="1">
              <w:r w:rsidR="009D2BE7">
                <w:rPr>
                  <w:rStyle w:val="Hipercze"/>
                </w:rPr>
                <w:t>https://www.funduszeeuropejskie.gov.pl/strony/o-funduszach/fundusze-2021-2027/prawo-i-dokumenty/zasady-komunikacji-fe/</w:t>
              </w:r>
            </w:hyperlink>
          </w:p>
          <w:p w14:paraId="5FF2EBF7" w14:textId="77777777" w:rsidR="00D31DA8" w:rsidRPr="00EE072C" w:rsidRDefault="00D31DA8" w:rsidP="00D42D0B">
            <w:pPr>
              <w:tabs>
                <w:tab w:val="left" w:pos="1470"/>
              </w:tabs>
            </w:pPr>
          </w:p>
        </w:tc>
      </w:tr>
      <w:tr w:rsidR="009D2BE7" w14:paraId="18809EDD" w14:textId="77777777" w:rsidTr="004C48AE">
        <w:tc>
          <w:tcPr>
            <w:tcW w:w="4531" w:type="dxa"/>
            <w:vAlign w:val="center"/>
          </w:tcPr>
          <w:p w14:paraId="662D745D" w14:textId="77777777" w:rsidR="009D2BE7" w:rsidRDefault="009D2BE7" w:rsidP="00D42D0B">
            <w:r>
              <w:t xml:space="preserve">Czyli promocja nie musi być kosztowa? </w:t>
            </w:r>
          </w:p>
          <w:p w14:paraId="78D5FCC2" w14:textId="77777777" w:rsidR="009D2BE7" w:rsidRDefault="009D2BE7" w:rsidP="00D42D0B"/>
        </w:tc>
        <w:tc>
          <w:tcPr>
            <w:tcW w:w="4531" w:type="dxa"/>
          </w:tcPr>
          <w:p w14:paraId="444E8AAC" w14:textId="77777777" w:rsidR="009D2BE7" w:rsidRDefault="009D2BE7" w:rsidP="00D42D0B">
            <w:pPr>
              <w:rPr>
                <w:color w:val="0070C0"/>
              </w:rPr>
            </w:pPr>
            <w:r w:rsidRPr="00C7423C">
              <w:rPr>
                <w:color w:val="0070C0"/>
              </w:rPr>
              <w:t>Działania promocyjne muszą być zgodne z przepisami Rozporządzenia Parlamentu Europejskiego i Rady (UE) 2021/1060 z dnia 24 czerwca 2021 r. (art. 47 i 50) oraz zapisami umowy o dofinansowanie (§ 18)</w:t>
            </w:r>
          </w:p>
          <w:p w14:paraId="142ACD6A" w14:textId="77777777" w:rsidR="009D2BE7" w:rsidRDefault="009D2BE7" w:rsidP="00D42D0B">
            <w:pPr>
              <w:rPr>
                <w:color w:val="0070C0"/>
              </w:rPr>
            </w:pPr>
          </w:p>
          <w:p w14:paraId="6DF5A01A" w14:textId="77777777" w:rsidR="009D2BE7" w:rsidRDefault="00390F57" w:rsidP="00D42D0B">
            <w:hyperlink r:id="rId8" w:history="1">
              <w:r w:rsidR="009D2BE7">
                <w:rPr>
                  <w:rStyle w:val="Hipercze"/>
                </w:rPr>
                <w:t>https://www.funduszeeuropejskie.gov.pl/strony/o-funduszach/fundusze-2021-2027/prawo-i-dokumenty/zasady-komunikacji-fe/</w:t>
              </w:r>
            </w:hyperlink>
            <w:r w:rsidR="009D2BE7">
              <w:t xml:space="preserve"> </w:t>
            </w:r>
          </w:p>
          <w:p w14:paraId="491728AF" w14:textId="77777777" w:rsidR="00D31DA8" w:rsidRDefault="00D31DA8" w:rsidP="00D42D0B"/>
        </w:tc>
      </w:tr>
      <w:tr w:rsidR="009D2BE7" w14:paraId="0CF9B3E9" w14:textId="77777777" w:rsidTr="004C48AE">
        <w:tc>
          <w:tcPr>
            <w:tcW w:w="4531" w:type="dxa"/>
            <w:vAlign w:val="center"/>
          </w:tcPr>
          <w:p w14:paraId="195B3D3C" w14:textId="77777777" w:rsidR="009D2BE7" w:rsidRDefault="009D2BE7" w:rsidP="00D42D0B">
            <w:r>
              <w:t>Wkład własny OSP nie powinien być jako prywatne, jeżeli są z własnych przychodów?</w:t>
            </w:r>
          </w:p>
          <w:p w14:paraId="5C48DC12" w14:textId="77777777" w:rsidR="009D2BE7" w:rsidRDefault="009D2BE7" w:rsidP="00D42D0B"/>
        </w:tc>
        <w:tc>
          <w:tcPr>
            <w:tcW w:w="4531" w:type="dxa"/>
          </w:tcPr>
          <w:p w14:paraId="722F7DFF" w14:textId="77777777" w:rsidR="009D2BE7" w:rsidRPr="00694914" w:rsidRDefault="009D2BE7" w:rsidP="00D42D0B">
            <w:pPr>
              <w:rPr>
                <w:color w:val="0070C0"/>
              </w:rPr>
            </w:pPr>
            <w:r w:rsidRPr="00694914">
              <w:rPr>
                <w:color w:val="0070C0"/>
              </w:rPr>
              <w:t xml:space="preserve">Jeżeli wnioskodawcą jest OSP, to w przypadku środków pochodzących z jej własnych przychodów w </w:t>
            </w:r>
            <w:r w:rsidRPr="00694914">
              <w:rPr>
                <w:i/>
                <w:iCs/>
                <w:color w:val="0070C0"/>
              </w:rPr>
              <w:t>sekcji G Źródła finansowania</w:t>
            </w:r>
            <w:r w:rsidRPr="00694914">
              <w:rPr>
                <w:color w:val="0070C0"/>
              </w:rPr>
              <w:t xml:space="preserve"> należy uzupełnić pole </w:t>
            </w:r>
            <w:r w:rsidRPr="00694914">
              <w:rPr>
                <w:i/>
                <w:iCs/>
                <w:color w:val="0070C0"/>
              </w:rPr>
              <w:t>Prywatne</w:t>
            </w:r>
          </w:p>
          <w:p w14:paraId="23018936" w14:textId="77777777" w:rsidR="009D2BE7" w:rsidRPr="00AC0CA9" w:rsidRDefault="009D2BE7" w:rsidP="00D42D0B">
            <w:pPr>
              <w:rPr>
                <w:color w:val="0070C0"/>
              </w:rPr>
            </w:pPr>
          </w:p>
        </w:tc>
      </w:tr>
      <w:tr w:rsidR="009D2BE7" w14:paraId="5D78E880" w14:textId="77777777" w:rsidTr="004C48AE">
        <w:tc>
          <w:tcPr>
            <w:tcW w:w="4531" w:type="dxa"/>
            <w:vAlign w:val="center"/>
          </w:tcPr>
          <w:p w14:paraId="268A1F75" w14:textId="501AB382" w:rsidR="009D2BE7" w:rsidRDefault="009D2BE7" w:rsidP="004C48AE">
            <w:r>
              <w:t>potencjał do realizacji projektu (doświadczenie): w przypadku gdy wnioskodawcą jest gmina należy opisać wyłącznie pod kątem doświadczenia posiadanego przez gminę czy również przez OSP?</w:t>
            </w:r>
          </w:p>
        </w:tc>
        <w:tc>
          <w:tcPr>
            <w:tcW w:w="4531" w:type="dxa"/>
          </w:tcPr>
          <w:p w14:paraId="1BE58CFE" w14:textId="77777777" w:rsidR="009D2BE7" w:rsidRPr="00B40414" w:rsidRDefault="009D2BE7" w:rsidP="00D42D0B">
            <w:pPr>
              <w:rPr>
                <w:color w:val="0070C0"/>
              </w:rPr>
            </w:pPr>
            <w:r w:rsidRPr="00B40414">
              <w:rPr>
                <w:color w:val="0070C0"/>
              </w:rPr>
              <w:t xml:space="preserve">Gdy wnioskodawcą jest gmina należy opisać doświadczenie </w:t>
            </w:r>
            <w:r>
              <w:rPr>
                <w:color w:val="0070C0"/>
              </w:rPr>
              <w:t xml:space="preserve">wnioskodawcy- </w:t>
            </w:r>
            <w:r w:rsidRPr="00B40414">
              <w:rPr>
                <w:color w:val="0070C0"/>
              </w:rPr>
              <w:t>gminy.</w:t>
            </w:r>
          </w:p>
          <w:p w14:paraId="505EBCAC" w14:textId="77777777" w:rsidR="009D2BE7" w:rsidRPr="00AC0CA9" w:rsidRDefault="009D2BE7" w:rsidP="00D42D0B">
            <w:pPr>
              <w:rPr>
                <w:color w:val="0070C0"/>
              </w:rPr>
            </w:pPr>
          </w:p>
        </w:tc>
      </w:tr>
      <w:tr w:rsidR="009D2BE7" w14:paraId="7E58D5E9" w14:textId="77777777" w:rsidTr="004C48AE">
        <w:tc>
          <w:tcPr>
            <w:tcW w:w="4531" w:type="dxa"/>
            <w:vAlign w:val="center"/>
          </w:tcPr>
          <w:p w14:paraId="027C646D" w14:textId="77777777" w:rsidR="009D2BE7" w:rsidRDefault="009D2BE7" w:rsidP="00D42D0B">
            <w:r>
              <w:t>komplementarność - w stosunku do zrealizowanych projektów? czy przyszłych, zaplanowanych do realizacji?</w:t>
            </w:r>
          </w:p>
          <w:p w14:paraId="7925489D" w14:textId="77777777" w:rsidR="009D2BE7" w:rsidRDefault="009D2BE7" w:rsidP="00D42D0B"/>
        </w:tc>
        <w:tc>
          <w:tcPr>
            <w:tcW w:w="4531" w:type="dxa"/>
          </w:tcPr>
          <w:p w14:paraId="265FB6E2" w14:textId="77777777" w:rsidR="009D2BE7" w:rsidRPr="00E315D1" w:rsidRDefault="009D2BE7" w:rsidP="00D42D0B">
            <w:pPr>
              <w:rPr>
                <w:color w:val="0070C0"/>
              </w:rPr>
            </w:pPr>
            <w:r w:rsidRPr="00E315D1">
              <w:rPr>
                <w:color w:val="0070C0"/>
              </w:rPr>
              <w:t>Projekt zgłaszany do wsparcia może być elementem realizacji szerszego przedsięwzięcia, jak również pozostawać w związku</w:t>
            </w:r>
            <w:r>
              <w:rPr>
                <w:color w:val="0070C0"/>
              </w:rPr>
              <w:t xml:space="preserve"> </w:t>
            </w:r>
            <w:r w:rsidRPr="00E315D1">
              <w:rPr>
                <w:color w:val="0070C0"/>
              </w:rPr>
              <w:t>z realizacją innych projektów</w:t>
            </w:r>
            <w:r>
              <w:rPr>
                <w:color w:val="0070C0"/>
              </w:rPr>
              <w:t xml:space="preserve"> zarówno tych, które się już zakończyły, trwają lub są planowane do zrealizowania.</w:t>
            </w:r>
          </w:p>
          <w:p w14:paraId="40F7D2A5" w14:textId="77777777" w:rsidR="009D2BE7" w:rsidRPr="00AC0CA9" w:rsidRDefault="009D2BE7" w:rsidP="00D42D0B">
            <w:pPr>
              <w:rPr>
                <w:color w:val="0070C0"/>
              </w:rPr>
            </w:pPr>
          </w:p>
        </w:tc>
      </w:tr>
      <w:tr w:rsidR="009D2BE7" w14:paraId="6FCB062F" w14:textId="77777777" w:rsidTr="004C48AE">
        <w:tc>
          <w:tcPr>
            <w:tcW w:w="4531" w:type="dxa"/>
            <w:vAlign w:val="center"/>
          </w:tcPr>
          <w:p w14:paraId="311340E9" w14:textId="77777777" w:rsidR="009D2BE7" w:rsidRDefault="009D2BE7" w:rsidP="00D42D0B">
            <w:r>
              <w:t xml:space="preserve">Liczba wyjazdów jednostki OSP do zdarzeń losowych/miejscowych zagrożeń: należy podać liczbę akcji ratowniczych/ miejscowych zagrożeń w ciągu roku kalendarzowego stanowiącego średnią z 3 ostatnich lat kalendarzowych – dotyczy to pełnych 3 zakończonych lat? Czyli za rok 2022, 2021 oraz 2020? </w:t>
            </w:r>
          </w:p>
          <w:p w14:paraId="4AADE876" w14:textId="77777777" w:rsidR="009D2BE7" w:rsidRDefault="009D2BE7" w:rsidP="00D42D0B">
            <w:pPr>
              <w:jc w:val="center"/>
            </w:pPr>
          </w:p>
        </w:tc>
        <w:tc>
          <w:tcPr>
            <w:tcW w:w="4531" w:type="dxa"/>
          </w:tcPr>
          <w:p w14:paraId="0CBBCB17" w14:textId="77777777" w:rsidR="009D2BE7" w:rsidRPr="00893BCB" w:rsidRDefault="009D2BE7" w:rsidP="00D42D0B">
            <w:pPr>
              <w:rPr>
                <w:color w:val="0070C0"/>
              </w:rPr>
            </w:pPr>
            <w:r w:rsidRPr="00893BCB">
              <w:rPr>
                <w:color w:val="0070C0"/>
              </w:rPr>
              <w:t xml:space="preserve">Tak. Jeśli jednostka OSP została włączona do KSRG w okresie krótszym, pod uwagę należy wziąć: 1) liczbę wyjazdów za ostatni rok </w:t>
            </w:r>
            <w:r w:rsidRPr="00BF6A42">
              <w:rPr>
                <w:color w:val="0070C0"/>
                <w:u w:val="single"/>
              </w:rPr>
              <w:t>kalendarzowy</w:t>
            </w:r>
            <w:r w:rsidRPr="00893BCB">
              <w:rPr>
                <w:color w:val="0070C0"/>
              </w:rPr>
              <w:t xml:space="preserve"> lub 2) od momentu włączenia do KSRG, jeżeli okres ten jest krótszy niż rok. Dla jednostek aspirujących do KSRG należy podać liczbę wyjazdów ustaloną w analogiczny sposób od momentu uznania danej jednostki jako aspirującą</w:t>
            </w:r>
            <w:r>
              <w:rPr>
                <w:color w:val="0070C0"/>
              </w:rPr>
              <w:t>.</w:t>
            </w:r>
          </w:p>
          <w:p w14:paraId="1B6AEB21" w14:textId="77777777" w:rsidR="009D2BE7" w:rsidRPr="00AC0CA9" w:rsidRDefault="009D2BE7" w:rsidP="00D42D0B">
            <w:pPr>
              <w:rPr>
                <w:color w:val="0070C0"/>
              </w:rPr>
            </w:pPr>
          </w:p>
        </w:tc>
      </w:tr>
      <w:tr w:rsidR="009D2BE7" w14:paraId="5C1236B6" w14:textId="77777777" w:rsidTr="004C48AE">
        <w:tc>
          <w:tcPr>
            <w:tcW w:w="4531" w:type="dxa"/>
            <w:vAlign w:val="center"/>
          </w:tcPr>
          <w:p w14:paraId="0EA36CDF" w14:textId="55CFCA7D" w:rsidR="009D2BE7" w:rsidRDefault="009D2BE7" w:rsidP="004C48AE">
            <w:r>
              <w:t>Stan techniczny obecnego wyposażenia jednostki OSP: należy podać rodzaj i wiek najbardziej kosztownego elementu wymienianego wyposażenia jednostki OSP – czy w przypadku gdy gmina planuje w ramach projektu zakup sprzętu do prowadzenia akcji ratowniczych oraz wozu pożarniczego wyposażonego w sprzęt do prowadzenia akcji ratowniczych jako najdroższy element rozumieć należy wóz strażacki, który zostanie wymieniony na nowy (największy wydatek w budżecie projektu), czy też najdroższy sprzęt z kupowanego wyposażenia?</w:t>
            </w:r>
          </w:p>
        </w:tc>
        <w:tc>
          <w:tcPr>
            <w:tcW w:w="4531" w:type="dxa"/>
          </w:tcPr>
          <w:p w14:paraId="2E945E76" w14:textId="77777777" w:rsidR="009D2BE7" w:rsidRDefault="009D2BE7" w:rsidP="00D42D0B">
            <w:pPr>
              <w:rPr>
                <w:color w:val="0070C0"/>
              </w:rPr>
            </w:pPr>
            <w:r w:rsidRPr="005C419E">
              <w:rPr>
                <w:color w:val="0070C0"/>
              </w:rPr>
              <w:t xml:space="preserve">Należy wskazać najbardziej kosztowny element </w:t>
            </w:r>
            <w:r w:rsidRPr="005C419E">
              <w:rPr>
                <w:color w:val="0070C0"/>
                <w:u w:val="single"/>
              </w:rPr>
              <w:t>wymienianego</w:t>
            </w:r>
            <w:r w:rsidRPr="005C419E">
              <w:rPr>
                <w:color w:val="0070C0"/>
              </w:rPr>
              <w:t xml:space="preserve"> wyposażenia OSP. Dodatkowo patrz pytania i odpowiedzi z dnia 20.06.2023</w:t>
            </w:r>
          </w:p>
          <w:p w14:paraId="0CF8983B" w14:textId="77777777" w:rsidR="009D2BE7" w:rsidRPr="00EE072C" w:rsidRDefault="009D2BE7" w:rsidP="00D42D0B"/>
          <w:p w14:paraId="37F4CE39" w14:textId="77777777" w:rsidR="009D2BE7" w:rsidRDefault="009D2BE7" w:rsidP="00D42D0B">
            <w:pPr>
              <w:rPr>
                <w:color w:val="0070C0"/>
              </w:rPr>
            </w:pPr>
          </w:p>
          <w:p w14:paraId="459842CA" w14:textId="77777777" w:rsidR="009D2BE7" w:rsidRDefault="009D2BE7" w:rsidP="00D42D0B">
            <w:pPr>
              <w:rPr>
                <w:color w:val="0070C0"/>
              </w:rPr>
            </w:pPr>
          </w:p>
          <w:p w14:paraId="7D47104D" w14:textId="77777777" w:rsidR="009D2BE7" w:rsidRDefault="009D2BE7" w:rsidP="00D42D0B">
            <w:pPr>
              <w:rPr>
                <w:color w:val="0070C0"/>
              </w:rPr>
            </w:pPr>
          </w:p>
          <w:p w14:paraId="2A4960C5" w14:textId="77777777" w:rsidR="009D2BE7" w:rsidRPr="00AC0CA9" w:rsidRDefault="009D2BE7" w:rsidP="00D42D0B">
            <w:pPr>
              <w:rPr>
                <w:color w:val="0070C0"/>
              </w:rPr>
            </w:pPr>
            <w:r>
              <w:tab/>
            </w:r>
          </w:p>
        </w:tc>
      </w:tr>
      <w:tr w:rsidR="009D2BE7" w14:paraId="332AB724" w14:textId="77777777" w:rsidTr="004C48AE">
        <w:tc>
          <w:tcPr>
            <w:tcW w:w="4531" w:type="dxa"/>
            <w:vAlign w:val="center"/>
          </w:tcPr>
          <w:p w14:paraId="41C9D975" w14:textId="77777777" w:rsidR="009D2BE7" w:rsidRDefault="009D2BE7" w:rsidP="00D42D0B">
            <w:r>
              <w:t>w polu „powiązania ze strategiami” należy wskazać Strategię Rozwoju Województwa Świętokrzyskiego 2030+?</w:t>
            </w:r>
          </w:p>
        </w:tc>
        <w:tc>
          <w:tcPr>
            <w:tcW w:w="4531" w:type="dxa"/>
          </w:tcPr>
          <w:p w14:paraId="77A82236" w14:textId="77777777" w:rsidR="009D2BE7" w:rsidRPr="00E41DFF" w:rsidRDefault="009D2BE7" w:rsidP="00D42D0B">
            <w:pPr>
              <w:rPr>
                <w:color w:val="0070C0"/>
              </w:rPr>
            </w:pPr>
            <w:r>
              <w:rPr>
                <w:color w:val="0070C0"/>
              </w:rPr>
              <w:t>Należy zaznaczyć „Brak powiązania”</w:t>
            </w:r>
          </w:p>
          <w:p w14:paraId="0835611D" w14:textId="77777777" w:rsidR="009D2BE7" w:rsidRDefault="009D2BE7" w:rsidP="00D42D0B">
            <w:pPr>
              <w:rPr>
                <w:color w:val="0070C0"/>
              </w:rPr>
            </w:pPr>
          </w:p>
          <w:p w14:paraId="02DB53CE" w14:textId="77777777" w:rsidR="009D2BE7" w:rsidRPr="00694914" w:rsidRDefault="009D2BE7" w:rsidP="00D42D0B">
            <w:pPr>
              <w:rPr>
                <w:color w:val="0070C0"/>
              </w:rPr>
            </w:pPr>
            <w:r>
              <w:tab/>
            </w:r>
          </w:p>
        </w:tc>
      </w:tr>
      <w:tr w:rsidR="009D2BE7" w14:paraId="66FD5FBE" w14:textId="77777777" w:rsidTr="004C48AE">
        <w:tc>
          <w:tcPr>
            <w:tcW w:w="4531" w:type="dxa"/>
            <w:vAlign w:val="center"/>
          </w:tcPr>
          <w:p w14:paraId="08C0A77E" w14:textId="77777777" w:rsidR="009D2BE7" w:rsidRDefault="009D2BE7" w:rsidP="00D42D0B">
            <w:r>
              <w:t xml:space="preserve">jak wygląda składanie wniosku i załączanie załączników dla dwóch  jednostek OSP przez Gminę </w:t>
            </w:r>
          </w:p>
          <w:p w14:paraId="61E634DC" w14:textId="77777777" w:rsidR="009D2BE7" w:rsidRDefault="009D2BE7" w:rsidP="00D42D0B"/>
        </w:tc>
        <w:tc>
          <w:tcPr>
            <w:tcW w:w="4531" w:type="dxa"/>
          </w:tcPr>
          <w:p w14:paraId="5786BC94" w14:textId="77777777" w:rsidR="009D2BE7" w:rsidRPr="00694914" w:rsidRDefault="009D2BE7" w:rsidP="00D42D0B">
            <w:pPr>
              <w:rPr>
                <w:color w:val="0070C0"/>
              </w:rPr>
            </w:pPr>
            <w:r w:rsidRPr="00BF6A42">
              <w:rPr>
                <w:color w:val="0070C0"/>
              </w:rPr>
              <w:t>Dla każdego wniosku musi być odrębnie przedłożony komplet dokumentów (</w:t>
            </w:r>
            <w:proofErr w:type="spellStart"/>
            <w:r w:rsidRPr="00BF6A42">
              <w:rPr>
                <w:color w:val="0070C0"/>
              </w:rPr>
              <w:t>wniosek+komplet</w:t>
            </w:r>
            <w:proofErr w:type="spellEnd"/>
            <w:r w:rsidRPr="00BF6A42">
              <w:rPr>
                <w:color w:val="0070C0"/>
              </w:rPr>
              <w:t xml:space="preserve"> załączników) </w:t>
            </w:r>
          </w:p>
        </w:tc>
      </w:tr>
      <w:tr w:rsidR="009D2BE7" w14:paraId="1C713705" w14:textId="77777777" w:rsidTr="004C48AE">
        <w:tc>
          <w:tcPr>
            <w:tcW w:w="4531" w:type="dxa"/>
            <w:vAlign w:val="center"/>
          </w:tcPr>
          <w:p w14:paraId="69A8A2DC" w14:textId="1F980560" w:rsidR="009D2BE7" w:rsidRDefault="009D2BE7" w:rsidP="004C48AE">
            <w:r>
              <w:t xml:space="preserve">Harmonogram rzeczowo - finansowy oraz zamówień publicznych w ramach projektu (załącznik do wniosku o dofinansowanie): w przypadku, gdy zaplanowane w projekcie wydatki nie zostały jeszcze poniesione w kolumnach 9 – 12 należy wskazać „nie dotyczy”? </w:t>
            </w:r>
          </w:p>
        </w:tc>
        <w:tc>
          <w:tcPr>
            <w:tcW w:w="4531" w:type="dxa"/>
          </w:tcPr>
          <w:p w14:paraId="057CB67B" w14:textId="77777777" w:rsidR="009D2BE7" w:rsidRPr="00694914" w:rsidRDefault="009D2BE7" w:rsidP="00D42D0B">
            <w:pPr>
              <w:rPr>
                <w:color w:val="0070C0"/>
              </w:rPr>
            </w:pPr>
            <w:r w:rsidRPr="00B95ED9">
              <w:rPr>
                <w:color w:val="0070C0"/>
              </w:rPr>
              <w:t>Tak</w:t>
            </w:r>
            <w:r>
              <w:rPr>
                <w:color w:val="0070C0"/>
              </w:rPr>
              <w:t>.</w:t>
            </w:r>
          </w:p>
        </w:tc>
      </w:tr>
      <w:tr w:rsidR="009D2BE7" w14:paraId="32938C27" w14:textId="77777777" w:rsidTr="004C48AE">
        <w:tc>
          <w:tcPr>
            <w:tcW w:w="4531" w:type="dxa"/>
            <w:vAlign w:val="center"/>
          </w:tcPr>
          <w:p w14:paraId="6526BB67" w14:textId="2612FB82" w:rsidR="009D2BE7" w:rsidRDefault="009D2BE7" w:rsidP="004C48AE">
            <w:r>
              <w:t xml:space="preserve">Co w takim przypadku należy wskazać w kolumnie 2: Sygnatura zamówienia? </w:t>
            </w:r>
          </w:p>
        </w:tc>
        <w:tc>
          <w:tcPr>
            <w:tcW w:w="4531" w:type="dxa"/>
          </w:tcPr>
          <w:p w14:paraId="19F04BAB" w14:textId="77777777" w:rsidR="009D2BE7" w:rsidRPr="00694914" w:rsidRDefault="009D2BE7" w:rsidP="00D42D0B">
            <w:pPr>
              <w:rPr>
                <w:color w:val="0070C0"/>
              </w:rPr>
            </w:pPr>
            <w:r w:rsidRPr="00DE6AD4">
              <w:rPr>
                <w:color w:val="0070C0"/>
              </w:rPr>
              <w:t>W takim przypadku można wpisać Nie dotyczy.</w:t>
            </w:r>
          </w:p>
        </w:tc>
      </w:tr>
      <w:tr w:rsidR="009D2BE7" w14:paraId="3A468EB3" w14:textId="77777777" w:rsidTr="004C48AE">
        <w:tc>
          <w:tcPr>
            <w:tcW w:w="4531" w:type="dxa"/>
            <w:vAlign w:val="center"/>
          </w:tcPr>
          <w:p w14:paraId="506D0968" w14:textId="41477694" w:rsidR="009D2BE7" w:rsidRDefault="009D2BE7" w:rsidP="004C48AE">
            <w:r>
              <w:t>Jeśli jednostka planuje zakupić samochód ciężki z wyposażeniem, to ile musi mieć ofert cenowych na ten samochód?</w:t>
            </w:r>
          </w:p>
        </w:tc>
        <w:tc>
          <w:tcPr>
            <w:tcW w:w="4531" w:type="dxa"/>
          </w:tcPr>
          <w:p w14:paraId="020EAF28" w14:textId="77777777" w:rsidR="009D2BE7" w:rsidRDefault="009D2BE7" w:rsidP="00D42D0B">
            <w:r>
              <w:rPr>
                <w:color w:val="0070C0"/>
              </w:rPr>
              <w:t xml:space="preserve">Zgodnie z regulaminem wyboru projektu pkt 18.1 podpunkt 3 należy dołączyć co najmniej 2 oferty dla każdego z nabywanych środków trwałych. </w:t>
            </w:r>
          </w:p>
          <w:p w14:paraId="086232E1" w14:textId="77777777" w:rsidR="009D2BE7" w:rsidRPr="00694914" w:rsidRDefault="009D2BE7" w:rsidP="00D42D0B">
            <w:pPr>
              <w:rPr>
                <w:color w:val="0070C0"/>
              </w:rPr>
            </w:pPr>
          </w:p>
        </w:tc>
      </w:tr>
      <w:tr w:rsidR="009D2BE7" w14:paraId="42932054" w14:textId="77777777" w:rsidTr="004C48AE">
        <w:tc>
          <w:tcPr>
            <w:tcW w:w="4531" w:type="dxa"/>
            <w:vAlign w:val="center"/>
          </w:tcPr>
          <w:p w14:paraId="3FDD32E6" w14:textId="77777777" w:rsidR="009D2BE7" w:rsidRDefault="009D2BE7" w:rsidP="00D42D0B">
            <w:r>
              <w:t>czy zakup innego sprzętu typu Quad ratowniczy, jest kosztem kwalifikowalnym?</w:t>
            </w:r>
          </w:p>
          <w:p w14:paraId="23F66FDB" w14:textId="77777777" w:rsidR="009D2BE7" w:rsidRDefault="009D2BE7" w:rsidP="00D42D0B">
            <w:pPr>
              <w:jc w:val="center"/>
            </w:pPr>
          </w:p>
        </w:tc>
        <w:tc>
          <w:tcPr>
            <w:tcW w:w="4531" w:type="dxa"/>
          </w:tcPr>
          <w:p w14:paraId="0EBB4D5A" w14:textId="37A856E7" w:rsidR="009D2BE7" w:rsidRPr="00EE072C" w:rsidRDefault="009D2BE7" w:rsidP="004C48AE">
            <w:pPr>
              <w:jc w:val="both"/>
            </w:pPr>
            <w:r w:rsidRPr="00EE3A2D">
              <w:rPr>
                <w:rFonts w:cstheme="minorHAnsi"/>
                <w:color w:val="0070C0"/>
              </w:rPr>
              <w:t xml:space="preserve">Ocena pod kątem spełnienia kryteriów wyboru projektów należy do kompetencji Komisji Oceny Projektów i jej rozstrzygnięcia będą wiążące w tym zakresie. Zgodnie z zapisami regulaminu wyboru projektów (pkt 3.1) dofinansowanie kierowane jest na „doposażenie służb ratowniczych m.in. na zakup sprzętu do prowadzenia akcji ratowniczych i usuwania skutków zjawisk katastrofalnych lub poważnych awarii chemiczno-ekologicznych. Tym samym nabywany sprzęt, w tym wszelkiego rodzaju pojazdy, które spełniają ten warunek tzn. ich przeznaczenie bezpośrednio wiąże się </w:t>
            </w:r>
            <w:r w:rsidRPr="00EE3A2D">
              <w:rPr>
                <w:rFonts w:cstheme="minorHAnsi"/>
                <w:color w:val="0070C0"/>
              </w:rPr>
              <w:br/>
              <w:t>z prowadzeniem akcji ratowniczych i usuwaniem skutków zjawisk katastrofalnych lub poważnych awarii chemiczno-ekologicznych, co do zasady, kwalifikują się do dofinansowania. Wnioskodawca we wniosku powinien przedstawić stosowane uzasadnienie, które dla KOP będzie podstawą do dokonania oceny w tym zakresie.</w:t>
            </w:r>
          </w:p>
        </w:tc>
      </w:tr>
    </w:tbl>
    <w:p w14:paraId="67F5217E" w14:textId="77777777" w:rsidR="00B419A8" w:rsidRDefault="00B419A8" w:rsidP="00B100FB">
      <w:pPr>
        <w:jc w:val="both"/>
        <w:rPr>
          <w:rFonts w:cstheme="minorHAnsi"/>
          <w:sz w:val="24"/>
          <w:szCs w:val="24"/>
        </w:rPr>
      </w:pPr>
    </w:p>
    <w:p w14:paraId="37022661" w14:textId="77777777" w:rsidR="008D278C" w:rsidRDefault="008D278C">
      <w:pPr>
        <w:rPr>
          <w:rFonts w:cstheme="minorHAnsi"/>
          <w:b/>
          <w:bCs/>
          <w:sz w:val="24"/>
          <w:szCs w:val="24"/>
        </w:rPr>
      </w:pPr>
      <w:r>
        <w:rPr>
          <w:rFonts w:cstheme="minorHAnsi"/>
          <w:b/>
          <w:bCs/>
          <w:sz w:val="24"/>
          <w:szCs w:val="24"/>
        </w:rPr>
        <w:br w:type="page"/>
      </w:r>
    </w:p>
    <w:p w14:paraId="4B013905" w14:textId="6FFC241C" w:rsidR="004C48AE" w:rsidRPr="009D2BE7" w:rsidRDefault="00FC1645" w:rsidP="00FC1645">
      <w:pPr>
        <w:jc w:val="both"/>
        <w:rPr>
          <w:rFonts w:cstheme="minorHAnsi"/>
          <w:b/>
          <w:bCs/>
          <w:sz w:val="24"/>
          <w:szCs w:val="24"/>
        </w:rPr>
      </w:pPr>
      <w:r w:rsidRPr="009D2BE7">
        <w:rPr>
          <w:rFonts w:cstheme="minorHAnsi"/>
          <w:b/>
          <w:bCs/>
          <w:sz w:val="24"/>
          <w:szCs w:val="24"/>
        </w:rPr>
        <w:t xml:space="preserve">Odpowiedzi do pytań zadanych na szkoleniu w dniu 12-07-2023 – część </w:t>
      </w:r>
      <w:r>
        <w:rPr>
          <w:rFonts w:cstheme="minorHAnsi"/>
          <w:b/>
          <w:bCs/>
          <w:sz w:val="24"/>
          <w:szCs w:val="24"/>
        </w:rPr>
        <w:t>2</w:t>
      </w:r>
      <w:r w:rsidRPr="009D2BE7">
        <w:rPr>
          <w:rFonts w:cstheme="minorHAnsi"/>
          <w:b/>
          <w:bCs/>
          <w:sz w:val="24"/>
          <w:szCs w:val="24"/>
        </w:rPr>
        <w:t>.</w:t>
      </w:r>
      <w:r>
        <w:rPr>
          <w:rFonts w:cstheme="minorHAnsi"/>
          <w:b/>
          <w:bCs/>
          <w:sz w:val="24"/>
          <w:szCs w:val="24"/>
        </w:rPr>
        <w:t>:</w:t>
      </w:r>
    </w:p>
    <w:tbl>
      <w:tblPr>
        <w:tblStyle w:val="Tabela-Siatka"/>
        <w:tblpPr w:leftFromText="141" w:rightFromText="141" w:horzAnchor="margin" w:tblpY="1155"/>
        <w:tblW w:w="0" w:type="auto"/>
        <w:tblLook w:val="04A0" w:firstRow="1" w:lastRow="0" w:firstColumn="1" w:lastColumn="0" w:noHBand="0" w:noVBand="1"/>
      </w:tblPr>
      <w:tblGrid>
        <w:gridCol w:w="4531"/>
        <w:gridCol w:w="4531"/>
      </w:tblGrid>
      <w:tr w:rsidR="00FC1645" w14:paraId="75480E37" w14:textId="77777777" w:rsidTr="004C48AE">
        <w:trPr>
          <w:trHeight w:val="60"/>
        </w:trPr>
        <w:tc>
          <w:tcPr>
            <w:tcW w:w="4531" w:type="dxa"/>
            <w:vAlign w:val="center"/>
          </w:tcPr>
          <w:p w14:paraId="3F6FD673" w14:textId="77777777" w:rsidR="00FC1645" w:rsidRDefault="00FC1645" w:rsidP="004C48AE">
            <w:pPr>
              <w:jc w:val="center"/>
            </w:pPr>
            <w:bookmarkStart w:id="3" w:name="_Hlk140564468"/>
            <w:r>
              <w:t>PYTANIE</w:t>
            </w:r>
          </w:p>
        </w:tc>
        <w:tc>
          <w:tcPr>
            <w:tcW w:w="4531" w:type="dxa"/>
          </w:tcPr>
          <w:p w14:paraId="4082CEE5" w14:textId="77777777" w:rsidR="00FC1645" w:rsidRDefault="00FC1645" w:rsidP="004C48AE">
            <w:pPr>
              <w:jc w:val="center"/>
            </w:pPr>
            <w:r>
              <w:t>ODPOWIEDŹ</w:t>
            </w:r>
          </w:p>
        </w:tc>
      </w:tr>
      <w:tr w:rsidR="00FC1645" w14:paraId="5A1D6959" w14:textId="77777777" w:rsidTr="004C48AE">
        <w:tc>
          <w:tcPr>
            <w:tcW w:w="4531" w:type="dxa"/>
            <w:vAlign w:val="center"/>
          </w:tcPr>
          <w:p w14:paraId="68564AD1" w14:textId="77777777" w:rsidR="00FC1645" w:rsidRDefault="00FC1645" w:rsidP="003876BB">
            <w:r>
              <w:t>jeśli wnioskodawcą jest gmina to nie musimy dodawać jako realizatora OSP?</w:t>
            </w:r>
          </w:p>
          <w:p w14:paraId="51811110" w14:textId="77777777" w:rsidR="00FC1645" w:rsidRDefault="00FC1645" w:rsidP="003876BB"/>
        </w:tc>
        <w:tc>
          <w:tcPr>
            <w:tcW w:w="4531" w:type="dxa"/>
          </w:tcPr>
          <w:p w14:paraId="28A842F5" w14:textId="63C8B5DF" w:rsidR="00FC1645" w:rsidRPr="00FC1645" w:rsidRDefault="00FC1645" w:rsidP="001C649E">
            <w:pPr>
              <w:jc w:val="both"/>
              <w:rPr>
                <w:color w:val="0070C0"/>
              </w:rPr>
            </w:pPr>
            <w:r w:rsidRPr="00FC1645">
              <w:rPr>
                <w:color w:val="0070C0"/>
              </w:rPr>
              <w:t xml:space="preserve">Tak, nie ma potrzeby dodawać OSP jako realizatora. Trzeba mieć na uwadze, że wskazanie realizatora w sekcji B wiąże się </w:t>
            </w:r>
            <w:r w:rsidRPr="00FC1645">
              <w:rPr>
                <w:color w:val="0070C0"/>
              </w:rPr>
              <w:br/>
              <w:t xml:space="preserve">z rozliczaniem przez niego projektu </w:t>
            </w:r>
            <w:r w:rsidRPr="00FC1645">
              <w:rPr>
                <w:color w:val="0070C0"/>
              </w:rPr>
              <w:br/>
              <w:t>z wykorzystaniem wniosków częściowych tak jak w przypadku projektów partnerskich (które nie zostały dopuszczone w tym naborze).</w:t>
            </w:r>
            <w:r w:rsidRPr="00FC1645">
              <w:rPr>
                <w:color w:val="0070C0"/>
              </w:rPr>
              <w:tab/>
            </w:r>
          </w:p>
        </w:tc>
      </w:tr>
      <w:tr w:rsidR="00FC1645" w14:paraId="48ED4BCB" w14:textId="77777777" w:rsidTr="004C48AE">
        <w:tc>
          <w:tcPr>
            <w:tcW w:w="4531" w:type="dxa"/>
            <w:vAlign w:val="center"/>
          </w:tcPr>
          <w:p w14:paraId="355F6BF3" w14:textId="77777777" w:rsidR="00FC1645" w:rsidRDefault="00FC1645" w:rsidP="003876BB">
            <w:r>
              <w:t>czy jednostka aspirująca po zrealizowaniu projektu musi zostać przyjęta do KSRG? (jest to decyzja Komendy Głównej i zdarza się, że jest odmowa mimo, że jednostka jest gotowa do przystąpienia do KSRG)</w:t>
            </w:r>
          </w:p>
          <w:p w14:paraId="28BD2358" w14:textId="77777777" w:rsidR="00FC1645" w:rsidRDefault="00FC1645" w:rsidP="003876BB"/>
        </w:tc>
        <w:tc>
          <w:tcPr>
            <w:tcW w:w="4531" w:type="dxa"/>
          </w:tcPr>
          <w:p w14:paraId="0977831B" w14:textId="68D402D4" w:rsidR="00FC1645" w:rsidRPr="00FC1645" w:rsidRDefault="00FC1645" w:rsidP="008D278C">
            <w:pPr>
              <w:rPr>
                <w:color w:val="0070C0"/>
              </w:rPr>
            </w:pPr>
            <w:r w:rsidRPr="00FC1645">
              <w:rPr>
                <w:color w:val="0070C0"/>
              </w:rPr>
              <w:t xml:space="preserve">Zgodnie z regulaminem naboru wnioskodawca w odniesieniu do OSP aspirującego do KSRG musi przedłożyć opinię/zaświadczenie właściwego terytorialnie komendanta miejskiego/powiatowego PSP, z którego jednoznacznie będzie wynikać, że dzięki realizacji projektu dana jednostka OSP </w:t>
            </w:r>
            <w:r w:rsidRPr="00124526">
              <w:rPr>
                <w:color w:val="0070C0"/>
                <w:u w:val="single"/>
              </w:rPr>
              <w:t>osiągnie pełną gotowość w zakresie włączenia do KSRG</w:t>
            </w:r>
            <w:r w:rsidRPr="00FC1645">
              <w:rPr>
                <w:color w:val="0070C0"/>
              </w:rPr>
              <w:t>.</w:t>
            </w:r>
          </w:p>
        </w:tc>
      </w:tr>
      <w:tr w:rsidR="00FC1645" w14:paraId="4D7957A3" w14:textId="77777777" w:rsidTr="004C48AE">
        <w:tc>
          <w:tcPr>
            <w:tcW w:w="4531" w:type="dxa"/>
            <w:vAlign w:val="center"/>
          </w:tcPr>
          <w:p w14:paraId="5281924C" w14:textId="77777777" w:rsidR="00FC1645" w:rsidRDefault="00FC1645" w:rsidP="003876BB">
            <w:r>
              <w:t xml:space="preserve">czy środki własne OSP będące środkami publicznymi (budżet państwa, budżet </w:t>
            </w:r>
            <w:proofErr w:type="spellStart"/>
            <w:r>
              <w:t>jst</w:t>
            </w:r>
            <w:proofErr w:type="spellEnd"/>
            <w:r>
              <w:t xml:space="preserve"> itp. muszą być udokumentowane umowami?</w:t>
            </w:r>
          </w:p>
          <w:p w14:paraId="4FD6487F" w14:textId="77777777" w:rsidR="00FC1645" w:rsidRDefault="00FC1645" w:rsidP="003876BB"/>
        </w:tc>
        <w:tc>
          <w:tcPr>
            <w:tcW w:w="4531" w:type="dxa"/>
          </w:tcPr>
          <w:p w14:paraId="6AA816A3" w14:textId="77777777" w:rsidR="00FC1645" w:rsidRPr="00AC0CA9" w:rsidRDefault="00FC1645" w:rsidP="003876BB">
            <w:pPr>
              <w:rPr>
                <w:color w:val="0070C0"/>
              </w:rPr>
            </w:pPr>
            <w:r w:rsidRPr="003A4F39">
              <w:rPr>
                <w:color w:val="0070C0"/>
              </w:rPr>
              <w:t xml:space="preserve">Zgodnie z zapisami regulaminu wyboru projektu (pkt. 18.2 przypis nr 4) Jeżeli potwierdzenie zabezpieczenia finansowego projektu stanowią inne dokumenty niż uchwała budżetowa i WPF, dokumenty takie należy dołączyć wraz z oświadczeniem (niezależnie od źródła pochodzenia środków). </w:t>
            </w:r>
          </w:p>
        </w:tc>
      </w:tr>
      <w:tr w:rsidR="00FC1645" w14:paraId="0FAEF4A4" w14:textId="77777777" w:rsidTr="004C48AE">
        <w:tc>
          <w:tcPr>
            <w:tcW w:w="4531" w:type="dxa"/>
            <w:vAlign w:val="center"/>
          </w:tcPr>
          <w:p w14:paraId="4323DBAF" w14:textId="77777777" w:rsidR="00FC1645" w:rsidRDefault="00FC1645" w:rsidP="003876BB">
            <w:r>
              <w:t xml:space="preserve">Opis wkładu rzeczowego: w przypadku przedmiotowego konkursu, gdy wnioskodawcą jest gmina a nie OSP, co może stanowić wkład rzeczowy projektu? Czy w tym przypadku jako wkład rzeczowy wskazać można również posiadane przez OSP wyposażenie, które stanowić będzie uzupełnienie wyposażenia nabywanego w ramach projektu? </w:t>
            </w:r>
          </w:p>
          <w:p w14:paraId="51AFAFC0" w14:textId="77777777" w:rsidR="00FC1645" w:rsidRDefault="00FC1645" w:rsidP="003876BB"/>
        </w:tc>
        <w:tc>
          <w:tcPr>
            <w:tcW w:w="4531" w:type="dxa"/>
          </w:tcPr>
          <w:p w14:paraId="5BF63729" w14:textId="77777777" w:rsidR="00FC1645" w:rsidRPr="00694914" w:rsidRDefault="00FC1645" w:rsidP="003876BB">
            <w:pPr>
              <w:rPr>
                <w:color w:val="0070C0"/>
              </w:rPr>
            </w:pPr>
            <w:r w:rsidRPr="00C32C6A">
              <w:rPr>
                <w:color w:val="0070C0"/>
              </w:rPr>
              <w:t xml:space="preserve">W ramach naboru dofinansowane będą projekty dotyczące głównej mierze zakupów środków trwałych (dostawy). W związku z powyższym, w opinii IZ, w odniesieniu do tych projektów nie będzie miało zastosowanie wnoszenie wkładu rzeczowego (sekcja H analiza ryzyka pkt. H1 potencjał do realizacji projektu w polu „opis wkładu rzeczowego”). </w:t>
            </w:r>
            <w:r>
              <w:rPr>
                <w:color w:val="0070C0"/>
              </w:rPr>
              <w:t>Wkład niepieniężny – patrz wytyczne kwalifikowalności 2021-2027 (podrozdział 3.3).</w:t>
            </w:r>
          </w:p>
        </w:tc>
      </w:tr>
      <w:tr w:rsidR="00FC1645" w14:paraId="01E3248E" w14:textId="77777777" w:rsidTr="004C48AE">
        <w:tc>
          <w:tcPr>
            <w:tcW w:w="4531" w:type="dxa"/>
            <w:vAlign w:val="center"/>
          </w:tcPr>
          <w:p w14:paraId="45EBFBC3" w14:textId="42D0BCC1" w:rsidR="00FC1645" w:rsidRDefault="008D278C" w:rsidP="003876BB">
            <w:r>
              <w:t xml:space="preserve">- </w:t>
            </w:r>
            <w:r w:rsidR="00FC1645" w:rsidRPr="00484986">
              <w:t>Uproszczona analiza finansowo – ekonomiczna: jakie informacje powinna zawierać poza informacjami zawartymi w budżecie projektu? Czy istnieje instrukcja opracowana przez IZ wskazująca co taka analiza powinna zawierać?</w:t>
            </w:r>
          </w:p>
          <w:p w14:paraId="09264CEC" w14:textId="77777777" w:rsidR="00FC1645" w:rsidRDefault="00FC1645" w:rsidP="003876BB"/>
          <w:p w14:paraId="1D61AE7D" w14:textId="7E9C8E38" w:rsidR="00FC1645" w:rsidRPr="007B2CAD" w:rsidRDefault="008D278C" w:rsidP="003876BB">
            <w:r>
              <w:t xml:space="preserve">- </w:t>
            </w:r>
            <w:r w:rsidR="00FC1645" w:rsidRPr="007B2CAD">
              <w:t>Jakie informacje powinny się znaleźć w polu dotyczące uproszczonej analizy finansowo – ekonomicznej</w:t>
            </w:r>
          </w:p>
          <w:p w14:paraId="205D726A" w14:textId="77777777" w:rsidR="00FC1645" w:rsidRDefault="00FC1645" w:rsidP="003876BB"/>
          <w:p w14:paraId="3BFB211A" w14:textId="0C8F550F" w:rsidR="00FC1645" w:rsidRDefault="008D278C" w:rsidP="003876BB">
            <w:r>
              <w:t xml:space="preserve">- </w:t>
            </w:r>
            <w:r w:rsidR="00FC1645">
              <w:t>Zgodnie z Regulaminem wyboru nie jest wymagana analiza finansowo-ekonomiczna ...</w:t>
            </w:r>
          </w:p>
          <w:p w14:paraId="2C31BF0F" w14:textId="77777777" w:rsidR="00FC1645" w:rsidRDefault="00FC1645" w:rsidP="003876BB"/>
          <w:p w14:paraId="0B7B6969" w14:textId="4076210A" w:rsidR="00FC1645" w:rsidRDefault="008D278C" w:rsidP="003876BB">
            <w:r>
              <w:t xml:space="preserve">- </w:t>
            </w:r>
            <w:r w:rsidR="00FC1645">
              <w:t>Może dwa słowa o uproszczonej analizie finansowo-ekonomicznej?</w:t>
            </w:r>
          </w:p>
          <w:p w14:paraId="18879526" w14:textId="77777777" w:rsidR="00FC1645" w:rsidRDefault="00FC1645" w:rsidP="003876BB"/>
          <w:p w14:paraId="24718888" w14:textId="77777777" w:rsidR="00FC1645" w:rsidRDefault="00FC1645" w:rsidP="003876BB"/>
        </w:tc>
        <w:tc>
          <w:tcPr>
            <w:tcW w:w="4531" w:type="dxa"/>
          </w:tcPr>
          <w:p w14:paraId="2D968117" w14:textId="464BC4C6" w:rsidR="00FC1645" w:rsidRPr="00913D0A" w:rsidRDefault="00FC1645" w:rsidP="001C649E">
            <w:pPr>
              <w:jc w:val="both"/>
              <w:rPr>
                <w:color w:val="0070C0"/>
              </w:rPr>
            </w:pPr>
            <w:r w:rsidRPr="00913D0A">
              <w:rPr>
                <w:color w:val="0070C0"/>
              </w:rPr>
              <w:t xml:space="preserve">Poprawność analizy finansowo – ekonomicznej jest jednym z kryteriów oceny merytorycznej dopuszczającej ogólnej. Spełnienie niniejszego kryterium jest konieczne do przyznania dofinansowania. W kryterium tym analizowane będzie m.in. czy projekt charakteryzuje się najkorzystniejszą relacją między kwotą wsparcia, podejmowanymi działaniami i osiąganymi celami. Zgodnie z instrukcją do </w:t>
            </w:r>
            <w:r w:rsidRPr="00913D0A">
              <w:rPr>
                <w:i/>
                <w:iCs/>
                <w:color w:val="0070C0"/>
              </w:rPr>
              <w:t>sekcji I pole Uproszczona analiza finansowo-ekonomiczna</w:t>
            </w:r>
            <w:r w:rsidRPr="00913D0A">
              <w:rPr>
                <w:color w:val="0070C0"/>
              </w:rPr>
              <w:t xml:space="preserve"> należy przedstawić uproszczoną analizę finansową/ekonomiczną - analizę jakościową i ilościową, np. sporządzoną w formie analizy wielokryterialnej lub opisu korzyści i kosztów społecznych. Do przeprowadzenia analizy można wykorzystać Wytyczne dotyczące zagadnień związanych z przygotowaniem projektów inwestycyjnych, w tym hybrydowych na lata 2021-2027</w:t>
            </w:r>
          </w:p>
        </w:tc>
      </w:tr>
      <w:tr w:rsidR="00FC1645" w14:paraId="0C4C5CA8" w14:textId="77777777" w:rsidTr="004C48AE">
        <w:tc>
          <w:tcPr>
            <w:tcW w:w="4531" w:type="dxa"/>
            <w:vAlign w:val="center"/>
          </w:tcPr>
          <w:p w14:paraId="01FDFCDC" w14:textId="6DB2251D" w:rsidR="00FC1645" w:rsidRPr="00C32C6A" w:rsidRDefault="008D278C" w:rsidP="003876BB">
            <w:r>
              <w:t xml:space="preserve">- </w:t>
            </w:r>
            <w:r w:rsidR="00FC1645" w:rsidRPr="00C32C6A">
              <w:t>czy załączniki typu oferty, analiza fin-ekonomiczna muszą być podpisane podpisem kwalifikowalnym?</w:t>
            </w:r>
          </w:p>
          <w:p w14:paraId="07DA29EB" w14:textId="77777777" w:rsidR="00FC1645" w:rsidRPr="00C32C6A" w:rsidRDefault="00FC1645" w:rsidP="003876BB"/>
          <w:p w14:paraId="5786C401" w14:textId="77777777" w:rsidR="00FC1645" w:rsidRPr="00C32C6A" w:rsidRDefault="00FC1645" w:rsidP="003876BB"/>
          <w:p w14:paraId="681A2FF3" w14:textId="4285A28D" w:rsidR="00FC1645" w:rsidRPr="00C32C6A" w:rsidRDefault="008D278C" w:rsidP="003876BB">
            <w:r>
              <w:t xml:space="preserve">- </w:t>
            </w:r>
            <w:r w:rsidR="00FC1645" w:rsidRPr="00C32C6A">
              <w:t>czy każdy załącznik podpisujemy podpisem kwalifikowalnym?</w:t>
            </w:r>
          </w:p>
          <w:p w14:paraId="4FAE5FE2" w14:textId="77777777" w:rsidR="00FC1645" w:rsidRPr="00C32C6A" w:rsidRDefault="00FC1645" w:rsidP="003876BB"/>
        </w:tc>
        <w:tc>
          <w:tcPr>
            <w:tcW w:w="4531" w:type="dxa"/>
          </w:tcPr>
          <w:p w14:paraId="6FA13C70" w14:textId="77777777" w:rsidR="00FC1645" w:rsidRPr="00913D0A" w:rsidRDefault="00FC1645" w:rsidP="003876BB">
            <w:pPr>
              <w:rPr>
                <w:color w:val="0070C0"/>
              </w:rPr>
            </w:pPr>
            <w:r w:rsidRPr="00913D0A">
              <w:rPr>
                <w:color w:val="0070C0"/>
              </w:rPr>
              <w:t xml:space="preserve">Punkt 8.11 Regulaminu wyboru projektów określa, iż podpisem kwalifikowanym powinny być oparzone załączniki, które tego wymagają. Dalej punkt 8.13 wskazuje, iż dotyczy to załączników, które są oświadczeniami (18.1.1 i 18.1.2). Ponadto należy mieć na uwadze zapisu regulaminu wyboru projektów w punktach: </w:t>
            </w:r>
          </w:p>
          <w:p w14:paraId="17987EA4" w14:textId="77777777" w:rsidR="00FC1645" w:rsidRPr="00913D0A" w:rsidRDefault="00FC1645" w:rsidP="003876BB">
            <w:pPr>
              <w:rPr>
                <w:color w:val="0070C0"/>
              </w:rPr>
            </w:pPr>
            <w:r w:rsidRPr="00913D0A">
              <w:rPr>
                <w:color w:val="0070C0"/>
              </w:rPr>
              <w:t xml:space="preserve">- 18.3 Przed podpisaniem umowy o dofinansowanie, jeżeli zajdzie taka potrzeba, IZ FEŚ może wezwać wnioskodawcę do przedłożenia oryginałów lub zaktualizowanych załączników składanych przez wnioskodawcę na etapie wnioskowania o dofinansowanie tj. załączników wskazanych w pkt. 18.1 .  </w:t>
            </w:r>
          </w:p>
          <w:p w14:paraId="503F070F" w14:textId="77777777" w:rsidR="00FC1645" w:rsidRPr="00913D0A" w:rsidRDefault="00FC1645" w:rsidP="003876BB">
            <w:pPr>
              <w:rPr>
                <w:color w:val="0070C0"/>
              </w:rPr>
            </w:pPr>
            <w:r w:rsidRPr="00913D0A">
              <w:rPr>
                <w:color w:val="0070C0"/>
              </w:rPr>
              <w:t>- 18.4</w:t>
            </w:r>
            <w:r w:rsidRPr="00913D0A">
              <w:rPr>
                <w:color w:val="0070C0"/>
              </w:rPr>
              <w:tab/>
              <w:t>Przekazanie dokumentów drogą elektroniczna z wykorzystaniem CST2021 lub WOD2021 nie zdejmuje z wnioskodawcy/beneficjenta obowiązku przechowywania oryginałów dokumentów oraz ich udostępnianie podczas kontroli lub na wezwanie IZ FES.</w:t>
            </w:r>
          </w:p>
          <w:p w14:paraId="716A0B9C" w14:textId="61392883" w:rsidR="00FC1645" w:rsidRPr="00913D0A" w:rsidRDefault="00FC1645" w:rsidP="008D278C">
            <w:pPr>
              <w:rPr>
                <w:color w:val="0070C0"/>
              </w:rPr>
            </w:pPr>
            <w:r w:rsidRPr="00913D0A">
              <w:rPr>
                <w:color w:val="0070C0"/>
              </w:rPr>
              <w:t xml:space="preserve">Przy czym jeżeli inne załączniki wytworzone przez wnioskodawcę będą opatrzone podpisem kwalifikowalnym nie będzie stanowiło to żadnej nieprawidłowości. </w:t>
            </w:r>
          </w:p>
        </w:tc>
      </w:tr>
      <w:tr w:rsidR="00FC1645" w14:paraId="22281F17" w14:textId="77777777" w:rsidTr="004C48AE">
        <w:tc>
          <w:tcPr>
            <w:tcW w:w="4531" w:type="dxa"/>
            <w:vAlign w:val="center"/>
          </w:tcPr>
          <w:p w14:paraId="688B4B9B" w14:textId="77777777" w:rsidR="00FC1645" w:rsidRPr="004E3D13" w:rsidRDefault="00FC1645" w:rsidP="003876BB">
            <w:r w:rsidRPr="004E3D13">
              <w:t>Czy w kolumnie 4 należy poszczególne zakupy rozbić osobno (osobno każda rzecz zaplanowana do zakupu), czy też „przedmiot zamówienia” należy rozumieć jako całość kupowanego w projekcie sprzętu, na który ogłoszone zostanie jedno zamówienie publiczne?</w:t>
            </w:r>
          </w:p>
          <w:p w14:paraId="42E06A73" w14:textId="77777777" w:rsidR="00FC1645" w:rsidRPr="004E3D13" w:rsidRDefault="00FC1645" w:rsidP="003876BB">
            <w:pPr>
              <w:tabs>
                <w:tab w:val="left" w:pos="910"/>
              </w:tabs>
            </w:pPr>
          </w:p>
        </w:tc>
        <w:tc>
          <w:tcPr>
            <w:tcW w:w="4531" w:type="dxa"/>
          </w:tcPr>
          <w:p w14:paraId="10121E7B" w14:textId="3109D4E5" w:rsidR="00FC1645" w:rsidRPr="004E3D13" w:rsidRDefault="00FC1645" w:rsidP="008D278C">
            <w:r w:rsidRPr="004E3D13">
              <w:rPr>
                <w:color w:val="0070C0"/>
              </w:rPr>
              <w:t>W zał. Harmonogram zamówień kol. 4 przedmiot zamówienia można w jednej pozycji wskazać cały przedmiot zamówienia opatrzonego daną sygnatura (jeżeli zostało już ogłoszone postępowanie) lub planowanego do ogłoszenia. Dopuszcza się również dla przejrzystości wyszczególnienie w kolejnych wierszach poszczególnych elementów (wówczas należy powielić sygnaturę zamówienia dla wszystkich pozycji wchodzących w skład danego zamówienia)</w:t>
            </w:r>
          </w:p>
        </w:tc>
      </w:tr>
      <w:tr w:rsidR="00FC1645" w14:paraId="4FCA0239" w14:textId="77777777" w:rsidTr="004C48AE">
        <w:tc>
          <w:tcPr>
            <w:tcW w:w="4531" w:type="dxa"/>
            <w:vAlign w:val="center"/>
          </w:tcPr>
          <w:p w14:paraId="783D76FD" w14:textId="77777777" w:rsidR="00FC1645" w:rsidRDefault="00FC1645" w:rsidP="003876BB">
            <w:r>
              <w:t>czy zakup wozu strażackiego i budowa garażu dla jednego OSP będą jako dwa odrębne zadania?</w:t>
            </w:r>
          </w:p>
          <w:p w14:paraId="690ACC9B" w14:textId="77777777" w:rsidR="00FC1645" w:rsidRDefault="00FC1645" w:rsidP="003876BB"/>
        </w:tc>
        <w:tc>
          <w:tcPr>
            <w:tcW w:w="4531" w:type="dxa"/>
          </w:tcPr>
          <w:p w14:paraId="5E584A85" w14:textId="77777777" w:rsidR="00FC1645" w:rsidRPr="00C32C6A" w:rsidRDefault="00FC1645" w:rsidP="003876BB">
            <w:pPr>
              <w:rPr>
                <w:color w:val="0070C0"/>
              </w:rPr>
            </w:pPr>
            <w:r w:rsidRPr="00C32C6A">
              <w:rPr>
                <w:color w:val="0070C0"/>
              </w:rPr>
              <w:t xml:space="preserve">Zgodnie z pkt. 6.5 Regulaminu wyboru projektu budowa garażu jest wydatkiem niekwalifikowalnym, tym samym budzi wątpliwość ujmowania takiego zakresu w ogóle we wniosku. </w:t>
            </w:r>
          </w:p>
          <w:p w14:paraId="7C2FC5F3" w14:textId="77777777" w:rsidR="00FC1645" w:rsidRDefault="00FC1645" w:rsidP="003876BB">
            <w:pPr>
              <w:rPr>
                <w:color w:val="0070C0"/>
              </w:rPr>
            </w:pPr>
            <w:r>
              <w:rPr>
                <w:color w:val="0070C0"/>
              </w:rPr>
              <w:t xml:space="preserve">Jeżeli wnioskodawca zdecyduje się na ujęcie takiego zakresu, pomimo że będzie stanowił wydatek niekwalifikowany, dla przejrzystości może wykazać jako odrębne zadanie, ale nie musi. </w:t>
            </w:r>
          </w:p>
        </w:tc>
      </w:tr>
    </w:tbl>
    <w:bookmarkEnd w:id="3"/>
    <w:p w14:paraId="53E8DE81" w14:textId="278D26CE" w:rsidR="000B66A8" w:rsidRDefault="000B66A8" w:rsidP="000B66A8">
      <w:pPr>
        <w:jc w:val="both"/>
        <w:rPr>
          <w:rFonts w:cstheme="minorHAnsi"/>
        </w:rPr>
      </w:pPr>
      <w:r>
        <w:rPr>
          <w:rFonts w:cstheme="minorHAnsi"/>
        </w:rPr>
        <w:t xml:space="preserve">24-07-2023 </w:t>
      </w:r>
    </w:p>
    <w:p w14:paraId="21E72A16" w14:textId="77777777" w:rsidR="000B66A8" w:rsidRPr="00194842" w:rsidRDefault="000B66A8" w:rsidP="000B66A8">
      <w:pPr>
        <w:rPr>
          <w:b/>
          <w:bCs/>
        </w:rPr>
      </w:pPr>
      <w:r w:rsidRPr="00194842">
        <w:rPr>
          <w:b/>
          <w:bCs/>
        </w:rPr>
        <w:t xml:space="preserve">Pytanie: </w:t>
      </w:r>
    </w:p>
    <w:p w14:paraId="3C4640DE" w14:textId="77777777" w:rsidR="000B66A8" w:rsidRDefault="000B66A8" w:rsidP="000B66A8">
      <w:r>
        <w:t>Czy Wnioskodawca musi obowiązkowo wykazać we wniosku koszty pośrednie, czy też może odstąpić od wnioskowania o dofinansowanie w tym zakresie.</w:t>
      </w:r>
    </w:p>
    <w:p w14:paraId="6E336B4C" w14:textId="77777777" w:rsidR="000B66A8" w:rsidRPr="00194842" w:rsidRDefault="000B66A8" w:rsidP="000B66A8">
      <w:pPr>
        <w:rPr>
          <w:b/>
          <w:bCs/>
        </w:rPr>
      </w:pPr>
      <w:r w:rsidRPr="00194842">
        <w:rPr>
          <w:b/>
          <w:bCs/>
        </w:rPr>
        <w:t xml:space="preserve">Odpowiedź: </w:t>
      </w:r>
    </w:p>
    <w:p w14:paraId="45A83CF8" w14:textId="77777777" w:rsidR="000B66A8" w:rsidRDefault="000B66A8" w:rsidP="000B66A8">
      <w:r>
        <w:t xml:space="preserve">Zastosowanie uproszczonych metod rozliczania kosztów jest obligatoryjne i wynika z art. 53 pkt 2 rozporządzenia ogólnego, z zapisów Szop FEŚ dla działania </w:t>
      </w:r>
      <w:r w:rsidRPr="00B47581">
        <w:rPr>
          <w:i/>
          <w:iCs/>
        </w:rPr>
        <w:t>FESW.02.05 „Gospodarowanie zasobami wody i przeciwdziałanie klęskom żywiołowym”</w:t>
      </w:r>
      <w:r>
        <w:t xml:space="preserve"> oraz zapisów ujętych w Regulaminie Wyboru Projektów dla przedmiotowego działania. </w:t>
      </w:r>
    </w:p>
    <w:p w14:paraId="6C1028BD" w14:textId="77777777" w:rsidR="001A15B9" w:rsidRDefault="001A15B9" w:rsidP="000B66A8">
      <w:pPr>
        <w:jc w:val="both"/>
        <w:rPr>
          <w:rFonts w:cstheme="minorHAnsi"/>
        </w:rPr>
      </w:pPr>
    </w:p>
    <w:p w14:paraId="13433252" w14:textId="4A4249A5" w:rsidR="00FC1645" w:rsidRDefault="001A15B9" w:rsidP="000B66A8">
      <w:pPr>
        <w:jc w:val="both"/>
        <w:rPr>
          <w:rFonts w:cstheme="minorHAnsi"/>
        </w:rPr>
      </w:pPr>
      <w:r>
        <w:rPr>
          <w:rFonts w:cstheme="minorHAnsi"/>
        </w:rPr>
        <w:t>28-07-2023</w:t>
      </w:r>
    </w:p>
    <w:p w14:paraId="0179E60A" w14:textId="77777777" w:rsidR="001A15B9" w:rsidRPr="001A15B9" w:rsidRDefault="001A15B9" w:rsidP="001A15B9">
      <w:pPr>
        <w:spacing w:after="0" w:line="240" w:lineRule="auto"/>
        <w:rPr>
          <w:rFonts w:ascii="Calibri" w:hAnsi="Calibri" w:cs="Calibri"/>
          <w:b/>
          <w:bCs/>
          <w:kern w:val="0"/>
        </w:rPr>
      </w:pPr>
      <w:r w:rsidRPr="001A15B9">
        <w:rPr>
          <w:rFonts w:ascii="Calibri" w:hAnsi="Calibri" w:cs="Calibri"/>
          <w:b/>
          <w:bCs/>
          <w:kern w:val="0"/>
        </w:rPr>
        <w:t xml:space="preserve">Pytanie: </w:t>
      </w:r>
    </w:p>
    <w:p w14:paraId="3C7AB618" w14:textId="77777777" w:rsidR="001A15B9" w:rsidRPr="001A15B9" w:rsidRDefault="001A15B9" w:rsidP="001A15B9">
      <w:pPr>
        <w:spacing w:after="0" w:line="240" w:lineRule="auto"/>
        <w:rPr>
          <w:rFonts w:ascii="Calibri" w:hAnsi="Calibri" w:cs="Calibri"/>
          <w:kern w:val="0"/>
        </w:rPr>
      </w:pPr>
    </w:p>
    <w:p w14:paraId="4AA893DB" w14:textId="77777777" w:rsidR="001A15B9" w:rsidRPr="001A15B9" w:rsidRDefault="001A15B9" w:rsidP="001A15B9">
      <w:pPr>
        <w:spacing w:after="0" w:line="240" w:lineRule="auto"/>
        <w:jc w:val="both"/>
        <w:rPr>
          <w:rFonts w:ascii="Calibri" w:hAnsi="Calibri" w:cs="Calibri"/>
          <w:kern w:val="0"/>
        </w:rPr>
      </w:pPr>
      <w:r w:rsidRPr="001A15B9">
        <w:rPr>
          <w:rFonts w:ascii="Calibri" w:hAnsi="Calibri" w:cs="Calibri"/>
          <w:kern w:val="0"/>
        </w:rPr>
        <w:t>Jaki w ramach niniejszego konkursu jest prawidłowy sposób wyliczenia kosztów pośrednich zakładając wartość kosztów bezpośrednich na poziomie np. 1 mln zł:</w:t>
      </w:r>
    </w:p>
    <w:p w14:paraId="403D1565" w14:textId="77777777" w:rsidR="001A15B9" w:rsidRPr="001A15B9" w:rsidRDefault="001A15B9" w:rsidP="001A15B9">
      <w:pPr>
        <w:autoSpaceDE w:val="0"/>
        <w:autoSpaceDN w:val="0"/>
        <w:adjustRightInd w:val="0"/>
        <w:spacing w:after="0" w:line="240" w:lineRule="auto"/>
        <w:rPr>
          <w:rFonts w:ascii="Arial" w:hAnsi="Arial" w:cs="Arial"/>
          <w:color w:val="000000"/>
          <w:kern w:val="0"/>
          <w:sz w:val="24"/>
          <w:szCs w:val="24"/>
        </w:rPr>
      </w:pPr>
    </w:p>
    <w:p w14:paraId="026A9F8F" w14:textId="77777777" w:rsidR="001A15B9" w:rsidRPr="001A15B9" w:rsidRDefault="001A15B9" w:rsidP="001A15B9">
      <w:pPr>
        <w:autoSpaceDE w:val="0"/>
        <w:autoSpaceDN w:val="0"/>
        <w:adjustRightInd w:val="0"/>
        <w:spacing w:after="0" w:line="240" w:lineRule="auto"/>
        <w:rPr>
          <w:rFonts w:ascii="Arial" w:hAnsi="Arial" w:cs="Arial"/>
          <w:color w:val="000000"/>
          <w:kern w:val="0"/>
          <w:sz w:val="24"/>
          <w:szCs w:val="24"/>
        </w:rPr>
      </w:pPr>
    </w:p>
    <w:p w14:paraId="4F77D896" w14:textId="77777777" w:rsidR="001A15B9" w:rsidRPr="001A15B9" w:rsidRDefault="001A15B9" w:rsidP="001A15B9">
      <w:pPr>
        <w:autoSpaceDE w:val="0"/>
        <w:autoSpaceDN w:val="0"/>
        <w:adjustRightInd w:val="0"/>
        <w:spacing w:after="0" w:line="240" w:lineRule="auto"/>
        <w:rPr>
          <w:rFonts w:cstheme="minorHAnsi"/>
          <w:b/>
          <w:bCs/>
          <w:color w:val="000000"/>
          <w:kern w:val="0"/>
        </w:rPr>
      </w:pPr>
      <w:r w:rsidRPr="001A15B9">
        <w:rPr>
          <w:rFonts w:cstheme="minorHAnsi"/>
          <w:b/>
          <w:bCs/>
          <w:color w:val="000000"/>
          <w:kern w:val="0"/>
        </w:rPr>
        <w:t xml:space="preserve">Odpowiedź: </w:t>
      </w:r>
    </w:p>
    <w:p w14:paraId="43BCCFB5" w14:textId="77777777" w:rsidR="001A15B9" w:rsidRPr="001A15B9" w:rsidRDefault="001A15B9" w:rsidP="001A15B9">
      <w:pPr>
        <w:autoSpaceDE w:val="0"/>
        <w:autoSpaceDN w:val="0"/>
        <w:adjustRightInd w:val="0"/>
        <w:spacing w:after="0" w:line="240" w:lineRule="auto"/>
        <w:rPr>
          <w:rFonts w:ascii="Arial" w:hAnsi="Arial" w:cs="Arial"/>
          <w:color w:val="000000"/>
          <w:kern w:val="0"/>
          <w:sz w:val="24"/>
          <w:szCs w:val="24"/>
        </w:rPr>
      </w:pPr>
    </w:p>
    <w:p w14:paraId="3D791BBC" w14:textId="77777777" w:rsidR="001A15B9" w:rsidRPr="001A15B9" w:rsidRDefault="001A15B9" w:rsidP="001A15B9">
      <w:pPr>
        <w:spacing w:after="0" w:line="240" w:lineRule="auto"/>
        <w:jc w:val="both"/>
        <w:rPr>
          <w:rFonts w:ascii="Calibri" w:hAnsi="Calibri" w:cs="Calibri"/>
          <w:kern w:val="0"/>
        </w:rPr>
      </w:pPr>
      <w:bookmarkStart w:id="4" w:name="_Hlk141432330"/>
      <w:r w:rsidRPr="001A15B9">
        <w:rPr>
          <w:rFonts w:ascii="Calibri" w:hAnsi="Calibri" w:cs="Calibri"/>
          <w:kern w:val="0"/>
        </w:rPr>
        <w:t xml:space="preserve">Zgodnie z Regulaminem wyboru projektów dla naboru </w:t>
      </w:r>
      <w:r w:rsidRPr="001A15B9">
        <w:rPr>
          <w:rFonts w:ascii="Calibri" w:hAnsi="Calibri" w:cs="Calibri"/>
          <w:i/>
          <w:iCs/>
          <w:kern w:val="0"/>
        </w:rPr>
        <w:t>FESW.02.05-IZ.00-002/23</w:t>
      </w:r>
      <w:r w:rsidRPr="001A15B9">
        <w:rPr>
          <w:rFonts w:ascii="Calibri" w:hAnsi="Calibri" w:cs="Calibri"/>
          <w:kern w:val="0"/>
        </w:rPr>
        <w:t xml:space="preserve"> wartość kosztów pośrednich to 3 % wartości kosztów bezpośrednich w projekcie. </w:t>
      </w:r>
    </w:p>
    <w:p w14:paraId="6A29D1FD" w14:textId="77777777" w:rsidR="001A15B9" w:rsidRPr="001A15B9" w:rsidRDefault="001A15B9" w:rsidP="001A15B9">
      <w:pPr>
        <w:spacing w:after="0" w:line="240" w:lineRule="auto"/>
        <w:jc w:val="both"/>
        <w:rPr>
          <w:rFonts w:ascii="Calibri" w:hAnsi="Calibri" w:cs="Calibri"/>
          <w:kern w:val="0"/>
        </w:rPr>
      </w:pPr>
    </w:p>
    <w:p w14:paraId="6169B6D1" w14:textId="77777777" w:rsidR="001A15B9" w:rsidRPr="001A15B9" w:rsidRDefault="001A15B9" w:rsidP="001A15B9">
      <w:pPr>
        <w:spacing w:after="0" w:line="240" w:lineRule="auto"/>
        <w:jc w:val="both"/>
        <w:rPr>
          <w:rFonts w:ascii="Calibri" w:hAnsi="Calibri" w:cs="Calibri"/>
          <w:kern w:val="0"/>
        </w:rPr>
      </w:pPr>
      <w:r w:rsidRPr="001A15B9">
        <w:rPr>
          <w:rFonts w:ascii="Calibri" w:hAnsi="Calibri" w:cs="Calibri"/>
          <w:kern w:val="0"/>
        </w:rPr>
        <w:t xml:space="preserve">Aplikacja WOD2021 służąca do składania wniosków w systemie teleinformatycznym CST2021 ma w ramach przedmiotowego naboru ustawioną stawkę ryczałtową we wspomnianej powyżej wartości procentowej. W momencie wypełniania </w:t>
      </w:r>
      <w:r w:rsidRPr="001A15B9">
        <w:rPr>
          <w:rFonts w:ascii="Calibri" w:hAnsi="Calibri" w:cs="Calibri"/>
          <w:i/>
          <w:iCs/>
          <w:kern w:val="0"/>
        </w:rPr>
        <w:t xml:space="preserve">sekcji D „Zadania”  </w:t>
      </w:r>
      <w:r w:rsidRPr="001A15B9">
        <w:rPr>
          <w:rFonts w:ascii="Calibri" w:hAnsi="Calibri" w:cs="Calibri"/>
          <w:b/>
          <w:bCs/>
          <w:kern w:val="0"/>
        </w:rPr>
        <w:t>Tylko jedno zadanie</w:t>
      </w:r>
      <w:r w:rsidRPr="001A15B9">
        <w:rPr>
          <w:rFonts w:ascii="Calibri" w:hAnsi="Calibri" w:cs="Calibri"/>
          <w:kern w:val="0"/>
        </w:rPr>
        <w:t xml:space="preserve"> w ramach wniosku o dofinansowanie może być odznaczone jako </w:t>
      </w:r>
      <w:r w:rsidRPr="001A15B9">
        <w:rPr>
          <w:rFonts w:ascii="Calibri" w:hAnsi="Calibri" w:cs="Calibri"/>
          <w:b/>
          <w:bCs/>
          <w:kern w:val="0"/>
        </w:rPr>
        <w:t>koszty pośrednie</w:t>
      </w:r>
      <w:r w:rsidRPr="001A15B9">
        <w:rPr>
          <w:rFonts w:ascii="Calibri" w:hAnsi="Calibri" w:cs="Calibri"/>
          <w:kern w:val="0"/>
        </w:rPr>
        <w:t>. Nazwą takiego zadania jest zawsze ‘Koszty pośrednie’. Zadanie o nazwie ‘Koszty pośrednie’ jest zawsze umieszczone na końcu tabeli.</w:t>
      </w:r>
    </w:p>
    <w:p w14:paraId="2F975CF3" w14:textId="77777777" w:rsidR="001A15B9" w:rsidRPr="001A15B9" w:rsidRDefault="001A15B9" w:rsidP="001A15B9">
      <w:pPr>
        <w:spacing w:after="0" w:line="240" w:lineRule="auto"/>
        <w:jc w:val="both"/>
        <w:rPr>
          <w:rFonts w:ascii="Calibri" w:hAnsi="Calibri" w:cs="Calibri"/>
          <w:kern w:val="0"/>
        </w:rPr>
      </w:pPr>
    </w:p>
    <w:p w14:paraId="5CD594C4" w14:textId="77777777" w:rsidR="001A15B9" w:rsidRPr="001A15B9" w:rsidRDefault="001A15B9" w:rsidP="001A15B9">
      <w:pPr>
        <w:spacing w:after="0" w:line="240" w:lineRule="auto"/>
        <w:jc w:val="both"/>
        <w:rPr>
          <w:rFonts w:ascii="Calibri" w:hAnsi="Calibri" w:cs="Calibri"/>
          <w:kern w:val="0"/>
        </w:rPr>
      </w:pPr>
      <w:r w:rsidRPr="001A15B9">
        <w:rPr>
          <w:rFonts w:ascii="Calibri" w:hAnsi="Calibri" w:cs="Calibri"/>
          <w:kern w:val="0"/>
        </w:rPr>
        <w:t xml:space="preserve">Obliczeń wartości dofinansowania w projekcie należy dokonać samemu biorąc pod uwagę maksymalny dopuszczony poziom dofinansowania z EFRR określony w </w:t>
      </w:r>
      <w:r w:rsidRPr="001A15B9">
        <w:rPr>
          <w:rFonts w:ascii="Calibri" w:hAnsi="Calibri" w:cs="Calibri"/>
          <w:b/>
          <w:bCs/>
          <w:kern w:val="0"/>
        </w:rPr>
        <w:t>Regulaminie wyboru projektów</w:t>
      </w:r>
      <w:r w:rsidRPr="001A15B9">
        <w:rPr>
          <w:rFonts w:ascii="Calibri" w:hAnsi="Calibri" w:cs="Calibri"/>
          <w:kern w:val="0"/>
        </w:rPr>
        <w:t xml:space="preserve"> w punkcie 5.2.</w:t>
      </w:r>
    </w:p>
    <w:p w14:paraId="08B90FC7" w14:textId="77777777" w:rsidR="001A15B9" w:rsidRPr="001A15B9" w:rsidRDefault="001A15B9" w:rsidP="001A15B9">
      <w:pPr>
        <w:spacing w:after="0" w:line="240" w:lineRule="auto"/>
        <w:jc w:val="both"/>
        <w:rPr>
          <w:rFonts w:ascii="Calibri" w:hAnsi="Calibri" w:cs="Calibri"/>
          <w:kern w:val="0"/>
        </w:rPr>
      </w:pPr>
      <w:r w:rsidRPr="001A15B9">
        <w:rPr>
          <w:rFonts w:ascii="Calibri" w:hAnsi="Calibri" w:cs="Calibri"/>
          <w:kern w:val="0"/>
        </w:rPr>
        <w:t>Dla każdego z zadań (</w:t>
      </w:r>
      <w:r w:rsidRPr="001A15B9">
        <w:rPr>
          <w:rFonts w:ascii="Calibri" w:hAnsi="Calibri" w:cs="Calibri"/>
          <w:i/>
          <w:iCs/>
          <w:kern w:val="0"/>
        </w:rPr>
        <w:t>sekcja E – „Budżet projektu”</w:t>
      </w:r>
      <w:r w:rsidRPr="001A15B9">
        <w:rPr>
          <w:rFonts w:ascii="Calibri" w:hAnsi="Calibri" w:cs="Calibri"/>
          <w:kern w:val="0"/>
        </w:rPr>
        <w:t xml:space="preserve">) dofinansowanie liczymy osobno z zastosowaniem odpowiedniej wartości procentowej. </w:t>
      </w:r>
    </w:p>
    <w:p w14:paraId="3E9F0056" w14:textId="77777777" w:rsidR="001A15B9" w:rsidRPr="001A15B9" w:rsidRDefault="001A15B9" w:rsidP="001A15B9">
      <w:pPr>
        <w:spacing w:after="0" w:line="240" w:lineRule="auto"/>
        <w:jc w:val="both"/>
        <w:rPr>
          <w:rFonts w:ascii="Calibri" w:hAnsi="Calibri" w:cs="Calibri"/>
          <w:i/>
          <w:iCs/>
          <w:kern w:val="0"/>
        </w:rPr>
      </w:pPr>
      <w:r w:rsidRPr="001A15B9">
        <w:rPr>
          <w:rFonts w:ascii="Calibri" w:hAnsi="Calibri" w:cs="Calibri"/>
          <w:b/>
          <w:bCs/>
          <w:kern w:val="0"/>
        </w:rPr>
        <w:t>Nie należy</w:t>
      </w:r>
      <w:r w:rsidRPr="001A15B9">
        <w:rPr>
          <w:rFonts w:ascii="Calibri" w:hAnsi="Calibri" w:cs="Calibri"/>
          <w:kern w:val="0"/>
        </w:rPr>
        <w:t xml:space="preserve"> sugerować się wartością procentową udziału kosztów pośrednich widniejącą w </w:t>
      </w:r>
      <w:r w:rsidRPr="001A15B9">
        <w:rPr>
          <w:rFonts w:ascii="Calibri" w:hAnsi="Calibri" w:cs="Calibri"/>
          <w:i/>
          <w:iCs/>
          <w:kern w:val="0"/>
        </w:rPr>
        <w:t xml:space="preserve">sekcji F „Podsumowanie budżetu”. </w:t>
      </w:r>
    </w:p>
    <w:p w14:paraId="74DCC22C" w14:textId="77777777" w:rsidR="001A15B9" w:rsidRPr="001A15B9" w:rsidRDefault="001A15B9" w:rsidP="001A15B9">
      <w:pPr>
        <w:spacing w:after="0" w:line="240" w:lineRule="auto"/>
        <w:jc w:val="both"/>
        <w:rPr>
          <w:rFonts w:ascii="Calibri" w:hAnsi="Calibri" w:cs="Calibri"/>
          <w:kern w:val="0"/>
        </w:rPr>
      </w:pPr>
    </w:p>
    <w:p w14:paraId="54121781" w14:textId="77777777" w:rsidR="001A15B9" w:rsidRPr="001A15B9" w:rsidRDefault="001A15B9" w:rsidP="001A15B9">
      <w:pPr>
        <w:spacing w:after="0" w:line="240" w:lineRule="auto"/>
        <w:jc w:val="both"/>
        <w:rPr>
          <w:rFonts w:ascii="Calibri" w:hAnsi="Calibri" w:cs="Calibri"/>
          <w:kern w:val="0"/>
        </w:rPr>
      </w:pPr>
      <w:r w:rsidRPr="001A15B9">
        <w:rPr>
          <w:rFonts w:ascii="Calibri" w:hAnsi="Calibri" w:cs="Calibri"/>
          <w:kern w:val="0"/>
        </w:rPr>
        <w:t xml:space="preserve">Na przykładzie wygląda to tak: </w:t>
      </w:r>
    </w:p>
    <w:p w14:paraId="551CA413" w14:textId="77777777" w:rsidR="001A15B9" w:rsidRPr="001A15B9" w:rsidRDefault="001A15B9" w:rsidP="001A15B9">
      <w:pPr>
        <w:spacing w:after="0" w:line="240" w:lineRule="auto"/>
        <w:jc w:val="both"/>
        <w:rPr>
          <w:rFonts w:ascii="Calibri" w:hAnsi="Calibri" w:cs="Calibri"/>
          <w:kern w:val="0"/>
        </w:rPr>
      </w:pPr>
    </w:p>
    <w:p w14:paraId="46CF628A" w14:textId="77777777" w:rsidR="001A15B9" w:rsidRPr="001A15B9" w:rsidRDefault="001A15B9" w:rsidP="001A15B9">
      <w:pPr>
        <w:spacing w:after="0" w:line="240" w:lineRule="auto"/>
        <w:jc w:val="both"/>
        <w:rPr>
          <w:rFonts w:ascii="Calibri" w:hAnsi="Calibri" w:cs="Calibri"/>
          <w:kern w:val="0"/>
        </w:rPr>
      </w:pPr>
      <w:r w:rsidRPr="001A15B9">
        <w:rPr>
          <w:rFonts w:ascii="Calibri" w:hAnsi="Calibri" w:cs="Calibri"/>
          <w:kern w:val="0"/>
        </w:rPr>
        <w:t>Koszty kwalifikowalne bezpośrednie w projekcie: 1 000 000,00 PLN</w:t>
      </w:r>
    </w:p>
    <w:p w14:paraId="1D0428B8" w14:textId="77777777" w:rsidR="001A15B9" w:rsidRPr="001A15B9" w:rsidRDefault="001A15B9" w:rsidP="001A15B9">
      <w:pPr>
        <w:spacing w:after="0" w:line="240" w:lineRule="auto"/>
        <w:jc w:val="both"/>
        <w:rPr>
          <w:rFonts w:ascii="Calibri" w:hAnsi="Calibri" w:cs="Calibri"/>
          <w:kern w:val="0"/>
        </w:rPr>
      </w:pPr>
      <w:r w:rsidRPr="001A15B9">
        <w:rPr>
          <w:rFonts w:ascii="Calibri" w:hAnsi="Calibri" w:cs="Calibri"/>
          <w:kern w:val="0"/>
        </w:rPr>
        <w:t>W tym: zakup wozu: 700 000,00 PLN i zakup sprzętu: 300 000,00 PLN</w:t>
      </w:r>
    </w:p>
    <w:p w14:paraId="439AD37D" w14:textId="77777777" w:rsidR="001A15B9" w:rsidRPr="001A15B9" w:rsidRDefault="001A15B9" w:rsidP="001A15B9">
      <w:pPr>
        <w:spacing w:after="0" w:line="240" w:lineRule="auto"/>
        <w:jc w:val="both"/>
        <w:rPr>
          <w:rFonts w:ascii="Calibri" w:hAnsi="Calibri" w:cs="Calibri"/>
          <w:kern w:val="0"/>
        </w:rPr>
      </w:pPr>
      <w:r w:rsidRPr="001A15B9">
        <w:rPr>
          <w:rFonts w:ascii="Calibri" w:hAnsi="Calibri" w:cs="Calibri"/>
          <w:kern w:val="0"/>
        </w:rPr>
        <w:t>Koszty kwalifikowalne pośrednie to 3 % całości kosztów kwalifikowalnych bezpośrednich czyli: 30 000,00 PLN</w:t>
      </w:r>
    </w:p>
    <w:p w14:paraId="25B0488A" w14:textId="77777777" w:rsidR="001A15B9" w:rsidRPr="001A15B9" w:rsidRDefault="001A15B9" w:rsidP="001A15B9">
      <w:pPr>
        <w:spacing w:after="0" w:line="240" w:lineRule="auto"/>
        <w:jc w:val="both"/>
        <w:rPr>
          <w:rFonts w:ascii="Calibri" w:hAnsi="Calibri" w:cs="Calibri"/>
          <w:kern w:val="0"/>
        </w:rPr>
      </w:pPr>
    </w:p>
    <w:p w14:paraId="76DB9FB6" w14:textId="77777777" w:rsidR="001A15B9" w:rsidRPr="001A15B9" w:rsidRDefault="001A15B9" w:rsidP="001A15B9">
      <w:pPr>
        <w:spacing w:after="0" w:line="240" w:lineRule="auto"/>
        <w:jc w:val="both"/>
        <w:rPr>
          <w:rFonts w:ascii="Calibri" w:hAnsi="Calibri" w:cs="Calibri"/>
          <w:kern w:val="0"/>
        </w:rPr>
      </w:pPr>
      <w:r w:rsidRPr="001A15B9">
        <w:rPr>
          <w:rFonts w:ascii="Calibri" w:hAnsi="Calibri" w:cs="Calibri"/>
          <w:kern w:val="0"/>
        </w:rPr>
        <w:t>Dofinansowanie wozu (85%): 595 000,00 PLN; dofinansowanie zakupu sprzętu (85%): 255 000,00 PLN</w:t>
      </w:r>
    </w:p>
    <w:p w14:paraId="628AF131" w14:textId="77777777" w:rsidR="001A15B9" w:rsidRPr="001A15B9" w:rsidRDefault="001A15B9" w:rsidP="001A15B9">
      <w:pPr>
        <w:spacing w:after="0" w:line="240" w:lineRule="auto"/>
        <w:jc w:val="both"/>
        <w:rPr>
          <w:rFonts w:ascii="Calibri" w:hAnsi="Calibri" w:cs="Calibri"/>
          <w:kern w:val="0"/>
        </w:rPr>
      </w:pPr>
      <w:r w:rsidRPr="001A15B9">
        <w:rPr>
          <w:rFonts w:ascii="Calibri" w:hAnsi="Calibri" w:cs="Calibri"/>
          <w:kern w:val="0"/>
        </w:rPr>
        <w:t>Dofinansowanie kosztów pośrednich (85%): 25 500,00 PLN</w:t>
      </w:r>
    </w:p>
    <w:p w14:paraId="0753CA2F" w14:textId="77777777" w:rsidR="001A15B9" w:rsidRPr="001A15B9" w:rsidRDefault="001A15B9" w:rsidP="001A15B9">
      <w:pPr>
        <w:spacing w:after="0" w:line="240" w:lineRule="auto"/>
        <w:jc w:val="both"/>
        <w:rPr>
          <w:rFonts w:ascii="Calibri" w:hAnsi="Calibri" w:cs="Calibri"/>
          <w:kern w:val="0"/>
        </w:rPr>
      </w:pPr>
    </w:p>
    <w:p w14:paraId="1877E2BE" w14:textId="3A2A0E73" w:rsidR="001A15B9" w:rsidRPr="00B419A8" w:rsidRDefault="001A15B9" w:rsidP="001A15B9">
      <w:pPr>
        <w:spacing w:after="0" w:line="240" w:lineRule="auto"/>
        <w:jc w:val="both"/>
        <w:rPr>
          <w:rFonts w:cstheme="minorHAnsi"/>
          <w:sz w:val="24"/>
          <w:szCs w:val="24"/>
        </w:rPr>
      </w:pPr>
      <w:r w:rsidRPr="001A15B9">
        <w:rPr>
          <w:rFonts w:ascii="Calibri" w:hAnsi="Calibri" w:cs="Calibri"/>
          <w:kern w:val="0"/>
        </w:rPr>
        <w:t xml:space="preserve">Suma dofinansowania: 875 500,00 PLN. </w:t>
      </w:r>
      <w:bookmarkEnd w:id="4"/>
    </w:p>
    <w:sectPr w:rsidR="001A15B9" w:rsidRPr="00B419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58CC"/>
    <w:multiLevelType w:val="hybridMultilevel"/>
    <w:tmpl w:val="A8FC34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8E0FE6"/>
    <w:multiLevelType w:val="hybridMultilevel"/>
    <w:tmpl w:val="315C19B0"/>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0272B9"/>
    <w:multiLevelType w:val="hybridMultilevel"/>
    <w:tmpl w:val="C6DA22D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14A836F4"/>
    <w:multiLevelType w:val="hybridMultilevel"/>
    <w:tmpl w:val="E10400D8"/>
    <w:lvl w:ilvl="0" w:tplc="F50A3998">
      <w:start w:val="5"/>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1E8507FD"/>
    <w:multiLevelType w:val="hybridMultilevel"/>
    <w:tmpl w:val="6BA88F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95561CA"/>
    <w:multiLevelType w:val="hybridMultilevel"/>
    <w:tmpl w:val="94EEE998"/>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3D3CF6"/>
    <w:multiLevelType w:val="hybridMultilevel"/>
    <w:tmpl w:val="B5284A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4195724"/>
    <w:multiLevelType w:val="hybridMultilevel"/>
    <w:tmpl w:val="57E8E64C"/>
    <w:lvl w:ilvl="0" w:tplc="0415000F">
      <w:start w:val="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0C5153D"/>
    <w:multiLevelType w:val="hybridMultilevel"/>
    <w:tmpl w:val="6AF80A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DE05E14"/>
    <w:multiLevelType w:val="hybridMultilevel"/>
    <w:tmpl w:val="202ED8F2"/>
    <w:lvl w:ilvl="0" w:tplc="0F160222">
      <w:start w:val="1"/>
      <w:numFmt w:val="decimal"/>
      <w:lvlText w:val="%1."/>
      <w:lvlJc w:val="left"/>
      <w:pPr>
        <w:ind w:left="405" w:hanging="360"/>
      </w:pPr>
      <w:rPr>
        <w:rFonts w:hint="default"/>
        <w:b/>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num w:numId="1" w16cid:durableId="847719862">
    <w:abstractNumId w:val="6"/>
  </w:num>
  <w:num w:numId="2" w16cid:durableId="259989577">
    <w:abstractNumId w:val="5"/>
  </w:num>
  <w:num w:numId="3" w16cid:durableId="1544555764">
    <w:abstractNumId w:val="7"/>
  </w:num>
  <w:num w:numId="4" w16cid:durableId="553589093">
    <w:abstractNumId w:val="3"/>
  </w:num>
  <w:num w:numId="5" w16cid:durableId="1757705880">
    <w:abstractNumId w:val="9"/>
  </w:num>
  <w:num w:numId="6" w16cid:durableId="1608197916">
    <w:abstractNumId w:val="1"/>
  </w:num>
  <w:num w:numId="7" w16cid:durableId="346250563">
    <w:abstractNumId w:val="4"/>
  </w:num>
  <w:num w:numId="8" w16cid:durableId="1505052254">
    <w:abstractNumId w:val="8"/>
  </w:num>
  <w:num w:numId="9" w16cid:durableId="1382435372">
    <w:abstractNumId w:val="2"/>
  </w:num>
  <w:num w:numId="10" w16cid:durableId="595669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D5F"/>
    <w:rsid w:val="00041D2D"/>
    <w:rsid w:val="00064565"/>
    <w:rsid w:val="000B66A8"/>
    <w:rsid w:val="00124526"/>
    <w:rsid w:val="001538F8"/>
    <w:rsid w:val="001952B1"/>
    <w:rsid w:val="001A15B9"/>
    <w:rsid w:val="001C649E"/>
    <w:rsid w:val="00205A91"/>
    <w:rsid w:val="00246EF6"/>
    <w:rsid w:val="0025476D"/>
    <w:rsid w:val="00306124"/>
    <w:rsid w:val="00342615"/>
    <w:rsid w:val="0035193C"/>
    <w:rsid w:val="004323CA"/>
    <w:rsid w:val="00477D5F"/>
    <w:rsid w:val="004C48AE"/>
    <w:rsid w:val="00532DA2"/>
    <w:rsid w:val="005467B1"/>
    <w:rsid w:val="0061083D"/>
    <w:rsid w:val="00672263"/>
    <w:rsid w:val="006838A9"/>
    <w:rsid w:val="006C7922"/>
    <w:rsid w:val="006E1FD4"/>
    <w:rsid w:val="0076151D"/>
    <w:rsid w:val="00822535"/>
    <w:rsid w:val="0082678E"/>
    <w:rsid w:val="00847A70"/>
    <w:rsid w:val="008D278C"/>
    <w:rsid w:val="009C4986"/>
    <w:rsid w:val="009D2BE7"/>
    <w:rsid w:val="00A34935"/>
    <w:rsid w:val="00A4418C"/>
    <w:rsid w:val="00B100FB"/>
    <w:rsid w:val="00B406B8"/>
    <w:rsid w:val="00B419A8"/>
    <w:rsid w:val="00B77D03"/>
    <w:rsid w:val="00BF5BBD"/>
    <w:rsid w:val="00BF5F67"/>
    <w:rsid w:val="00C2199A"/>
    <w:rsid w:val="00C52A8D"/>
    <w:rsid w:val="00C571F4"/>
    <w:rsid w:val="00C96AE2"/>
    <w:rsid w:val="00D31DA8"/>
    <w:rsid w:val="00DD1D8C"/>
    <w:rsid w:val="00E02C05"/>
    <w:rsid w:val="00E10A13"/>
    <w:rsid w:val="00E374E1"/>
    <w:rsid w:val="00E55F3B"/>
    <w:rsid w:val="00E65B6C"/>
    <w:rsid w:val="00EA72A4"/>
    <w:rsid w:val="00ED73B3"/>
    <w:rsid w:val="00F74065"/>
    <w:rsid w:val="00FC1645"/>
    <w:rsid w:val="00FD33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21AB2"/>
  <w15:chartTrackingRefBased/>
  <w15:docId w15:val="{BBAB03D9-C376-4F55-9F70-9DF9B9153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77D5F"/>
    <w:pPr>
      <w:ind w:left="720"/>
      <w:contextualSpacing/>
    </w:pPr>
  </w:style>
  <w:style w:type="paragraph" w:styleId="NormalnyWeb">
    <w:name w:val="Normal (Web)"/>
    <w:basedOn w:val="Normalny"/>
    <w:uiPriority w:val="99"/>
    <w:unhideWhenUsed/>
    <w:rsid w:val="00E02C05"/>
    <w:pPr>
      <w:spacing w:before="100" w:beforeAutospacing="1" w:after="100" w:afterAutospacing="1" w:line="240" w:lineRule="auto"/>
    </w:pPr>
    <w:rPr>
      <w:rFonts w:ascii="Calibri" w:hAnsi="Calibri" w:cs="Calibri"/>
      <w:kern w:val="0"/>
      <w:lang w:eastAsia="pl-PL"/>
      <w14:ligatures w14:val="none"/>
    </w:rPr>
  </w:style>
  <w:style w:type="table" w:styleId="Tabela-Siatka">
    <w:name w:val="Table Grid"/>
    <w:basedOn w:val="Standardowy"/>
    <w:uiPriority w:val="39"/>
    <w:rsid w:val="009D2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9D2BE7"/>
    <w:rPr>
      <w:color w:val="0563C1" w:themeColor="hyperlink"/>
      <w:u w:val="single"/>
    </w:rPr>
  </w:style>
  <w:style w:type="character" w:styleId="UyteHipercze">
    <w:name w:val="FollowedHyperlink"/>
    <w:basedOn w:val="Domylnaczcionkaakapitu"/>
    <w:uiPriority w:val="99"/>
    <w:semiHidden/>
    <w:unhideWhenUsed/>
    <w:rsid w:val="00D31D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35889">
      <w:bodyDiv w:val="1"/>
      <w:marLeft w:val="0"/>
      <w:marRight w:val="0"/>
      <w:marTop w:val="0"/>
      <w:marBottom w:val="0"/>
      <w:divBdr>
        <w:top w:val="none" w:sz="0" w:space="0" w:color="auto"/>
        <w:left w:val="none" w:sz="0" w:space="0" w:color="auto"/>
        <w:bottom w:val="none" w:sz="0" w:space="0" w:color="auto"/>
        <w:right w:val="none" w:sz="0" w:space="0" w:color="auto"/>
      </w:divBdr>
    </w:div>
    <w:div w:id="231741755">
      <w:bodyDiv w:val="1"/>
      <w:marLeft w:val="0"/>
      <w:marRight w:val="0"/>
      <w:marTop w:val="0"/>
      <w:marBottom w:val="0"/>
      <w:divBdr>
        <w:top w:val="none" w:sz="0" w:space="0" w:color="auto"/>
        <w:left w:val="none" w:sz="0" w:space="0" w:color="auto"/>
        <w:bottom w:val="none" w:sz="0" w:space="0" w:color="auto"/>
        <w:right w:val="none" w:sz="0" w:space="0" w:color="auto"/>
      </w:divBdr>
    </w:div>
    <w:div w:id="293875137">
      <w:bodyDiv w:val="1"/>
      <w:marLeft w:val="0"/>
      <w:marRight w:val="0"/>
      <w:marTop w:val="0"/>
      <w:marBottom w:val="0"/>
      <w:divBdr>
        <w:top w:val="none" w:sz="0" w:space="0" w:color="auto"/>
        <w:left w:val="none" w:sz="0" w:space="0" w:color="auto"/>
        <w:bottom w:val="none" w:sz="0" w:space="0" w:color="auto"/>
        <w:right w:val="none" w:sz="0" w:space="0" w:color="auto"/>
      </w:divBdr>
    </w:div>
    <w:div w:id="349918601">
      <w:bodyDiv w:val="1"/>
      <w:marLeft w:val="0"/>
      <w:marRight w:val="0"/>
      <w:marTop w:val="0"/>
      <w:marBottom w:val="0"/>
      <w:divBdr>
        <w:top w:val="none" w:sz="0" w:space="0" w:color="auto"/>
        <w:left w:val="none" w:sz="0" w:space="0" w:color="auto"/>
        <w:bottom w:val="none" w:sz="0" w:space="0" w:color="auto"/>
        <w:right w:val="none" w:sz="0" w:space="0" w:color="auto"/>
      </w:divBdr>
    </w:div>
    <w:div w:id="540900047">
      <w:bodyDiv w:val="1"/>
      <w:marLeft w:val="0"/>
      <w:marRight w:val="0"/>
      <w:marTop w:val="0"/>
      <w:marBottom w:val="0"/>
      <w:divBdr>
        <w:top w:val="none" w:sz="0" w:space="0" w:color="auto"/>
        <w:left w:val="none" w:sz="0" w:space="0" w:color="auto"/>
        <w:bottom w:val="none" w:sz="0" w:space="0" w:color="auto"/>
        <w:right w:val="none" w:sz="0" w:space="0" w:color="auto"/>
      </w:divBdr>
    </w:div>
    <w:div w:id="687874152">
      <w:bodyDiv w:val="1"/>
      <w:marLeft w:val="0"/>
      <w:marRight w:val="0"/>
      <w:marTop w:val="0"/>
      <w:marBottom w:val="0"/>
      <w:divBdr>
        <w:top w:val="none" w:sz="0" w:space="0" w:color="auto"/>
        <w:left w:val="none" w:sz="0" w:space="0" w:color="auto"/>
        <w:bottom w:val="none" w:sz="0" w:space="0" w:color="auto"/>
        <w:right w:val="none" w:sz="0" w:space="0" w:color="auto"/>
      </w:divBdr>
    </w:div>
    <w:div w:id="118528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duszeeuropejskie.gov.pl/strony/o-funduszach/fundusze-2021-2027/prawo-i-dokumenty/zasady-komunikacji-fe/" TargetMode="External"/><Relationship Id="rId3" Type="http://schemas.openxmlformats.org/officeDocument/2006/relationships/settings" Target="settings.xml"/><Relationship Id="rId7" Type="http://schemas.openxmlformats.org/officeDocument/2006/relationships/hyperlink" Target="https://www.funduszeeuropejskie.gov.pl/strony/o-funduszach/fundusze-2021-2027/prawo-i-dokumenty/zasady-komunikacji-f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2014-2020.rpo-swietokrzyskie.pl/dowiedz-sie-wiecej-o-programie/poznaj-program-na-lata-2021-2027/systemy-informatyczne-na-lata-2021-2027" TargetMode="External"/><Relationship Id="rId5" Type="http://schemas.openxmlformats.org/officeDocument/2006/relationships/hyperlink" Target="https://www.2014-2020.rpo-swietokrzyskie.pl/dowiedz-sie-wiecej-o-programie/poznaj-program-na-lata-2021-2027/systemy-informatyczne-na-lata-2021-202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4760</Words>
  <Characters>28564</Characters>
  <Application>Microsoft Office Word</Application>
  <DocSecurity>0</DocSecurity>
  <Lines>238</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admin20@sejmik.kielce.pl</dc:creator>
  <cp:keywords/>
  <dc:description/>
  <cp:lastModifiedBy>Sobczyk, Beata</cp:lastModifiedBy>
  <cp:revision>2</cp:revision>
  <dcterms:created xsi:type="dcterms:W3CDTF">2023-07-28T08:32:00Z</dcterms:created>
  <dcterms:modified xsi:type="dcterms:W3CDTF">2023-07-28T08:32:00Z</dcterms:modified>
</cp:coreProperties>
</file>