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D479" w14:textId="3C112FDB" w:rsidR="00750763" w:rsidRDefault="00750763" w:rsidP="00750763">
      <w:pPr>
        <w:rPr>
          <w:rFonts w:ascii="Times New Roman" w:hAnsi="Times New Roman" w:cs="Times New Roman"/>
          <w:b/>
          <w:bCs/>
          <w:sz w:val="24"/>
          <w:szCs w:val="24"/>
        </w:rPr>
      </w:pPr>
      <w:r>
        <w:rPr>
          <w:rFonts w:ascii="Times New Roman" w:hAnsi="Times New Roman" w:cs="Times New Roman"/>
          <w:b/>
          <w:bCs/>
          <w:sz w:val="24"/>
          <w:szCs w:val="24"/>
        </w:rPr>
        <w:t>Pytani</w:t>
      </w:r>
      <w:r>
        <w:rPr>
          <w:rFonts w:ascii="Times New Roman" w:hAnsi="Times New Roman" w:cs="Times New Roman"/>
          <w:b/>
          <w:bCs/>
          <w:sz w:val="24"/>
          <w:szCs w:val="24"/>
        </w:rPr>
        <w:t>e</w:t>
      </w:r>
      <w:r>
        <w:rPr>
          <w:rFonts w:ascii="Times New Roman" w:hAnsi="Times New Roman" w:cs="Times New Roman"/>
          <w:b/>
          <w:bCs/>
          <w:sz w:val="24"/>
          <w:szCs w:val="24"/>
        </w:rPr>
        <w:t xml:space="preserve"> z dnia </w:t>
      </w:r>
      <w:r>
        <w:rPr>
          <w:rFonts w:ascii="Times New Roman" w:hAnsi="Times New Roman" w:cs="Times New Roman"/>
          <w:b/>
          <w:bCs/>
          <w:sz w:val="24"/>
          <w:szCs w:val="24"/>
        </w:rPr>
        <w:t>9</w:t>
      </w:r>
      <w:r>
        <w:rPr>
          <w:rFonts w:ascii="Times New Roman" w:hAnsi="Times New Roman" w:cs="Times New Roman"/>
          <w:b/>
          <w:bCs/>
          <w:sz w:val="24"/>
          <w:szCs w:val="24"/>
        </w:rPr>
        <w:t>.1</w:t>
      </w:r>
      <w:r>
        <w:rPr>
          <w:rFonts w:ascii="Times New Roman" w:hAnsi="Times New Roman" w:cs="Times New Roman"/>
          <w:b/>
          <w:bCs/>
          <w:sz w:val="24"/>
          <w:szCs w:val="24"/>
        </w:rPr>
        <w:t>1</w:t>
      </w:r>
      <w:r>
        <w:rPr>
          <w:rFonts w:ascii="Times New Roman" w:hAnsi="Times New Roman" w:cs="Times New Roman"/>
          <w:b/>
          <w:bCs/>
          <w:sz w:val="24"/>
          <w:szCs w:val="24"/>
        </w:rPr>
        <w:t>.2023 roku</w:t>
      </w:r>
    </w:p>
    <w:p w14:paraId="42C981A1" w14:textId="77777777" w:rsidR="00750763" w:rsidRDefault="00750763" w:rsidP="00750763">
      <w:pPr>
        <w:rPr>
          <w:b/>
          <w:bCs/>
        </w:rPr>
      </w:pPr>
    </w:p>
    <w:p w14:paraId="1751F91F" w14:textId="54D00CF3" w:rsidR="00750763" w:rsidRPr="00750763" w:rsidRDefault="00750763" w:rsidP="00750763">
      <w:pPr>
        <w:rPr>
          <w:b/>
          <w:bCs/>
        </w:rPr>
      </w:pPr>
      <w:r>
        <w:rPr>
          <w:b/>
          <w:bCs/>
        </w:rPr>
        <w:t>P</w:t>
      </w:r>
      <w:r w:rsidRPr="00750763">
        <w:rPr>
          <w:b/>
          <w:bCs/>
        </w:rPr>
        <w:t>iszę w związku z naszym obecnym projektem dotyczącym działania 5.1 Infrastruktura edukacyjna i</w:t>
      </w:r>
      <w:r>
        <w:rPr>
          <w:b/>
          <w:bCs/>
        </w:rPr>
        <w:t> </w:t>
      </w:r>
      <w:r w:rsidRPr="00750763">
        <w:rPr>
          <w:b/>
          <w:bCs/>
        </w:rPr>
        <w:t xml:space="preserve">mam pytanie odnośnie załącznika </w:t>
      </w:r>
      <w:proofErr w:type="spellStart"/>
      <w:r w:rsidRPr="00750763">
        <w:rPr>
          <w:b/>
          <w:bCs/>
        </w:rPr>
        <w:t>A.12</w:t>
      </w:r>
      <w:proofErr w:type="spellEnd"/>
      <w:r w:rsidRPr="00750763">
        <w:rPr>
          <w:b/>
          <w:bCs/>
        </w:rPr>
        <w:t xml:space="preserve"> - Deklaracja organu odpowiedzialnego za monitorowanie obszarów Natura 2000 (Dodatek 1 do Formularza </w:t>
      </w:r>
      <w:proofErr w:type="spellStart"/>
      <w:r w:rsidRPr="00750763">
        <w:rPr>
          <w:b/>
          <w:bCs/>
        </w:rPr>
        <w:t>OOŚ</w:t>
      </w:r>
      <w:proofErr w:type="spellEnd"/>
      <w:r w:rsidRPr="00750763">
        <w:rPr>
          <w:b/>
          <w:bCs/>
        </w:rPr>
        <w:t>).</w:t>
      </w:r>
    </w:p>
    <w:p w14:paraId="3ECEDF7F" w14:textId="6CAC05D4" w:rsidR="00750763" w:rsidRDefault="00750763" w:rsidP="00750763">
      <w:pPr>
        <w:rPr>
          <w:b/>
          <w:bCs/>
        </w:rPr>
      </w:pPr>
      <w:r w:rsidRPr="00750763">
        <w:rPr>
          <w:b/>
          <w:bCs/>
        </w:rPr>
        <w:t>Mimo że wystąpiliśmy do właściwego organu o wydanie wyżej wymienionej deklaracji, nie otrzymaliśmy jeszcze odpowiedzi i nie jesteśmy pewni, czy dokument zostanie nam przesłany w</w:t>
      </w:r>
      <w:r>
        <w:rPr>
          <w:b/>
          <w:bCs/>
        </w:rPr>
        <w:t> </w:t>
      </w:r>
      <w:r w:rsidRPr="00750763">
        <w:rPr>
          <w:b/>
          <w:bCs/>
        </w:rPr>
        <w:t xml:space="preserve">wyznaczonym terminie. W związku z tym, chciałbym się dowiedzieć, czy brak załącznika </w:t>
      </w:r>
      <w:proofErr w:type="spellStart"/>
      <w:r w:rsidRPr="00750763">
        <w:rPr>
          <w:b/>
          <w:bCs/>
        </w:rPr>
        <w:t>A.12</w:t>
      </w:r>
      <w:proofErr w:type="spellEnd"/>
      <w:r w:rsidRPr="00750763">
        <w:rPr>
          <w:b/>
          <w:bCs/>
        </w:rPr>
        <w:t xml:space="preserve"> w</w:t>
      </w:r>
      <w:r>
        <w:rPr>
          <w:b/>
          <w:bCs/>
        </w:rPr>
        <w:t> </w:t>
      </w:r>
      <w:r w:rsidRPr="00750763">
        <w:rPr>
          <w:b/>
          <w:bCs/>
        </w:rPr>
        <w:t xml:space="preserve">momencie składania wniosku spowoduje jego odrzucenie, czy też będzie możliwość późniejszego uzupełnienia tego dokumentu? </w:t>
      </w:r>
    </w:p>
    <w:p w14:paraId="0460617A" w14:textId="77777777" w:rsidR="00750763" w:rsidRDefault="00750763" w:rsidP="00750763">
      <w:pPr>
        <w:rPr>
          <w:b/>
          <w:bCs/>
        </w:rPr>
      </w:pPr>
    </w:p>
    <w:p w14:paraId="026E1903" w14:textId="03603E84" w:rsidR="00750763" w:rsidRPr="00750763" w:rsidRDefault="00750763" w:rsidP="00750763">
      <w:pPr>
        <w:rPr>
          <w:b/>
          <w:bCs/>
        </w:rPr>
      </w:pPr>
      <w:r>
        <w:rPr>
          <w:rFonts w:ascii="Times New Roman" w:hAnsi="Times New Roman" w:cs="Times New Roman"/>
        </w:rPr>
        <w:t xml:space="preserve">Brak załącznika </w:t>
      </w:r>
      <w:proofErr w:type="spellStart"/>
      <w:r>
        <w:rPr>
          <w:rFonts w:ascii="Times New Roman" w:hAnsi="Times New Roman" w:cs="Times New Roman"/>
        </w:rPr>
        <w:t>A.12</w:t>
      </w:r>
      <w:proofErr w:type="spellEnd"/>
      <w:r>
        <w:rPr>
          <w:rFonts w:ascii="Times New Roman" w:hAnsi="Times New Roman" w:cs="Times New Roman"/>
        </w:rPr>
        <w:t xml:space="preserve"> - Deklaracja organu odpowiedzialnego za monitorowanie obszarów Natura 2000 (Dodatek 1 do Formularza </w:t>
      </w:r>
      <w:proofErr w:type="spellStart"/>
      <w:r>
        <w:rPr>
          <w:rFonts w:ascii="Times New Roman" w:hAnsi="Times New Roman" w:cs="Times New Roman"/>
        </w:rPr>
        <w:t>OOŚ</w:t>
      </w:r>
      <w:proofErr w:type="spellEnd"/>
      <w:r>
        <w:rPr>
          <w:rFonts w:ascii="Times New Roman" w:hAnsi="Times New Roman" w:cs="Times New Roman"/>
        </w:rPr>
        <w:t>) w momencie składania wniosku aplikacyjnego nie powoduje odrzucenia projektu. Pamiętać należy jednak, że gotowość dokumentacyjna jest przedmiotem oceny punktowej i brak któregokolwiek z wymaganych dokumentów wpływających na stopień przygotowania projektu do realizacji powoduje obniżenie przedmiotowej oceny.</w:t>
      </w:r>
    </w:p>
    <w:p w14:paraId="007E7CAD" w14:textId="77777777" w:rsidR="00750763" w:rsidRDefault="00750763" w:rsidP="00750763">
      <w:pPr>
        <w:rPr>
          <w:rFonts w:ascii="Times New Roman" w:hAnsi="Times New Roman" w:cs="Times New Roman"/>
          <w:b/>
          <w:bCs/>
          <w:sz w:val="24"/>
          <w:szCs w:val="24"/>
        </w:rPr>
      </w:pPr>
    </w:p>
    <w:p w14:paraId="19E2494C" w14:textId="53D47379" w:rsidR="00750763" w:rsidRDefault="00750763" w:rsidP="00750763">
      <w:pPr>
        <w:rPr>
          <w:rFonts w:ascii="Times New Roman" w:hAnsi="Times New Roman" w:cs="Times New Roman"/>
          <w:b/>
          <w:bCs/>
          <w:sz w:val="24"/>
          <w:szCs w:val="24"/>
        </w:rPr>
      </w:pPr>
      <w:r>
        <w:rPr>
          <w:rFonts w:ascii="Times New Roman" w:hAnsi="Times New Roman" w:cs="Times New Roman"/>
          <w:b/>
          <w:bCs/>
          <w:sz w:val="24"/>
          <w:szCs w:val="24"/>
        </w:rPr>
        <w:t>Pytani</w:t>
      </w:r>
      <w:r>
        <w:rPr>
          <w:rFonts w:ascii="Times New Roman" w:hAnsi="Times New Roman" w:cs="Times New Roman"/>
          <w:b/>
          <w:bCs/>
          <w:sz w:val="24"/>
          <w:szCs w:val="24"/>
        </w:rPr>
        <w:t>e</w:t>
      </w:r>
      <w:r>
        <w:rPr>
          <w:rFonts w:ascii="Times New Roman" w:hAnsi="Times New Roman" w:cs="Times New Roman"/>
          <w:b/>
          <w:bCs/>
          <w:sz w:val="24"/>
          <w:szCs w:val="24"/>
        </w:rPr>
        <w:t xml:space="preserve"> z dnia </w:t>
      </w:r>
      <w:r>
        <w:rPr>
          <w:rFonts w:ascii="Times New Roman" w:hAnsi="Times New Roman" w:cs="Times New Roman"/>
          <w:b/>
          <w:bCs/>
          <w:sz w:val="24"/>
          <w:szCs w:val="24"/>
        </w:rPr>
        <w:t>8</w:t>
      </w:r>
      <w:r>
        <w:rPr>
          <w:rFonts w:ascii="Times New Roman" w:hAnsi="Times New Roman" w:cs="Times New Roman"/>
          <w:b/>
          <w:bCs/>
          <w:sz w:val="24"/>
          <w:szCs w:val="24"/>
        </w:rPr>
        <w:t>.1</w:t>
      </w:r>
      <w:r>
        <w:rPr>
          <w:rFonts w:ascii="Times New Roman" w:hAnsi="Times New Roman" w:cs="Times New Roman"/>
          <w:b/>
          <w:bCs/>
          <w:sz w:val="24"/>
          <w:szCs w:val="24"/>
        </w:rPr>
        <w:t>1</w:t>
      </w:r>
      <w:r>
        <w:rPr>
          <w:rFonts w:ascii="Times New Roman" w:hAnsi="Times New Roman" w:cs="Times New Roman"/>
          <w:b/>
          <w:bCs/>
          <w:sz w:val="24"/>
          <w:szCs w:val="24"/>
        </w:rPr>
        <w:t>.2023 roku</w:t>
      </w:r>
    </w:p>
    <w:p w14:paraId="0E4C25D1" w14:textId="77777777" w:rsidR="00750763" w:rsidRDefault="00750763" w:rsidP="00750763">
      <w:pPr>
        <w:pStyle w:val="NormalnyWeb"/>
        <w:rPr>
          <w:rStyle w:val="Pogrubienie"/>
        </w:rPr>
      </w:pPr>
      <w:r w:rsidRPr="00750763">
        <w:rPr>
          <w:b/>
          <w:bCs/>
        </w:rPr>
        <w:t>Pytanie dotyczące konkursu </w:t>
      </w:r>
      <w:proofErr w:type="spellStart"/>
      <w:r w:rsidRPr="00750763">
        <w:rPr>
          <w:rStyle w:val="Pogrubienie"/>
        </w:rPr>
        <w:t>FESW.</w:t>
      </w:r>
      <w:r>
        <w:rPr>
          <w:rStyle w:val="Pogrubienie"/>
        </w:rPr>
        <w:t>05.01</w:t>
      </w:r>
      <w:proofErr w:type="spellEnd"/>
      <w:r>
        <w:rPr>
          <w:rStyle w:val="Pogrubienie"/>
        </w:rPr>
        <w:t>-</w:t>
      </w:r>
      <w:proofErr w:type="spellStart"/>
      <w:r>
        <w:rPr>
          <w:rStyle w:val="Pogrubienie"/>
        </w:rPr>
        <w:t>IZ.00</w:t>
      </w:r>
      <w:proofErr w:type="spellEnd"/>
      <w:r>
        <w:rPr>
          <w:rStyle w:val="Pogrubienie"/>
        </w:rPr>
        <w:t>-001/23: w ramach wniosku planowane jest dokończenie budowy budynku przedszkola integracyjnego dla 2 oddziałów. Wnioskodawca w ramach wniosku z działania 5.1 planuje jedynie roboty budowlane i zamierza zawrzeć we wniosku informację, że wyposażenie zakupi z innych środków (</w:t>
      </w:r>
      <w:proofErr w:type="spellStart"/>
      <w:r>
        <w:rPr>
          <w:rStyle w:val="Pogrubienie"/>
        </w:rPr>
        <w:t>EFS</w:t>
      </w:r>
      <w:proofErr w:type="spellEnd"/>
      <w:r>
        <w:rPr>
          <w:rStyle w:val="Pogrubienie"/>
        </w:rPr>
        <w:t xml:space="preserve">+, środki krajowe/własne), aby nie zwiększać wartości projektu z uwagi na kryterium efektywności. Czy w takim przypadku projekt może zostać odrzucony z uwagi na brak osiągnięcia funkcjonalności po jego zakończeniu? Nadmienię, że planowany projekt ma się zakończyć do </w:t>
      </w:r>
      <w:proofErr w:type="spellStart"/>
      <w:r>
        <w:rPr>
          <w:rStyle w:val="Pogrubienie"/>
        </w:rPr>
        <w:t>31.12.2025r</w:t>
      </w:r>
      <w:proofErr w:type="spellEnd"/>
      <w:r>
        <w:rPr>
          <w:rStyle w:val="Pogrubienie"/>
        </w:rPr>
        <w:t>. i w tym okresie zakupimy z innych środków wyposażenie, tak, aby po zakończeniu projektu z działania 5.1 przedszkole zostało uruchomione.</w:t>
      </w:r>
    </w:p>
    <w:p w14:paraId="2009D4B2" w14:textId="77777777" w:rsidR="00750763" w:rsidRDefault="00750763" w:rsidP="00750763">
      <w:r>
        <w:t xml:space="preserve">W opisanym przypadku projekt nie zostanie odrzucony pod warunkiem, że: </w:t>
      </w:r>
    </w:p>
    <w:p w14:paraId="343162A4" w14:textId="77777777" w:rsidR="00750763" w:rsidRDefault="00750763" w:rsidP="00750763">
      <w:pPr>
        <w:pStyle w:val="Akapitzlist"/>
        <w:numPr>
          <w:ilvl w:val="0"/>
          <w:numId w:val="5"/>
        </w:numPr>
        <w:contextualSpacing w:val="0"/>
        <w:rPr>
          <w:rFonts w:eastAsia="Times New Roman"/>
        </w:rPr>
      </w:pPr>
      <w:r>
        <w:rPr>
          <w:rFonts w:eastAsia="Times New Roman"/>
        </w:rPr>
        <w:t>w Studium Wykonalności zawarte będą szczegółowe wyjaśnienia dotyczące sposobu wyposażenia przedszkola, w tym źródeł finansowania zakupów,</w:t>
      </w:r>
    </w:p>
    <w:p w14:paraId="65A20D56" w14:textId="77777777" w:rsidR="00750763" w:rsidRDefault="00750763" w:rsidP="00750763">
      <w:pPr>
        <w:pStyle w:val="Akapitzlist"/>
        <w:numPr>
          <w:ilvl w:val="0"/>
          <w:numId w:val="5"/>
        </w:numPr>
        <w:contextualSpacing w:val="0"/>
        <w:rPr>
          <w:rFonts w:eastAsia="Times New Roman"/>
        </w:rPr>
      </w:pPr>
      <w:r>
        <w:rPr>
          <w:rFonts w:eastAsia="Times New Roman"/>
        </w:rPr>
        <w:t>na dzień zakończenia projektu zarówno zakup wyposażenia, jak i roboty budowlane będą w pełni zakończone.</w:t>
      </w:r>
    </w:p>
    <w:p w14:paraId="14E67B54" w14:textId="77777777" w:rsidR="00750763" w:rsidRDefault="00750763" w:rsidP="00750763">
      <w:r>
        <w:t>Możliwym rozwiązaniem jest również ujęcie wyposażenia w kosztach niekwalifikowalnych.</w:t>
      </w:r>
    </w:p>
    <w:p w14:paraId="52EA5E79" w14:textId="77777777" w:rsidR="00750763" w:rsidRDefault="00750763" w:rsidP="00A917E1">
      <w:pPr>
        <w:rPr>
          <w:rFonts w:ascii="Times New Roman" w:hAnsi="Times New Roman" w:cs="Times New Roman"/>
          <w:b/>
          <w:bCs/>
          <w:sz w:val="24"/>
          <w:szCs w:val="24"/>
        </w:rPr>
      </w:pPr>
    </w:p>
    <w:p w14:paraId="196E9C8E" w14:textId="016320B5" w:rsidR="00EC23F2" w:rsidRDefault="00EC23F2" w:rsidP="00A917E1">
      <w:pPr>
        <w:rPr>
          <w:rFonts w:ascii="Times New Roman" w:hAnsi="Times New Roman" w:cs="Times New Roman"/>
          <w:b/>
          <w:bCs/>
          <w:sz w:val="24"/>
          <w:szCs w:val="24"/>
        </w:rPr>
      </w:pPr>
      <w:r>
        <w:rPr>
          <w:rFonts w:ascii="Times New Roman" w:hAnsi="Times New Roman" w:cs="Times New Roman"/>
          <w:b/>
          <w:bCs/>
          <w:sz w:val="24"/>
          <w:szCs w:val="24"/>
        </w:rPr>
        <w:t>Pytania z dnia 13.10.2023 roku</w:t>
      </w:r>
    </w:p>
    <w:p w14:paraId="4EB7511F" w14:textId="77777777" w:rsidR="00EC23F2" w:rsidRDefault="00EC23F2" w:rsidP="00A917E1">
      <w:pPr>
        <w:rPr>
          <w:rFonts w:ascii="Times New Roman" w:hAnsi="Times New Roman" w:cs="Times New Roman"/>
          <w:b/>
          <w:bCs/>
          <w:sz w:val="24"/>
          <w:szCs w:val="24"/>
        </w:rPr>
      </w:pPr>
    </w:p>
    <w:p w14:paraId="7D7A9C25" w14:textId="77777777" w:rsidR="00EC23F2" w:rsidRPr="00EC23F2" w:rsidRDefault="00EC23F2" w:rsidP="00EC23F2">
      <w:pPr>
        <w:rPr>
          <w:b/>
          <w:bCs/>
        </w:rPr>
      </w:pPr>
      <w:r w:rsidRPr="00EC23F2">
        <w:rPr>
          <w:b/>
          <w:bCs/>
        </w:rPr>
        <w:t>W nawiązaniu do odpowiedzi na pytanie nr 2 udzielone 6 października 2023r.</w:t>
      </w:r>
    </w:p>
    <w:p w14:paraId="63C53FA9" w14:textId="77777777" w:rsidR="00EC23F2" w:rsidRPr="00EC23F2" w:rsidRDefault="00EC23F2" w:rsidP="00EC23F2">
      <w:pPr>
        <w:rPr>
          <w:b/>
          <w:bCs/>
        </w:rPr>
      </w:pPr>
      <w:r w:rsidRPr="00EC23F2">
        <w:rPr>
          <w:b/>
          <w:bCs/>
          <w:color w:val="000000"/>
        </w:rPr>
        <w:t>„2. W miejscowości (gminie) budowy przedszkola istnieje deficyt miejsc przedszkolnych (weryfikacja na podstawie danych GUS).”</w:t>
      </w:r>
    </w:p>
    <w:p w14:paraId="212818ED" w14:textId="77777777" w:rsidR="00EC23F2" w:rsidRPr="00EC23F2" w:rsidRDefault="00EC23F2" w:rsidP="00EC23F2">
      <w:pPr>
        <w:rPr>
          <w:b/>
          <w:bCs/>
        </w:rPr>
      </w:pPr>
      <w:r w:rsidRPr="00EC23F2">
        <w:rPr>
          <w:b/>
          <w:bCs/>
        </w:rPr>
        <w:t xml:space="preserve">Jeśli dane GUS pokazują dla danego obszaru (gminy) poziom upowszechniania przedszkolnego ponad 100% (np. Kielce 107,4% czy Sandomierz 107,5%) to czy wniosek dotyczący przedszkola w tych lokalizacjach automatycznie zostanie odrzucony (bo wg </w:t>
      </w:r>
      <w:proofErr w:type="spellStart"/>
      <w:r w:rsidRPr="00EC23F2">
        <w:rPr>
          <w:b/>
          <w:bCs/>
        </w:rPr>
        <w:t>GUSu</w:t>
      </w:r>
      <w:proofErr w:type="spellEnd"/>
      <w:r w:rsidRPr="00EC23F2">
        <w:rPr>
          <w:b/>
          <w:bCs/>
        </w:rPr>
        <w:t xml:space="preserve"> zapotrzebowanie jest zaspokojone)? Jeśli NIE to w jaki sposób organizacja pozarządowa może udokumentować potrzebę (posiadamy wstępną listę zapisów na kolejne lata; czy taka deklaracja będzie wystarczająca)?</w:t>
      </w:r>
    </w:p>
    <w:p w14:paraId="1A511078" w14:textId="77777777" w:rsidR="00EC23F2" w:rsidRDefault="00EC23F2" w:rsidP="00EC23F2">
      <w:pPr>
        <w:rPr>
          <w:b/>
          <w:bCs/>
        </w:rPr>
      </w:pPr>
      <w:r w:rsidRPr="00EC23F2">
        <w:rPr>
          <w:b/>
          <w:bCs/>
        </w:rPr>
        <w:t>I dodatkowe pytanie: czy można łączyć projekt w ramach 5.1 z dofinansowaniem w ramach „Polskiego Ładu”, lub " Inwestycje w Oświacie".</w:t>
      </w:r>
    </w:p>
    <w:p w14:paraId="128A0535" w14:textId="77777777" w:rsidR="00EC23F2" w:rsidRDefault="00EC23F2" w:rsidP="00EC23F2">
      <w:pPr>
        <w:rPr>
          <w:b/>
          <w:bCs/>
        </w:rPr>
      </w:pPr>
    </w:p>
    <w:p w14:paraId="1F4B9452" w14:textId="09557261" w:rsidR="00EC23F2" w:rsidRPr="00EC23F2" w:rsidRDefault="00EC23F2" w:rsidP="00EC23F2">
      <w:pPr>
        <w:ind w:left="567" w:hanging="567"/>
        <w:rPr>
          <w:rFonts w:eastAsia="Times New Roman"/>
        </w:rPr>
      </w:pPr>
      <w:r>
        <w:rPr>
          <w:rFonts w:eastAsia="Times New Roman"/>
        </w:rPr>
        <w:t xml:space="preserve">Ad. 1 </w:t>
      </w:r>
      <w:r w:rsidRPr="00EC23F2">
        <w:rPr>
          <w:rFonts w:eastAsia="Times New Roman"/>
        </w:rPr>
        <w:t>Zgodnie z kryterium nr. 1 „Czy projekt wynika z tendencji demograficznych danego terytorium”? oraz nr 2 „Czy budowa nowego budynku została poparta stosowną analizą”, jeżeli poziom upowszechniania przedszkolnego wynosi ponad 100% w kryterium punktowym 1 „Realizacja projektu na obszarach dotkniętych deficytem miejsc przedszkolnych” projekt otrzyma 0 punktów., nie jest natomiast automatycznie odrzucany. Przedmiotem badania w tych kryteriach jest tendencja demograficzna, zatem jeżeli na dzień składania wniosku liczba miejsc przedszkolnych przewyższa liczbę dzieci, ale udokumentowane tendencje demograficzne dla danej gminy wykazują w najbliższych latach wzrost liczby dzieci ponad dostępną liczbę miejsc projekt spełnia kryteria 1 i 2.</w:t>
      </w:r>
    </w:p>
    <w:p w14:paraId="3185C37A" w14:textId="7840B49D" w:rsidR="00EC23F2" w:rsidRPr="00EC23F2" w:rsidRDefault="00EC23F2" w:rsidP="00EC23F2">
      <w:pPr>
        <w:ind w:left="567" w:hanging="567"/>
        <w:rPr>
          <w:rFonts w:eastAsia="Times New Roman"/>
        </w:rPr>
      </w:pPr>
      <w:r>
        <w:rPr>
          <w:rFonts w:eastAsia="Times New Roman"/>
        </w:rPr>
        <w:t xml:space="preserve">Ad. 2 </w:t>
      </w:r>
      <w:r w:rsidRPr="00EC23F2">
        <w:rPr>
          <w:rFonts w:eastAsia="Times New Roman"/>
        </w:rPr>
        <w:t>Tak, można łączyć projekt w ramach działania 5.1 z dofinansowaniem w ramach „Polskiego Ładu”, lub " Inwestycje w Oświacie" pod warunkiem, że środki te nie będą pochodzić z Programów unijnych.  Wykluczone jest natomiast rozliczanie tych samych wydatków z kilku źródeł.  Niedopuszczalne również jest pozyskanie dofinansowania przekraczającego 100%.</w:t>
      </w:r>
    </w:p>
    <w:p w14:paraId="2FB0A862" w14:textId="77777777" w:rsidR="00EC23F2" w:rsidRPr="00EC23F2" w:rsidRDefault="00EC23F2" w:rsidP="00EC23F2"/>
    <w:p w14:paraId="1F689772" w14:textId="77777777" w:rsidR="00EC23F2" w:rsidRDefault="00EC23F2" w:rsidP="00A917E1">
      <w:pPr>
        <w:rPr>
          <w:rFonts w:ascii="Times New Roman" w:hAnsi="Times New Roman" w:cs="Times New Roman"/>
          <w:b/>
          <w:bCs/>
          <w:sz w:val="24"/>
          <w:szCs w:val="24"/>
        </w:rPr>
      </w:pPr>
    </w:p>
    <w:p w14:paraId="07ED095D" w14:textId="29721A7B" w:rsidR="00A917E1" w:rsidRDefault="00A917E1" w:rsidP="00A917E1">
      <w:pPr>
        <w:rPr>
          <w:rFonts w:ascii="Times New Roman" w:hAnsi="Times New Roman" w:cs="Times New Roman"/>
          <w:b/>
          <w:bCs/>
          <w:sz w:val="24"/>
          <w:szCs w:val="24"/>
        </w:rPr>
      </w:pPr>
      <w:r>
        <w:rPr>
          <w:rFonts w:ascii="Times New Roman" w:hAnsi="Times New Roman" w:cs="Times New Roman"/>
          <w:b/>
          <w:bCs/>
          <w:sz w:val="24"/>
          <w:szCs w:val="24"/>
        </w:rPr>
        <w:t>Pytanie z dnia 6.10.2023 roku</w:t>
      </w:r>
    </w:p>
    <w:p w14:paraId="31D0D1CD" w14:textId="77777777" w:rsidR="00A917E1" w:rsidRDefault="00A917E1" w:rsidP="00A917E1">
      <w:pPr>
        <w:rPr>
          <w:rFonts w:ascii="Times New Roman" w:hAnsi="Times New Roman" w:cs="Times New Roman"/>
          <w:b/>
          <w:bCs/>
          <w:sz w:val="24"/>
          <w:szCs w:val="24"/>
        </w:rPr>
      </w:pPr>
    </w:p>
    <w:p w14:paraId="36BD40CF" w14:textId="0C3EEED8" w:rsidR="00A917E1" w:rsidRPr="00A917E1" w:rsidRDefault="00A917E1" w:rsidP="00A917E1">
      <w:pPr>
        <w:spacing w:before="100" w:beforeAutospacing="1" w:after="100" w:afterAutospacing="1"/>
        <w:rPr>
          <w:rFonts w:ascii="Times New Roman" w:hAnsi="Times New Roman" w:cs="Times New Roman"/>
        </w:rPr>
      </w:pPr>
      <w:r w:rsidRPr="00A917E1">
        <w:rPr>
          <w:b/>
          <w:bCs/>
        </w:rPr>
        <w:t>W związku z ogłoszonym konkursem</w:t>
      </w:r>
      <w:r w:rsidRPr="00A917E1">
        <w:t xml:space="preserve"> </w:t>
      </w:r>
      <w:r w:rsidRPr="00A917E1">
        <w:rPr>
          <w:rStyle w:val="Pogrubienie"/>
        </w:rPr>
        <w:t>FESW.05.01-IZ.00-001/23 czy kwalifikuje się taka budowa przedszkola, która została rozpoczęta w 2022</w:t>
      </w:r>
      <w:r>
        <w:rPr>
          <w:rStyle w:val="Pogrubienie"/>
        </w:rPr>
        <w:t xml:space="preserve"> </w:t>
      </w:r>
      <w:r w:rsidRPr="00A917E1">
        <w:rPr>
          <w:rStyle w:val="Pogrubienie"/>
        </w:rPr>
        <w:t>r. i obecnie z uwagi na brak wystarczających środków została wstrzymana. Wniosek dotyczyły tych robót, które są niezbędne do dokończenia budowy (okna, drzwi, wylewki, tynki, elektryka, hydraulika, biały montaż) budynek obecnie jest w stanie surowym otwartym. Nie rozliczane byłyby koszty już poniesione, tylko prace niezbędne do dokończenia budowy. W wyniku realizacji projektu planowane są do utworzenia 2 nowe grupy.</w:t>
      </w:r>
    </w:p>
    <w:p w14:paraId="0D3AE96B" w14:textId="77777777" w:rsidR="00A917E1" w:rsidRPr="00A917E1" w:rsidRDefault="00A917E1" w:rsidP="00A917E1">
      <w:pPr>
        <w:rPr>
          <w:color w:val="000000" w:themeColor="text1"/>
        </w:rPr>
      </w:pPr>
      <w:r w:rsidRPr="00A917E1">
        <w:rPr>
          <w:color w:val="000000" w:themeColor="text1"/>
        </w:rPr>
        <w:t>Co do zasady taka budowa jest kwalifikowalna, łącznie z możliwością rozliczenia kosztów poniesionych w 2022 r. jednak po spełnieniu poniższych warunków:</w:t>
      </w:r>
    </w:p>
    <w:p w14:paraId="28195536" w14:textId="6D318F74" w:rsidR="00A917E1" w:rsidRPr="00A917E1" w:rsidRDefault="00A917E1" w:rsidP="00A917E1">
      <w:pPr>
        <w:pStyle w:val="Akapitzlist"/>
        <w:numPr>
          <w:ilvl w:val="0"/>
          <w:numId w:val="2"/>
        </w:numPr>
        <w:contextualSpacing w:val="0"/>
        <w:rPr>
          <w:color w:val="000000" w:themeColor="text1"/>
        </w:rPr>
      </w:pPr>
      <w:r w:rsidRPr="00A917E1">
        <w:rPr>
          <w:color w:val="000000" w:themeColor="text1"/>
        </w:rPr>
        <w:t>Przedszkole nie działa komercyjnie – dla zysku (należy przeprowadzić test pomocy publicznej – informacje o nim znajdzie Pani w instrukcji do wypełniania studium wykonalności)</w:t>
      </w:r>
    </w:p>
    <w:p w14:paraId="6EE6B9F4" w14:textId="728C05F6" w:rsidR="00A917E1" w:rsidRPr="00A917E1" w:rsidRDefault="00A917E1" w:rsidP="00A917E1">
      <w:pPr>
        <w:pStyle w:val="Akapitzlist"/>
        <w:numPr>
          <w:ilvl w:val="0"/>
          <w:numId w:val="2"/>
        </w:numPr>
        <w:contextualSpacing w:val="0"/>
        <w:rPr>
          <w:color w:val="000000" w:themeColor="text1"/>
        </w:rPr>
      </w:pPr>
      <w:r>
        <w:rPr>
          <w:color w:val="000000" w:themeColor="text1"/>
        </w:rPr>
        <w:t>W</w:t>
      </w:r>
      <w:r w:rsidRPr="00A917E1">
        <w:rPr>
          <w:color w:val="000000" w:themeColor="text1"/>
        </w:rPr>
        <w:t xml:space="preserve"> miejscowości </w:t>
      </w:r>
      <w:r>
        <w:rPr>
          <w:color w:val="000000" w:themeColor="text1"/>
        </w:rPr>
        <w:t xml:space="preserve">(gminie) </w:t>
      </w:r>
      <w:r w:rsidRPr="00A917E1">
        <w:rPr>
          <w:color w:val="000000" w:themeColor="text1"/>
        </w:rPr>
        <w:t>budowy przedszkola istnieje deficyt miejsc przedszkolnych</w:t>
      </w:r>
      <w:r>
        <w:rPr>
          <w:color w:val="000000" w:themeColor="text1"/>
        </w:rPr>
        <w:t xml:space="preserve"> </w:t>
      </w:r>
      <w:r w:rsidRPr="00A917E1">
        <w:rPr>
          <w:color w:val="000000" w:themeColor="text1"/>
        </w:rPr>
        <w:t>(weryfikacja na podstawie danych GUS</w:t>
      </w:r>
      <w:r>
        <w:rPr>
          <w:color w:val="000000" w:themeColor="text1"/>
        </w:rPr>
        <w:t>).</w:t>
      </w:r>
    </w:p>
    <w:p w14:paraId="24CEF4C9" w14:textId="77777777" w:rsidR="00A917E1" w:rsidRDefault="00A917E1" w:rsidP="00A917E1">
      <w:pPr>
        <w:rPr>
          <w:rFonts w:ascii="Times New Roman" w:hAnsi="Times New Roman" w:cs="Times New Roman"/>
          <w:b/>
          <w:bCs/>
          <w:sz w:val="24"/>
          <w:szCs w:val="24"/>
        </w:rPr>
      </w:pPr>
    </w:p>
    <w:p w14:paraId="56C2CF01" w14:textId="77777777" w:rsidR="00A917E1" w:rsidRDefault="00A917E1" w:rsidP="00A917E1">
      <w:pPr>
        <w:rPr>
          <w:rFonts w:ascii="Times New Roman" w:hAnsi="Times New Roman" w:cs="Times New Roman"/>
          <w:b/>
          <w:bCs/>
          <w:sz w:val="24"/>
          <w:szCs w:val="24"/>
        </w:rPr>
      </w:pPr>
    </w:p>
    <w:p w14:paraId="2849FEEA" w14:textId="2B8CE1E5" w:rsidR="00A917E1" w:rsidRDefault="00A917E1" w:rsidP="00A917E1">
      <w:pPr>
        <w:rPr>
          <w:rFonts w:ascii="Times New Roman" w:hAnsi="Times New Roman" w:cs="Times New Roman"/>
          <w:b/>
          <w:bCs/>
          <w:sz w:val="24"/>
          <w:szCs w:val="24"/>
        </w:rPr>
      </w:pPr>
      <w:r>
        <w:rPr>
          <w:rFonts w:ascii="Times New Roman" w:hAnsi="Times New Roman" w:cs="Times New Roman"/>
          <w:b/>
          <w:bCs/>
          <w:sz w:val="24"/>
          <w:szCs w:val="24"/>
        </w:rPr>
        <w:t>Pytania z dnia 25.09.2023 roku</w:t>
      </w:r>
    </w:p>
    <w:p w14:paraId="39C51CFE" w14:textId="77777777" w:rsidR="00A917E1" w:rsidRDefault="00A917E1" w:rsidP="00A917E1">
      <w:pPr>
        <w:rPr>
          <w:rFonts w:ascii="Times New Roman" w:hAnsi="Times New Roman" w:cs="Times New Roman"/>
          <w:b/>
          <w:bCs/>
          <w:sz w:val="24"/>
          <w:szCs w:val="24"/>
        </w:rPr>
      </w:pPr>
    </w:p>
    <w:p w14:paraId="59F608C6" w14:textId="77777777" w:rsidR="00A917E1" w:rsidRDefault="00A917E1" w:rsidP="00A917E1">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Czy kwalifikowalne będzie objęcie projektem przedszkola publicznego prowadzonego przez JST oraz przedszkola prowadzonego przez Stowarzyszenie (wnioskodawcą byłaby JST; projekt nie byłby partnerski), w ramach którego samorząd przeprowadziłby adaptację obiektu będącego własnością gminy, a następnie przekazał Stowarzyszeniu do użytkowania infrastrukturę przedszkolną zmodernizowana w ramach projektu?</w:t>
      </w:r>
    </w:p>
    <w:p w14:paraId="4EBB7F3A" w14:textId="77777777" w:rsidR="00A917E1" w:rsidRDefault="00A917E1" w:rsidP="00A917E1">
      <w:pPr>
        <w:rPr>
          <w:rFonts w:ascii="Times New Roman" w:hAnsi="Times New Roman" w:cs="Times New Roman"/>
          <w:sz w:val="24"/>
          <w:szCs w:val="24"/>
        </w:rPr>
      </w:pPr>
    </w:p>
    <w:p w14:paraId="0A0CB21C" w14:textId="77777777" w:rsidR="00A917E1" w:rsidRDefault="00A917E1" w:rsidP="00A917E1">
      <w:pPr>
        <w:rPr>
          <w:rFonts w:ascii="Times New Roman" w:hAnsi="Times New Roman" w:cs="Times New Roman"/>
          <w:sz w:val="24"/>
          <w:szCs w:val="24"/>
        </w:rPr>
      </w:pPr>
      <w:r>
        <w:rPr>
          <w:rFonts w:ascii="Times New Roman" w:hAnsi="Times New Roman" w:cs="Times New Roman"/>
          <w:sz w:val="24"/>
          <w:szCs w:val="24"/>
        </w:rPr>
        <w:t>Najlepszym podejściem byłoby w tym przypadku złożenie jednego projektu przez Gminę (na przedszkole publiczne) oraz drugiego przez Stowarzyszenie (na przedszkole prowadzone przez ten podmiot). Jeżeli gmina chciałaby jednak złożyć projekt na obie placówki należy zwrócić uwagę jaki aktualnie jest stan prawny obiektu tzn. na jakiej podstawie Stowarzyszenie użytkuje przedszkole. Czy Gmina, pomimo że jest właścicielem może bez zgody użytkownika wykonać remont/modernizację, jeżeli nie, należy przedłożyć Porozumienie dające Gminie prawo do dysponowania nieruchomością na cele budowlane.</w:t>
      </w:r>
    </w:p>
    <w:p w14:paraId="24198E13" w14:textId="77777777" w:rsidR="00A917E1" w:rsidRDefault="00A917E1" w:rsidP="00A917E1">
      <w:pPr>
        <w:rPr>
          <w:rFonts w:ascii="Times New Roman" w:hAnsi="Times New Roman" w:cs="Times New Roman"/>
          <w:sz w:val="24"/>
          <w:szCs w:val="24"/>
        </w:rPr>
      </w:pPr>
    </w:p>
    <w:p w14:paraId="036C47B2" w14:textId="77777777" w:rsidR="00A917E1" w:rsidRDefault="00A917E1" w:rsidP="00A917E1">
      <w:pPr>
        <w:rPr>
          <w:rFonts w:ascii="Times New Roman" w:hAnsi="Times New Roman" w:cs="Times New Roman"/>
          <w:sz w:val="24"/>
          <w:szCs w:val="24"/>
        </w:rPr>
      </w:pPr>
    </w:p>
    <w:p w14:paraId="6C073481" w14:textId="77777777" w:rsidR="00A917E1" w:rsidRDefault="00A917E1" w:rsidP="00A917E1">
      <w:pPr>
        <w:pStyle w:val="Akapitzlist"/>
        <w:numPr>
          <w:ilvl w:val="0"/>
          <w:numId w:val="1"/>
        </w:numPr>
        <w:rPr>
          <w:rFonts w:ascii="Times New Roman" w:hAnsi="Times New Roman" w:cs="Times New Roman"/>
          <w:sz w:val="24"/>
          <w:szCs w:val="24"/>
        </w:rPr>
      </w:pPr>
      <w:r>
        <w:rPr>
          <w:rFonts w:ascii="Times New Roman" w:hAnsi="Times New Roman" w:cs="Times New Roman"/>
          <w:b/>
          <w:bCs/>
          <w:sz w:val="24"/>
          <w:szCs w:val="24"/>
        </w:rPr>
        <w:t>Czy zagospodarowanie terenu wokół przedszkola na potrzeby edukacji przedszkolnej (plac zabaw, ogródek sensoryczny) stanowi koszt kwalifikowalny w tym naborze?</w:t>
      </w:r>
    </w:p>
    <w:p w14:paraId="6B762595" w14:textId="77777777" w:rsidR="00A917E1" w:rsidRDefault="00A917E1" w:rsidP="00A917E1">
      <w:pPr>
        <w:rPr>
          <w:rFonts w:ascii="Times New Roman" w:hAnsi="Times New Roman" w:cs="Times New Roman"/>
          <w:sz w:val="24"/>
          <w:szCs w:val="24"/>
        </w:rPr>
      </w:pPr>
    </w:p>
    <w:p w14:paraId="2E8CB48C" w14:textId="77777777" w:rsidR="00A917E1" w:rsidRDefault="00A917E1" w:rsidP="00A917E1">
      <w:pPr>
        <w:rPr>
          <w:rFonts w:ascii="Times New Roman" w:hAnsi="Times New Roman" w:cs="Times New Roman"/>
          <w:sz w:val="24"/>
          <w:szCs w:val="24"/>
        </w:rPr>
      </w:pPr>
      <w:r>
        <w:rPr>
          <w:rFonts w:ascii="Times New Roman" w:hAnsi="Times New Roman" w:cs="Times New Roman"/>
          <w:sz w:val="24"/>
          <w:szCs w:val="24"/>
        </w:rPr>
        <w:t>Zagospodarowanie terenu wokół przedszkola na potrzeby edukacji przedszkolnej (plac zabaw, ogródek sensoryczny) jest kosztem kwalifikowalnym. Uwaga: zagospodarowanie terenu nie związane z edukacją przedszkolną (np. drogi, chodniki, parkingi) nie stanowi kosztu kwalifikowalnego.</w:t>
      </w:r>
    </w:p>
    <w:p w14:paraId="66F73C98" w14:textId="77777777" w:rsidR="00A917E1" w:rsidRDefault="00A917E1" w:rsidP="00A917E1">
      <w:pPr>
        <w:rPr>
          <w:rFonts w:ascii="Times New Roman" w:hAnsi="Times New Roman" w:cs="Times New Roman"/>
          <w:sz w:val="24"/>
          <w:szCs w:val="24"/>
        </w:rPr>
      </w:pPr>
    </w:p>
    <w:p w14:paraId="35DC75FA" w14:textId="77777777" w:rsidR="00A917E1" w:rsidRDefault="00A917E1" w:rsidP="00A917E1">
      <w:pPr>
        <w:rPr>
          <w:rFonts w:ascii="Times New Roman" w:hAnsi="Times New Roman" w:cs="Times New Roman"/>
          <w:sz w:val="24"/>
          <w:szCs w:val="24"/>
        </w:rPr>
      </w:pPr>
    </w:p>
    <w:p w14:paraId="65A6BABB" w14:textId="77777777" w:rsidR="00A917E1" w:rsidRDefault="00A917E1" w:rsidP="00A917E1">
      <w:pPr>
        <w:pStyle w:val="Akapitzlist"/>
        <w:numPr>
          <w:ilvl w:val="0"/>
          <w:numId w:val="1"/>
        </w:numPr>
        <w:rPr>
          <w:rFonts w:ascii="Times New Roman" w:hAnsi="Times New Roman" w:cs="Times New Roman"/>
          <w:sz w:val="24"/>
          <w:szCs w:val="24"/>
        </w:rPr>
      </w:pPr>
      <w:r>
        <w:rPr>
          <w:rFonts w:ascii="Times New Roman" w:hAnsi="Times New Roman" w:cs="Times New Roman"/>
          <w:b/>
          <w:bCs/>
          <w:sz w:val="24"/>
          <w:szCs w:val="24"/>
        </w:rPr>
        <w:t>Czy zagospodarowanie terenu ogródka sensorycznego roślinami będzie wydatkiem kwalifikowalnym?</w:t>
      </w:r>
    </w:p>
    <w:p w14:paraId="485679A4" w14:textId="77777777" w:rsidR="00A917E1" w:rsidRDefault="00A917E1" w:rsidP="00A917E1">
      <w:pPr>
        <w:rPr>
          <w:rFonts w:ascii="Times New Roman" w:hAnsi="Times New Roman" w:cs="Times New Roman"/>
          <w:sz w:val="24"/>
          <w:szCs w:val="24"/>
        </w:rPr>
      </w:pPr>
    </w:p>
    <w:p w14:paraId="38855D06" w14:textId="77777777" w:rsidR="00A917E1" w:rsidRDefault="00A917E1" w:rsidP="00A917E1">
      <w:pPr>
        <w:rPr>
          <w:rFonts w:ascii="Times New Roman" w:hAnsi="Times New Roman" w:cs="Times New Roman"/>
          <w:sz w:val="24"/>
          <w:szCs w:val="24"/>
        </w:rPr>
      </w:pPr>
    </w:p>
    <w:p w14:paraId="6F4E7DDA" w14:textId="77777777" w:rsidR="00A917E1" w:rsidRDefault="00A917E1" w:rsidP="00A917E1">
      <w:pPr>
        <w:rPr>
          <w:rFonts w:ascii="Times New Roman" w:hAnsi="Times New Roman" w:cs="Times New Roman"/>
          <w:sz w:val="24"/>
          <w:szCs w:val="24"/>
        </w:rPr>
      </w:pPr>
      <w:r>
        <w:rPr>
          <w:rFonts w:ascii="Times New Roman" w:hAnsi="Times New Roman" w:cs="Times New Roman"/>
          <w:sz w:val="24"/>
          <w:szCs w:val="24"/>
        </w:rPr>
        <w:t xml:space="preserve">Zagospodarowanie terenu ogródka sensorycznego roślinami jest kosztem kwalifikowalnym, przy czym nasadzenia objęte są również okresem trwałości (muszą to być więc, rośliny wieloletnie). W przypadku ich zniszczenia/uszkodzenia/wyginięcia muszą zostać odtworzone na koszt Beneficjenta. </w:t>
      </w:r>
    </w:p>
    <w:p w14:paraId="313F09C2" w14:textId="77777777" w:rsidR="00A917E1" w:rsidRDefault="00A917E1" w:rsidP="00A917E1">
      <w:pPr>
        <w:rPr>
          <w:rFonts w:ascii="Times New Roman" w:hAnsi="Times New Roman" w:cs="Times New Roman"/>
          <w:sz w:val="24"/>
          <w:szCs w:val="24"/>
        </w:rPr>
      </w:pPr>
    </w:p>
    <w:p w14:paraId="5A66312A" w14:textId="77777777" w:rsidR="00A917E1" w:rsidRDefault="00A917E1" w:rsidP="00A917E1">
      <w:pPr>
        <w:rPr>
          <w:rFonts w:ascii="Times New Roman" w:hAnsi="Times New Roman" w:cs="Times New Roman"/>
          <w:sz w:val="24"/>
          <w:szCs w:val="24"/>
        </w:rPr>
      </w:pPr>
    </w:p>
    <w:p w14:paraId="275BCBB5" w14:textId="77777777" w:rsidR="00EE1B49" w:rsidRDefault="00EE1B49"/>
    <w:sectPr w:rsidR="00EE1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33E4"/>
    <w:multiLevelType w:val="hybridMultilevel"/>
    <w:tmpl w:val="67EAF1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ABE779E"/>
    <w:multiLevelType w:val="hybridMultilevel"/>
    <w:tmpl w:val="D624CA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94941EB"/>
    <w:multiLevelType w:val="hybridMultilevel"/>
    <w:tmpl w:val="CABE89D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332F6D"/>
    <w:multiLevelType w:val="hybridMultilevel"/>
    <w:tmpl w:val="36B4DE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9042DAD"/>
    <w:multiLevelType w:val="hybridMultilevel"/>
    <w:tmpl w:val="246813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25200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917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5095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724315">
    <w:abstractNumId w:val="2"/>
  </w:num>
  <w:num w:numId="5" w16cid:durableId="1355963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E1"/>
    <w:rsid w:val="002B34B6"/>
    <w:rsid w:val="003E39BB"/>
    <w:rsid w:val="00750763"/>
    <w:rsid w:val="008D2763"/>
    <w:rsid w:val="00A45F85"/>
    <w:rsid w:val="00A917E1"/>
    <w:rsid w:val="00EC23F2"/>
    <w:rsid w:val="00EE1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A7C9"/>
  <w15:chartTrackingRefBased/>
  <w15:docId w15:val="{FD1EA09E-C068-435A-A93A-8874704D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17E1"/>
    <w:pPr>
      <w:spacing w:after="0" w:line="240" w:lineRule="auto"/>
    </w:pPr>
    <w:rPr>
      <w:rFonts w:ascii="Calibri" w:hAnsi="Calibri" w:cs="Calibri"/>
      <w:kern w:val="0"/>
    </w:rPr>
  </w:style>
  <w:style w:type="paragraph" w:styleId="Nagwek1">
    <w:name w:val="heading 1"/>
    <w:basedOn w:val="Normalny"/>
    <w:next w:val="Normalny"/>
    <w:link w:val="Nagwek1Znak"/>
    <w:uiPriority w:val="9"/>
    <w:qFormat/>
    <w:rsid w:val="00A45F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oDNag1">
    <w:name w:val="UoD_Nag_1"/>
    <w:basedOn w:val="Nagwek1"/>
    <w:autoRedefine/>
    <w:qFormat/>
    <w:rsid w:val="00A45F85"/>
    <w:pPr>
      <w:spacing w:after="120"/>
      <w:jc w:val="center"/>
    </w:pPr>
    <w:rPr>
      <w:rFonts w:ascii="Times New Roman" w:eastAsia="Times New Roman" w:hAnsi="Times New Roman" w:cs="Times New Roman"/>
      <w:b/>
      <w:bCs/>
      <w:color w:val="000000" w:themeColor="text1"/>
      <w:sz w:val="24"/>
      <w:szCs w:val="28"/>
      <w:lang w:val="x-none" w:eastAsia="pl-PL"/>
      <w14:ligatures w14:val="none"/>
    </w:rPr>
  </w:style>
  <w:style w:type="character" w:customStyle="1" w:styleId="Nagwek1Znak">
    <w:name w:val="Nagłówek 1 Znak"/>
    <w:basedOn w:val="Domylnaczcionkaakapitu"/>
    <w:link w:val="Nagwek1"/>
    <w:uiPriority w:val="9"/>
    <w:rsid w:val="00A45F85"/>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A917E1"/>
    <w:pPr>
      <w:ind w:left="720"/>
      <w:contextualSpacing/>
    </w:pPr>
  </w:style>
  <w:style w:type="character" w:styleId="Pogrubienie">
    <w:name w:val="Strong"/>
    <w:basedOn w:val="Domylnaczcionkaakapitu"/>
    <w:uiPriority w:val="22"/>
    <w:qFormat/>
    <w:rsid w:val="00A917E1"/>
    <w:rPr>
      <w:b/>
      <w:bCs/>
    </w:rPr>
  </w:style>
  <w:style w:type="paragraph" w:styleId="NormalnyWeb">
    <w:name w:val="Normal (Web)"/>
    <w:basedOn w:val="Normalny"/>
    <w:uiPriority w:val="99"/>
    <w:semiHidden/>
    <w:unhideWhenUsed/>
    <w:rsid w:val="00750763"/>
    <w:pPr>
      <w:spacing w:before="100" w:beforeAutospacing="1" w:after="100" w:afterAutospacing="1"/>
    </w:pPr>
    <w:rPr>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3574">
      <w:bodyDiv w:val="1"/>
      <w:marLeft w:val="0"/>
      <w:marRight w:val="0"/>
      <w:marTop w:val="0"/>
      <w:marBottom w:val="0"/>
      <w:divBdr>
        <w:top w:val="none" w:sz="0" w:space="0" w:color="auto"/>
        <w:left w:val="none" w:sz="0" w:space="0" w:color="auto"/>
        <w:bottom w:val="none" w:sz="0" w:space="0" w:color="auto"/>
        <w:right w:val="none" w:sz="0" w:space="0" w:color="auto"/>
      </w:divBdr>
    </w:div>
    <w:div w:id="367335442">
      <w:bodyDiv w:val="1"/>
      <w:marLeft w:val="0"/>
      <w:marRight w:val="0"/>
      <w:marTop w:val="0"/>
      <w:marBottom w:val="0"/>
      <w:divBdr>
        <w:top w:val="none" w:sz="0" w:space="0" w:color="auto"/>
        <w:left w:val="none" w:sz="0" w:space="0" w:color="auto"/>
        <w:bottom w:val="none" w:sz="0" w:space="0" w:color="auto"/>
        <w:right w:val="none" w:sz="0" w:space="0" w:color="auto"/>
      </w:divBdr>
    </w:div>
    <w:div w:id="652954881">
      <w:bodyDiv w:val="1"/>
      <w:marLeft w:val="0"/>
      <w:marRight w:val="0"/>
      <w:marTop w:val="0"/>
      <w:marBottom w:val="0"/>
      <w:divBdr>
        <w:top w:val="none" w:sz="0" w:space="0" w:color="auto"/>
        <w:left w:val="none" w:sz="0" w:space="0" w:color="auto"/>
        <w:bottom w:val="none" w:sz="0" w:space="0" w:color="auto"/>
        <w:right w:val="none" w:sz="0" w:space="0" w:color="auto"/>
      </w:divBdr>
    </w:div>
    <w:div w:id="732197833">
      <w:bodyDiv w:val="1"/>
      <w:marLeft w:val="0"/>
      <w:marRight w:val="0"/>
      <w:marTop w:val="0"/>
      <w:marBottom w:val="0"/>
      <w:divBdr>
        <w:top w:val="none" w:sz="0" w:space="0" w:color="auto"/>
        <w:left w:val="none" w:sz="0" w:space="0" w:color="auto"/>
        <w:bottom w:val="none" w:sz="0" w:space="0" w:color="auto"/>
        <w:right w:val="none" w:sz="0" w:space="0" w:color="auto"/>
      </w:divBdr>
    </w:div>
    <w:div w:id="850412885">
      <w:bodyDiv w:val="1"/>
      <w:marLeft w:val="0"/>
      <w:marRight w:val="0"/>
      <w:marTop w:val="0"/>
      <w:marBottom w:val="0"/>
      <w:divBdr>
        <w:top w:val="none" w:sz="0" w:space="0" w:color="auto"/>
        <w:left w:val="none" w:sz="0" w:space="0" w:color="auto"/>
        <w:bottom w:val="none" w:sz="0" w:space="0" w:color="auto"/>
        <w:right w:val="none" w:sz="0" w:space="0" w:color="auto"/>
      </w:divBdr>
    </w:div>
    <w:div w:id="1243682395">
      <w:bodyDiv w:val="1"/>
      <w:marLeft w:val="0"/>
      <w:marRight w:val="0"/>
      <w:marTop w:val="0"/>
      <w:marBottom w:val="0"/>
      <w:divBdr>
        <w:top w:val="none" w:sz="0" w:space="0" w:color="auto"/>
        <w:left w:val="none" w:sz="0" w:space="0" w:color="auto"/>
        <w:bottom w:val="none" w:sz="0" w:space="0" w:color="auto"/>
        <w:right w:val="none" w:sz="0" w:space="0" w:color="auto"/>
      </w:divBdr>
    </w:div>
    <w:div w:id="1246576249">
      <w:bodyDiv w:val="1"/>
      <w:marLeft w:val="0"/>
      <w:marRight w:val="0"/>
      <w:marTop w:val="0"/>
      <w:marBottom w:val="0"/>
      <w:divBdr>
        <w:top w:val="none" w:sz="0" w:space="0" w:color="auto"/>
        <w:left w:val="none" w:sz="0" w:space="0" w:color="auto"/>
        <w:bottom w:val="none" w:sz="0" w:space="0" w:color="auto"/>
        <w:right w:val="none" w:sz="0" w:space="0" w:color="auto"/>
      </w:divBdr>
    </w:div>
    <w:div w:id="1369526778">
      <w:bodyDiv w:val="1"/>
      <w:marLeft w:val="0"/>
      <w:marRight w:val="0"/>
      <w:marTop w:val="0"/>
      <w:marBottom w:val="0"/>
      <w:divBdr>
        <w:top w:val="none" w:sz="0" w:space="0" w:color="auto"/>
        <w:left w:val="none" w:sz="0" w:space="0" w:color="auto"/>
        <w:bottom w:val="none" w:sz="0" w:space="0" w:color="auto"/>
        <w:right w:val="none" w:sz="0" w:space="0" w:color="auto"/>
      </w:divBdr>
    </w:div>
    <w:div w:id="1826432309">
      <w:bodyDiv w:val="1"/>
      <w:marLeft w:val="0"/>
      <w:marRight w:val="0"/>
      <w:marTop w:val="0"/>
      <w:marBottom w:val="0"/>
      <w:divBdr>
        <w:top w:val="none" w:sz="0" w:space="0" w:color="auto"/>
        <w:left w:val="none" w:sz="0" w:space="0" w:color="auto"/>
        <w:bottom w:val="none" w:sz="0" w:space="0" w:color="auto"/>
        <w:right w:val="none" w:sz="0" w:space="0" w:color="auto"/>
      </w:divBdr>
    </w:div>
    <w:div w:id="20688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1009</Words>
  <Characters>6055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Sochacka, Irena</dc:creator>
  <cp:keywords/>
  <dc:description/>
  <cp:lastModifiedBy>Sochacka, Irena</cp:lastModifiedBy>
  <cp:revision>2</cp:revision>
  <dcterms:created xsi:type="dcterms:W3CDTF">2023-11-13T10:42:00Z</dcterms:created>
  <dcterms:modified xsi:type="dcterms:W3CDTF">2023-11-13T10:42:00Z</dcterms:modified>
</cp:coreProperties>
</file>