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39673BC" w14:textId="0CD76C11" w:rsidR="006A034C" w:rsidRPr="00B42989" w:rsidRDefault="001B5234" w:rsidP="006A034C">
      <w:pPr>
        <w:jc w:val="center"/>
        <w:rPr>
          <w:rFonts w:cstheme="minorHAnsi"/>
          <w:b/>
          <w:bCs/>
          <w:sz w:val="36"/>
          <w:szCs w:val="36"/>
        </w:rPr>
      </w:pPr>
      <w:r>
        <w:rPr>
          <w:rFonts w:cstheme="minorHAnsi"/>
          <w:b/>
          <w:bCs/>
          <w:sz w:val="36"/>
          <w:szCs w:val="36"/>
        </w:rPr>
        <w:t xml:space="preserve"> </w:t>
      </w:r>
    </w:p>
    <w:p w14:paraId="0A80BB2C" w14:textId="13825D76" w:rsidR="00DA0F34" w:rsidRPr="00B42989" w:rsidRDefault="00976F91" w:rsidP="00DA0F34">
      <w:pPr>
        <w:pStyle w:val="Akapitzlist"/>
        <w:spacing w:after="120" w:line="360" w:lineRule="auto"/>
        <w:ind w:left="0"/>
        <w:jc w:val="center"/>
        <w:rPr>
          <w:rFonts w:cstheme="minorHAnsi"/>
          <w:sz w:val="24"/>
          <w:szCs w:val="24"/>
          <w:highlight w:val="yellow"/>
        </w:rPr>
        <w:sectPr w:rsidR="00DA0F34" w:rsidRPr="00B42989" w:rsidSect="00AD5FA9">
          <w:footerReference w:type="default" r:id="rId8"/>
          <w:pgSz w:w="11900" w:h="16840"/>
          <w:pgMar w:top="1417" w:right="1417" w:bottom="1417" w:left="1417" w:header="708" w:footer="708" w:gutter="0"/>
          <w:cols w:space="708"/>
        </w:sectPr>
      </w:pPr>
      <w:r w:rsidRPr="00B42989">
        <w:rPr>
          <w:rFonts w:cstheme="minorHAnsi"/>
          <w:noProof/>
          <w:highlight w:val="yellow"/>
        </w:rPr>
        <mc:AlternateContent>
          <mc:Choice Requires="wps">
            <w:drawing>
              <wp:anchor distT="45720" distB="45720" distL="114300" distR="114300" simplePos="0" relativeHeight="251660288" behindDoc="0" locked="0" layoutInCell="1" allowOverlap="1" wp14:anchorId="0EA270F6" wp14:editId="4BCAA012">
                <wp:simplePos x="0" y="0"/>
                <wp:positionH relativeFrom="column">
                  <wp:posOffset>1157605</wp:posOffset>
                </wp:positionH>
                <wp:positionV relativeFrom="paragraph">
                  <wp:posOffset>1126490</wp:posOffset>
                </wp:positionV>
                <wp:extent cx="5229225" cy="1209675"/>
                <wp:effectExtent l="0" t="0" r="0" b="0"/>
                <wp:wrapSquare wrapText="bothSides"/>
                <wp:docPr id="217" name="Pole tekstow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9225" cy="1209675"/>
                        </a:xfrm>
                        <a:prstGeom prst="rect">
                          <a:avLst/>
                        </a:prstGeom>
                        <a:noFill/>
                        <a:ln w="9525">
                          <a:noFill/>
                          <a:miter lim="800000"/>
                          <a:headEnd/>
                          <a:tailEnd/>
                        </a:ln>
                      </wps:spPr>
                      <wps:txbx>
                        <w:txbxContent>
                          <w:p w14:paraId="55DE33C9" w14:textId="68CE9AA7" w:rsidR="00DA0F34" w:rsidRPr="004A256E" w:rsidRDefault="00DA0F34" w:rsidP="00DA0F34">
                            <w:pPr>
                              <w:jc w:val="center"/>
                              <w:rPr>
                                <w:rFonts w:ascii="Open Sans" w:hAnsi="Open Sans" w:cs="Open Sans"/>
                                <w:b/>
                                <w:bCs/>
                                <w:color w:val="FFFFFF"/>
                                <w:sz w:val="28"/>
                                <w:szCs w:val="28"/>
                              </w:rPr>
                            </w:pPr>
                            <w:r w:rsidRPr="004A256E">
                              <w:rPr>
                                <w:rFonts w:ascii="Open Sans" w:hAnsi="Open Sans" w:cs="Open Sans"/>
                                <w:b/>
                                <w:bCs/>
                                <w:color w:val="FFFFFF"/>
                                <w:sz w:val="28"/>
                                <w:szCs w:val="28"/>
                              </w:rPr>
                              <w:t>REGULAMIN WYBORU PROJEKT</w:t>
                            </w:r>
                            <w:r w:rsidR="003F3501">
                              <w:rPr>
                                <w:rFonts w:ascii="Open Sans" w:hAnsi="Open Sans" w:cs="Open Sans"/>
                                <w:b/>
                                <w:bCs/>
                                <w:color w:val="FFFFFF"/>
                                <w:sz w:val="28"/>
                                <w:szCs w:val="28"/>
                              </w:rPr>
                              <w:t>ÓW</w:t>
                            </w:r>
                          </w:p>
                          <w:p w14:paraId="48757B5D" w14:textId="62492036" w:rsidR="00DA0F34" w:rsidRPr="00A349C1" w:rsidRDefault="00DA0F34" w:rsidP="00DA0F34">
                            <w:pPr>
                              <w:spacing w:after="0" w:line="276" w:lineRule="auto"/>
                              <w:jc w:val="center"/>
                              <w:rPr>
                                <w:rFonts w:ascii="Arial" w:hAnsi="Arial"/>
                                <w:b/>
                                <w:color w:val="FFFFFF" w:themeColor="background1"/>
                              </w:rPr>
                            </w:pPr>
                            <w:r w:rsidRPr="004A256E">
                              <w:rPr>
                                <w:rFonts w:ascii="Arial" w:hAnsi="Arial"/>
                                <w:b/>
                                <w:color w:val="FFFFFF"/>
                              </w:rPr>
                              <w:t xml:space="preserve">dla naboru </w:t>
                            </w:r>
                            <w:bookmarkStart w:id="0" w:name="_Hlk151548584"/>
                            <w:r w:rsidR="00FE16E1">
                              <w:rPr>
                                <w:rFonts w:ascii="Arial" w:hAnsi="Arial"/>
                                <w:b/>
                                <w:color w:val="FFFFFF"/>
                              </w:rPr>
                              <w:t>F</w:t>
                            </w:r>
                            <w:r w:rsidR="00FE16E1" w:rsidRPr="00FE16E1">
                              <w:rPr>
                                <w:rFonts w:ascii="Arial" w:hAnsi="Arial"/>
                                <w:b/>
                                <w:color w:val="FFFFFF"/>
                              </w:rPr>
                              <w:t>ESW.01.0</w:t>
                            </w:r>
                            <w:r w:rsidR="00970D9A">
                              <w:rPr>
                                <w:rFonts w:ascii="Arial" w:hAnsi="Arial"/>
                                <w:b/>
                                <w:color w:val="FFFFFF"/>
                              </w:rPr>
                              <w:t>5</w:t>
                            </w:r>
                            <w:r w:rsidR="00FE16E1" w:rsidRPr="00FE16E1">
                              <w:rPr>
                                <w:rFonts w:ascii="Arial" w:hAnsi="Arial"/>
                                <w:b/>
                                <w:color w:val="FFFFFF"/>
                              </w:rPr>
                              <w:t>-IZ.</w:t>
                            </w:r>
                            <w:r w:rsidR="00FE16E1" w:rsidRPr="00A349C1">
                              <w:rPr>
                                <w:rFonts w:ascii="Arial" w:hAnsi="Arial"/>
                                <w:b/>
                                <w:color w:val="FFFFFF" w:themeColor="background1"/>
                              </w:rPr>
                              <w:t>00-00</w:t>
                            </w:r>
                            <w:r w:rsidR="00440E62" w:rsidRPr="00A349C1">
                              <w:rPr>
                                <w:rFonts w:ascii="Arial" w:hAnsi="Arial"/>
                                <w:b/>
                                <w:color w:val="FFFFFF" w:themeColor="background1"/>
                              </w:rPr>
                              <w:t>2</w:t>
                            </w:r>
                            <w:r w:rsidR="00FE16E1" w:rsidRPr="00A349C1">
                              <w:rPr>
                                <w:rFonts w:ascii="Arial" w:hAnsi="Arial"/>
                                <w:b/>
                                <w:color w:val="FFFFFF" w:themeColor="background1"/>
                              </w:rPr>
                              <w:t>/</w:t>
                            </w:r>
                            <w:bookmarkEnd w:id="0"/>
                            <w:r w:rsidR="00222734" w:rsidRPr="00A349C1">
                              <w:rPr>
                                <w:rFonts w:ascii="Arial" w:hAnsi="Arial"/>
                                <w:b/>
                                <w:color w:val="FFFFFF" w:themeColor="background1"/>
                              </w:rPr>
                              <w:t>24</w:t>
                            </w:r>
                          </w:p>
                          <w:p w14:paraId="5E0A745A" w14:textId="6B3D9A6E" w:rsidR="00DA0F34" w:rsidRPr="004A256E" w:rsidRDefault="00DA0F34" w:rsidP="00DA0F34">
                            <w:pPr>
                              <w:spacing w:after="0" w:line="276" w:lineRule="auto"/>
                              <w:jc w:val="center"/>
                              <w:rPr>
                                <w:rFonts w:ascii="Arial" w:eastAsia="Arial" w:hAnsi="Arial" w:cs="Arial"/>
                                <w:b/>
                                <w:color w:val="FFFFFF"/>
                              </w:rPr>
                            </w:pPr>
                            <w:r w:rsidRPr="004A256E">
                              <w:rPr>
                                <w:rFonts w:ascii="Arial" w:hAnsi="Arial"/>
                                <w:b/>
                                <w:color w:val="FFFFFF"/>
                              </w:rPr>
                              <w:t xml:space="preserve">w ramach programu Fundusze Europejskie dla Świętokrzyskiego 2021-2027 Priorytet </w:t>
                            </w:r>
                            <w:r w:rsidR="00976F91">
                              <w:rPr>
                                <w:rFonts w:ascii="Arial" w:hAnsi="Arial"/>
                                <w:b/>
                                <w:color w:val="FFFFFF"/>
                              </w:rPr>
                              <w:t>1</w:t>
                            </w:r>
                            <w:r w:rsidRPr="004A256E">
                              <w:rPr>
                                <w:rFonts w:ascii="Arial" w:hAnsi="Arial"/>
                                <w:b/>
                                <w:color w:val="FFFFFF"/>
                              </w:rPr>
                              <w:t xml:space="preserve">. </w:t>
                            </w:r>
                            <w:r w:rsidR="00602928">
                              <w:rPr>
                                <w:rFonts w:ascii="Arial" w:hAnsi="Arial"/>
                                <w:b/>
                                <w:color w:val="FFFFFF"/>
                              </w:rPr>
                              <w:t xml:space="preserve">Fundusze Europejskie dla </w:t>
                            </w:r>
                            <w:r w:rsidR="00976F91" w:rsidRPr="00976F91">
                              <w:rPr>
                                <w:rFonts w:ascii="Arial" w:hAnsi="Arial"/>
                                <w:b/>
                                <w:color w:val="FFFFFF"/>
                              </w:rPr>
                              <w:t>konkurencyjnej gospodarki</w:t>
                            </w:r>
                          </w:p>
                          <w:p w14:paraId="521E8B2B" w14:textId="77777777" w:rsidR="00DA0F34" w:rsidRPr="007039E9" w:rsidRDefault="00DA0F34" w:rsidP="00DA0F34">
                            <w:pPr>
                              <w:jc w:val="center"/>
                              <w:rPr>
                                <w:rFonts w:ascii="Open Sans" w:hAnsi="Open Sans" w:cs="Open Sans"/>
                                <w:b/>
                                <w:bCs/>
                                <w:color w:val="FFFFFF"/>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EA270F6" id="_x0000_t202" coordsize="21600,21600" o:spt="202" path="m,l,21600r21600,l21600,xe">
                <v:stroke joinstyle="miter"/>
                <v:path gradientshapeok="t" o:connecttype="rect"/>
              </v:shapetype>
              <v:shape id="Pole tekstowe 2" o:spid="_x0000_s1026" type="#_x0000_t202" alt="&quot;&quot;" style="position:absolute;left:0;text-align:left;margin-left:91.15pt;margin-top:88.7pt;width:411.75pt;height:95.2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" filled="f" stroked="f">
                <v:textbox>
                  <w:txbxContent>
                    <w:p w14:paraId="55DE33C9" w14:textId="68CE9AA7" w:rsidR="00DA0F34" w:rsidRPr="004A256E" w:rsidRDefault="00DA0F34" w:rsidP="00DA0F34">
                      <w:pPr>
                        <w:jc w:val="center"/>
                        <w:rPr>
                          <w:rFonts w:ascii="Open Sans" w:hAnsi="Open Sans" w:cs="Open Sans"/>
                          <w:b/>
                          <w:bCs/>
                          <w:color w:val="FFFFFF"/>
                          <w:sz w:val="28"/>
                          <w:szCs w:val="28"/>
                        </w:rPr>
                      </w:pPr>
                      <w:r w:rsidRPr="004A256E">
                        <w:rPr>
                          <w:rFonts w:ascii="Open Sans" w:hAnsi="Open Sans" w:cs="Open Sans"/>
                          <w:b/>
                          <w:bCs/>
                          <w:color w:val="FFFFFF"/>
                          <w:sz w:val="28"/>
                          <w:szCs w:val="28"/>
                        </w:rPr>
                        <w:t>REGULAMIN WYBORU PROJEKT</w:t>
                      </w:r>
                      <w:r w:rsidR="003F3501">
                        <w:rPr>
                          <w:rFonts w:ascii="Open Sans" w:hAnsi="Open Sans" w:cs="Open Sans"/>
                          <w:b/>
                          <w:bCs/>
                          <w:color w:val="FFFFFF"/>
                          <w:sz w:val="28"/>
                          <w:szCs w:val="28"/>
                        </w:rPr>
                        <w:t>ÓW</w:t>
                      </w:r>
                    </w:p>
                    <w:p w14:paraId="48757B5D" w14:textId="62492036" w:rsidR="00DA0F34" w:rsidRPr="00A349C1" w:rsidRDefault="00DA0F34" w:rsidP="00DA0F34">
                      <w:pPr>
                        <w:spacing w:after="0" w:line="276" w:lineRule="auto"/>
                        <w:jc w:val="center"/>
                        <w:rPr>
                          <w:rFonts w:ascii="Arial" w:hAnsi="Arial"/>
                          <w:b/>
                          <w:color w:val="FFFFFF" w:themeColor="background1"/>
                        </w:rPr>
                      </w:pPr>
                      <w:r w:rsidRPr="004A256E">
                        <w:rPr>
                          <w:rFonts w:ascii="Arial" w:hAnsi="Arial"/>
                          <w:b/>
                          <w:color w:val="FFFFFF"/>
                        </w:rPr>
                        <w:t xml:space="preserve">dla naboru </w:t>
                      </w:r>
                      <w:bookmarkStart w:id="1" w:name="_Hlk151548584"/>
                      <w:r w:rsidR="00FE16E1">
                        <w:rPr>
                          <w:rFonts w:ascii="Arial" w:hAnsi="Arial"/>
                          <w:b/>
                          <w:color w:val="FFFFFF"/>
                        </w:rPr>
                        <w:t>F</w:t>
                      </w:r>
                      <w:r w:rsidR="00FE16E1" w:rsidRPr="00FE16E1">
                        <w:rPr>
                          <w:rFonts w:ascii="Arial" w:hAnsi="Arial"/>
                          <w:b/>
                          <w:color w:val="FFFFFF"/>
                        </w:rPr>
                        <w:t>ESW.01.0</w:t>
                      </w:r>
                      <w:r w:rsidR="00970D9A">
                        <w:rPr>
                          <w:rFonts w:ascii="Arial" w:hAnsi="Arial"/>
                          <w:b/>
                          <w:color w:val="FFFFFF"/>
                        </w:rPr>
                        <w:t>5</w:t>
                      </w:r>
                      <w:r w:rsidR="00FE16E1" w:rsidRPr="00FE16E1">
                        <w:rPr>
                          <w:rFonts w:ascii="Arial" w:hAnsi="Arial"/>
                          <w:b/>
                          <w:color w:val="FFFFFF"/>
                        </w:rPr>
                        <w:t>-IZ.</w:t>
                      </w:r>
                      <w:r w:rsidR="00FE16E1" w:rsidRPr="00A349C1">
                        <w:rPr>
                          <w:rFonts w:ascii="Arial" w:hAnsi="Arial"/>
                          <w:b/>
                          <w:color w:val="FFFFFF" w:themeColor="background1"/>
                        </w:rPr>
                        <w:t>00-00</w:t>
                      </w:r>
                      <w:r w:rsidR="00440E62" w:rsidRPr="00A349C1">
                        <w:rPr>
                          <w:rFonts w:ascii="Arial" w:hAnsi="Arial"/>
                          <w:b/>
                          <w:color w:val="FFFFFF" w:themeColor="background1"/>
                        </w:rPr>
                        <w:t>2</w:t>
                      </w:r>
                      <w:r w:rsidR="00FE16E1" w:rsidRPr="00A349C1">
                        <w:rPr>
                          <w:rFonts w:ascii="Arial" w:hAnsi="Arial"/>
                          <w:b/>
                          <w:color w:val="FFFFFF" w:themeColor="background1"/>
                        </w:rPr>
                        <w:t>/</w:t>
                      </w:r>
                      <w:bookmarkEnd w:id="1"/>
                      <w:r w:rsidR="00222734" w:rsidRPr="00A349C1">
                        <w:rPr>
                          <w:rFonts w:ascii="Arial" w:hAnsi="Arial"/>
                          <w:b/>
                          <w:color w:val="FFFFFF" w:themeColor="background1"/>
                        </w:rPr>
                        <w:t>24</w:t>
                      </w:r>
                    </w:p>
                    <w:p w14:paraId="5E0A745A" w14:textId="6B3D9A6E" w:rsidR="00DA0F34" w:rsidRPr="004A256E" w:rsidRDefault="00DA0F34" w:rsidP="00DA0F34">
                      <w:pPr>
                        <w:spacing w:after="0" w:line="276" w:lineRule="auto"/>
                        <w:jc w:val="center"/>
                        <w:rPr>
                          <w:rFonts w:ascii="Arial" w:eastAsia="Arial" w:hAnsi="Arial" w:cs="Arial"/>
                          <w:b/>
                          <w:color w:val="FFFFFF"/>
                        </w:rPr>
                      </w:pPr>
                      <w:r w:rsidRPr="004A256E">
                        <w:rPr>
                          <w:rFonts w:ascii="Arial" w:hAnsi="Arial"/>
                          <w:b/>
                          <w:color w:val="FFFFFF"/>
                        </w:rPr>
                        <w:t xml:space="preserve">w ramach programu Fundusze Europejskie dla Świętokrzyskiego 2021-2027 Priorytet </w:t>
                      </w:r>
                      <w:r w:rsidR="00976F91">
                        <w:rPr>
                          <w:rFonts w:ascii="Arial" w:hAnsi="Arial"/>
                          <w:b/>
                          <w:color w:val="FFFFFF"/>
                        </w:rPr>
                        <w:t>1</w:t>
                      </w:r>
                      <w:r w:rsidRPr="004A256E">
                        <w:rPr>
                          <w:rFonts w:ascii="Arial" w:hAnsi="Arial"/>
                          <w:b/>
                          <w:color w:val="FFFFFF"/>
                        </w:rPr>
                        <w:t xml:space="preserve">. </w:t>
                      </w:r>
                      <w:r w:rsidR="00602928">
                        <w:rPr>
                          <w:rFonts w:ascii="Arial" w:hAnsi="Arial"/>
                          <w:b/>
                          <w:color w:val="FFFFFF"/>
                        </w:rPr>
                        <w:t xml:space="preserve">Fundusze Europejskie dla </w:t>
                      </w:r>
                      <w:r w:rsidR="00976F91" w:rsidRPr="00976F91">
                        <w:rPr>
                          <w:rFonts w:ascii="Arial" w:hAnsi="Arial"/>
                          <w:b/>
                          <w:color w:val="FFFFFF"/>
                        </w:rPr>
                        <w:t>konkurencyjnej gospodarki</w:t>
                      </w:r>
                    </w:p>
                    <w:p w14:paraId="521E8B2B" w14:textId="77777777" w:rsidR="00DA0F34" w:rsidRPr="007039E9" w:rsidRDefault="00DA0F34" w:rsidP="00DA0F34">
                      <w:pPr>
                        <w:jc w:val="center"/>
                        <w:rPr>
                          <w:rFonts w:ascii="Open Sans" w:hAnsi="Open Sans" w:cs="Open Sans"/>
                          <w:b/>
                          <w:bCs/>
                          <w:color w:val="FFFFFF"/>
                          <w:sz w:val="24"/>
                          <w:szCs w:val="24"/>
                        </w:rPr>
                      </w:pPr>
                    </w:p>
                  </w:txbxContent>
                </v:textbox>
                <w10:wrap type="square"/>
              </v:shape>
            </w:pict>
          </mc:Fallback>
        </mc:AlternateContent>
      </w:r>
      <w:r w:rsidR="00DA0F34" w:rsidRPr="00B42989">
        <w:rPr>
          <w:rFonts w:cstheme="minorHAnsi"/>
          <w:noProof/>
          <w:sz w:val="24"/>
          <w:szCs w:val="24"/>
          <w:highlight w:val="yellow"/>
        </w:rPr>
        <mc:AlternateContent>
          <mc:Choice Requires="wps">
            <w:drawing>
              <wp:anchor distT="45720" distB="45720" distL="114300" distR="114300" simplePos="0" relativeHeight="251661312" behindDoc="0" locked="0" layoutInCell="1" allowOverlap="1" wp14:anchorId="0799355E" wp14:editId="14259F5E">
                <wp:simplePos x="0" y="0"/>
                <wp:positionH relativeFrom="page">
                  <wp:posOffset>3857625</wp:posOffset>
                </wp:positionH>
                <wp:positionV relativeFrom="paragraph">
                  <wp:posOffset>-680720</wp:posOffset>
                </wp:positionV>
                <wp:extent cx="3114675" cy="800100"/>
                <wp:effectExtent l="0" t="0" r="0" b="0"/>
                <wp:wrapNone/>
                <wp:docPr id="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675" cy="800100"/>
                        </a:xfrm>
                        <a:prstGeom prst="rect">
                          <a:avLst/>
                        </a:prstGeom>
                        <a:noFill/>
                        <a:ln w="9525">
                          <a:noFill/>
                          <a:miter lim="800000"/>
                          <a:headEnd/>
                          <a:tailEnd/>
                        </a:ln>
                      </wps:spPr>
                      <wps:txbx>
                        <w:txbxContent>
                          <w:p w14:paraId="50B842A2" w14:textId="04B6C387" w:rsidR="00DA0F34" w:rsidRPr="00DA541C" w:rsidRDefault="00DA0F34" w:rsidP="00DA0F34">
                            <w:pPr>
                              <w:rPr>
                                <w:sz w:val="18"/>
                                <w:szCs w:val="18"/>
                              </w:rPr>
                            </w:pPr>
                            <w:r w:rsidRPr="00DA541C">
                              <w:rPr>
                                <w:sz w:val="18"/>
                                <w:szCs w:val="18"/>
                              </w:rPr>
                              <w:t>Załącznik Nr</w:t>
                            </w:r>
                            <w:r w:rsidR="004E3F86">
                              <w:rPr>
                                <w:sz w:val="18"/>
                                <w:szCs w:val="18"/>
                              </w:rPr>
                              <w:t xml:space="preserve"> </w:t>
                            </w:r>
                            <w:r w:rsidR="00360233">
                              <w:rPr>
                                <w:sz w:val="18"/>
                                <w:szCs w:val="18"/>
                              </w:rPr>
                              <w:t>1</w:t>
                            </w:r>
                            <w:r w:rsidRPr="00DA541C">
                              <w:rPr>
                                <w:sz w:val="18"/>
                                <w:szCs w:val="18"/>
                              </w:rPr>
                              <w:t xml:space="preserve"> do uchwały </w:t>
                            </w:r>
                            <w:r w:rsidR="00360233">
                              <w:rPr>
                                <w:sz w:val="18"/>
                                <w:szCs w:val="18"/>
                              </w:rPr>
                              <w:t>297/24</w:t>
                            </w:r>
                          </w:p>
                          <w:p w14:paraId="47E11B37" w14:textId="77777777" w:rsidR="00DA0F34" w:rsidRPr="00DA541C" w:rsidRDefault="00DA0F34" w:rsidP="00DA0F34">
                            <w:pPr>
                              <w:rPr>
                                <w:sz w:val="18"/>
                                <w:szCs w:val="18"/>
                              </w:rPr>
                            </w:pPr>
                            <w:r w:rsidRPr="00DA541C">
                              <w:rPr>
                                <w:sz w:val="18"/>
                                <w:szCs w:val="18"/>
                              </w:rPr>
                              <w:t xml:space="preserve">Zarządu Województwa Świętokrzyskiego </w:t>
                            </w:r>
                          </w:p>
                          <w:p w14:paraId="21DDE912" w14:textId="001229EF" w:rsidR="00DA0F34" w:rsidRPr="00DA541C" w:rsidRDefault="00DA0F34" w:rsidP="00DA0F34">
                            <w:pPr>
                              <w:rPr>
                                <w:sz w:val="18"/>
                                <w:szCs w:val="18"/>
                              </w:rPr>
                            </w:pPr>
                            <w:r w:rsidRPr="00DA541C">
                              <w:rPr>
                                <w:sz w:val="18"/>
                                <w:szCs w:val="18"/>
                              </w:rPr>
                              <w:t xml:space="preserve">z dnia </w:t>
                            </w:r>
                            <w:r w:rsidR="00360233">
                              <w:rPr>
                                <w:sz w:val="18"/>
                                <w:szCs w:val="18"/>
                              </w:rPr>
                              <w:t>26 czerwca 2</w:t>
                            </w:r>
                            <w:r w:rsidR="00C92FE1">
                              <w:rPr>
                                <w:sz w:val="18"/>
                                <w:szCs w:val="18"/>
                              </w:rPr>
                              <w:t>024</w:t>
                            </w:r>
                            <w:r w:rsidRPr="00DA541C">
                              <w:rPr>
                                <w:sz w:val="18"/>
                                <w:szCs w:val="18"/>
                              </w:rPr>
                              <w:t xml:space="preserve">r. </w:t>
                            </w:r>
                          </w:p>
                          <w:p w14:paraId="59431414" w14:textId="77777777" w:rsidR="00DA0F34" w:rsidRDefault="00DA0F34" w:rsidP="00DA0F3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99355E" id="_x0000_s1027" type="#_x0000_t202" style="position:absolute;left:0;text-align:left;margin-left:303.75pt;margin-top:-53.6pt;width:245.25pt;height:63pt;z-index:2516613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" filled="f" stroked="f">
                <v:textbox>
                  <w:txbxContent>
                    <w:p w14:paraId="50B842A2" w14:textId="04B6C387" w:rsidR="00DA0F34" w:rsidRPr="00DA541C" w:rsidRDefault="00DA0F34" w:rsidP="00DA0F34">
                      <w:pPr>
                        <w:rPr>
                          <w:sz w:val="18"/>
                          <w:szCs w:val="18"/>
                        </w:rPr>
                      </w:pPr>
                      <w:r w:rsidRPr="00DA541C">
                        <w:rPr>
                          <w:sz w:val="18"/>
                          <w:szCs w:val="18"/>
                        </w:rPr>
                        <w:t>Załącznik Nr</w:t>
                      </w:r>
                      <w:r w:rsidR="004E3F86">
                        <w:rPr>
                          <w:sz w:val="18"/>
                          <w:szCs w:val="18"/>
                        </w:rPr>
                        <w:t xml:space="preserve"> </w:t>
                      </w:r>
                      <w:r w:rsidR="00360233">
                        <w:rPr>
                          <w:sz w:val="18"/>
                          <w:szCs w:val="18"/>
                        </w:rPr>
                        <w:t>1</w:t>
                      </w:r>
                      <w:r w:rsidRPr="00DA541C">
                        <w:rPr>
                          <w:sz w:val="18"/>
                          <w:szCs w:val="18"/>
                        </w:rPr>
                        <w:t xml:space="preserve"> do uchwały </w:t>
                      </w:r>
                      <w:r w:rsidR="00360233">
                        <w:rPr>
                          <w:sz w:val="18"/>
                          <w:szCs w:val="18"/>
                        </w:rPr>
                        <w:t>297/24</w:t>
                      </w:r>
                    </w:p>
                    <w:p w14:paraId="47E11B37" w14:textId="77777777" w:rsidR="00DA0F34" w:rsidRPr="00DA541C" w:rsidRDefault="00DA0F34" w:rsidP="00DA0F34">
                      <w:pPr>
                        <w:rPr>
                          <w:sz w:val="18"/>
                          <w:szCs w:val="18"/>
                        </w:rPr>
                      </w:pPr>
                      <w:r w:rsidRPr="00DA541C">
                        <w:rPr>
                          <w:sz w:val="18"/>
                          <w:szCs w:val="18"/>
                        </w:rPr>
                        <w:t xml:space="preserve">Zarządu Województwa Świętokrzyskiego </w:t>
                      </w:r>
                    </w:p>
                    <w:p w14:paraId="21DDE912" w14:textId="001229EF" w:rsidR="00DA0F34" w:rsidRPr="00DA541C" w:rsidRDefault="00DA0F34" w:rsidP="00DA0F34">
                      <w:pPr>
                        <w:rPr>
                          <w:sz w:val="18"/>
                          <w:szCs w:val="18"/>
                        </w:rPr>
                      </w:pPr>
                      <w:r w:rsidRPr="00DA541C">
                        <w:rPr>
                          <w:sz w:val="18"/>
                          <w:szCs w:val="18"/>
                        </w:rPr>
                        <w:t xml:space="preserve">z dnia </w:t>
                      </w:r>
                      <w:r w:rsidR="00360233">
                        <w:rPr>
                          <w:sz w:val="18"/>
                          <w:szCs w:val="18"/>
                        </w:rPr>
                        <w:t>26 czerwca 2</w:t>
                      </w:r>
                      <w:r w:rsidR="00C92FE1">
                        <w:rPr>
                          <w:sz w:val="18"/>
                          <w:szCs w:val="18"/>
                        </w:rPr>
                        <w:t>024</w:t>
                      </w:r>
                      <w:r w:rsidRPr="00DA541C">
                        <w:rPr>
                          <w:sz w:val="18"/>
                          <w:szCs w:val="18"/>
                        </w:rPr>
                        <w:t xml:space="preserve">r. </w:t>
                      </w:r>
                    </w:p>
                    <w:p w14:paraId="59431414" w14:textId="77777777" w:rsidR="00DA0F34" w:rsidRDefault="00DA0F34" w:rsidP="00DA0F34"/>
                  </w:txbxContent>
                </v:textbox>
                <w10:wrap anchorx="page"/>
              </v:shape>
            </w:pict>
          </mc:Fallback>
        </mc:AlternateContent>
      </w:r>
      <w:r w:rsidR="00DA0F34" w:rsidRPr="00B42989">
        <w:rPr>
          <w:rFonts w:cstheme="minorHAnsi"/>
          <w:noProof/>
          <w:highlight w:val="yellow"/>
        </w:rPr>
        <w:drawing>
          <wp:anchor distT="0" distB="0" distL="114300" distR="114300" simplePos="0" relativeHeight="251659264" behindDoc="1" locked="0" layoutInCell="1" allowOverlap="1" wp14:anchorId="51F94DF1" wp14:editId="642FF69B">
            <wp:simplePos x="0" y="0"/>
            <wp:positionH relativeFrom="page">
              <wp:posOffset>9194</wp:posOffset>
            </wp:positionH>
            <wp:positionV relativeFrom="paragraph">
              <wp:posOffset>-882015</wp:posOffset>
            </wp:positionV>
            <wp:extent cx="7553313" cy="10683875"/>
            <wp:effectExtent l="0" t="0" r="0" b="3175"/>
            <wp:wrapNone/>
            <wp:docPr id="1119399472" name="Obraz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399472" name="Obraz 1">
                      <a:extLst>
                        <a:ext uri="{C183D7F6-B498-43B3-948B-1728B52AA6E4}">
                          <adec:decorative xmlns:adec="http://schemas.microsoft.com/office/drawing/2017/decorative" val="1"/>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53313" cy="10683875"/>
                    </a:xfrm>
                    <a:prstGeom prst="rect">
                      <a:avLst/>
                    </a:prstGeom>
                  </pic:spPr>
                </pic:pic>
              </a:graphicData>
            </a:graphic>
            <wp14:sizeRelH relativeFrom="margin">
              <wp14:pctWidth>0</wp14:pctWidth>
            </wp14:sizeRelH>
            <wp14:sizeRelV relativeFrom="margin">
              <wp14:pctHeight>0</wp14:pctHeight>
            </wp14:sizeRelV>
          </wp:anchor>
        </w:drawing>
      </w:r>
    </w:p>
    <w:p w14:paraId="60C7B227" w14:textId="3C8EF30D" w:rsidR="009A7EEB" w:rsidRPr="00A349C1" w:rsidRDefault="006A034C" w:rsidP="00DA0F34">
      <w:pPr>
        <w:rPr>
          <w:rFonts w:cstheme="minorHAnsi"/>
          <w:b/>
          <w:bCs/>
          <w:sz w:val="36"/>
          <w:szCs w:val="36"/>
        </w:rPr>
      </w:pPr>
      <w:r w:rsidRPr="00B42989">
        <w:rPr>
          <w:rFonts w:cstheme="minorHAnsi"/>
          <w:b/>
          <w:bCs/>
          <w:sz w:val="36"/>
          <w:szCs w:val="36"/>
        </w:rPr>
        <w:lastRenderedPageBreak/>
        <w:t>Regulamin wyboru projek</w:t>
      </w:r>
      <w:r w:rsidR="00155606" w:rsidRPr="00B42989">
        <w:rPr>
          <w:rFonts w:cstheme="minorHAnsi"/>
          <w:b/>
          <w:bCs/>
          <w:sz w:val="36"/>
          <w:szCs w:val="36"/>
        </w:rPr>
        <w:t>t</w:t>
      </w:r>
      <w:r w:rsidRPr="00B42989">
        <w:rPr>
          <w:rFonts w:cstheme="minorHAnsi"/>
          <w:b/>
          <w:bCs/>
          <w:sz w:val="36"/>
          <w:szCs w:val="36"/>
        </w:rPr>
        <w:t xml:space="preserve">ów </w:t>
      </w:r>
      <w:r w:rsidR="00BE0FCE" w:rsidRPr="00B42989">
        <w:rPr>
          <w:rFonts w:cstheme="minorHAnsi"/>
          <w:b/>
          <w:bCs/>
          <w:sz w:val="36"/>
          <w:szCs w:val="36"/>
        </w:rPr>
        <w:t xml:space="preserve">nr </w:t>
      </w:r>
      <w:r w:rsidR="00FE16E1" w:rsidRPr="00B42989">
        <w:rPr>
          <w:rFonts w:cstheme="minorHAnsi"/>
          <w:b/>
          <w:bCs/>
          <w:sz w:val="36"/>
          <w:szCs w:val="36"/>
        </w:rPr>
        <w:t>FESW.01.0</w:t>
      </w:r>
      <w:r w:rsidR="00AF7B63">
        <w:rPr>
          <w:rFonts w:cstheme="minorHAnsi"/>
          <w:b/>
          <w:bCs/>
          <w:sz w:val="36"/>
          <w:szCs w:val="36"/>
        </w:rPr>
        <w:t>5</w:t>
      </w:r>
      <w:r w:rsidR="00FE16E1" w:rsidRPr="00B42989">
        <w:rPr>
          <w:rFonts w:cstheme="minorHAnsi"/>
          <w:b/>
          <w:bCs/>
          <w:sz w:val="36"/>
          <w:szCs w:val="36"/>
        </w:rPr>
        <w:t>-IZ.00-</w:t>
      </w:r>
      <w:r w:rsidR="00FE16E1" w:rsidRPr="00A349C1">
        <w:rPr>
          <w:rFonts w:cstheme="minorHAnsi"/>
          <w:b/>
          <w:bCs/>
          <w:sz w:val="36"/>
          <w:szCs w:val="36"/>
        </w:rPr>
        <w:t>00</w:t>
      </w:r>
      <w:r w:rsidR="00AC29F8" w:rsidRPr="00A349C1">
        <w:rPr>
          <w:rFonts w:cstheme="minorHAnsi"/>
          <w:b/>
          <w:bCs/>
          <w:sz w:val="36"/>
          <w:szCs w:val="36"/>
        </w:rPr>
        <w:t>2</w:t>
      </w:r>
      <w:r w:rsidR="00FE16E1" w:rsidRPr="00A349C1">
        <w:rPr>
          <w:rFonts w:cstheme="minorHAnsi"/>
          <w:b/>
          <w:bCs/>
          <w:sz w:val="36"/>
          <w:szCs w:val="36"/>
        </w:rPr>
        <w:t>/2</w:t>
      </w:r>
      <w:r w:rsidR="00222734" w:rsidRPr="00A349C1">
        <w:rPr>
          <w:rFonts w:cstheme="minorHAnsi"/>
          <w:b/>
          <w:bCs/>
          <w:sz w:val="36"/>
          <w:szCs w:val="36"/>
        </w:rPr>
        <w:t>4</w:t>
      </w:r>
    </w:p>
    <w:p w14:paraId="680A793A" w14:textId="77777777" w:rsidR="006A034C" w:rsidRPr="00B42989" w:rsidRDefault="006A034C" w:rsidP="006A034C">
      <w:pPr>
        <w:jc w:val="center"/>
        <w:rPr>
          <w:rFonts w:cstheme="minorHAnsi"/>
          <w:b/>
          <w:bCs/>
          <w:sz w:val="36"/>
          <w:szCs w:val="36"/>
        </w:rPr>
      </w:pPr>
    </w:p>
    <w:p w14:paraId="2CE58242" w14:textId="1BACDA5D" w:rsidR="00BE0FCE" w:rsidRPr="00AF7B63" w:rsidRDefault="00BE0FCE" w:rsidP="00A349C1">
      <w:pPr>
        <w:jc w:val="center"/>
        <w:rPr>
          <w:rFonts w:cstheme="minorHAnsi"/>
          <w:b/>
          <w:bCs/>
          <w:kern w:val="0"/>
          <w:sz w:val="36"/>
          <w:szCs w:val="36"/>
          <w14:ligatures w14:val="none"/>
        </w:rPr>
      </w:pPr>
      <w:r w:rsidRPr="00B42989">
        <w:rPr>
          <w:rFonts w:cstheme="minorHAnsi"/>
          <w:b/>
          <w:bCs/>
          <w:sz w:val="36"/>
          <w:szCs w:val="36"/>
        </w:rPr>
        <w:t xml:space="preserve">w ramach Działania </w:t>
      </w:r>
      <w:r w:rsidR="002976BD" w:rsidRPr="00B42989">
        <w:rPr>
          <w:rFonts w:cstheme="minorHAnsi"/>
          <w:b/>
          <w:bCs/>
          <w:sz w:val="36"/>
          <w:szCs w:val="36"/>
        </w:rPr>
        <w:t>1.</w:t>
      </w:r>
      <w:r w:rsidR="00AF7B63">
        <w:rPr>
          <w:rFonts w:cstheme="minorHAnsi"/>
          <w:b/>
          <w:bCs/>
          <w:sz w:val="36"/>
          <w:szCs w:val="36"/>
        </w:rPr>
        <w:t>5</w:t>
      </w:r>
      <w:r w:rsidRPr="00B42989">
        <w:rPr>
          <w:rFonts w:cstheme="minorHAnsi"/>
          <w:b/>
          <w:bCs/>
          <w:sz w:val="36"/>
          <w:szCs w:val="36"/>
        </w:rPr>
        <w:t xml:space="preserve"> </w:t>
      </w:r>
      <w:bookmarkStart w:id="2" w:name="_Hlk164063417"/>
      <w:bookmarkStart w:id="3" w:name="_Hlk160702271"/>
      <w:r w:rsidR="00AF7B63" w:rsidRPr="00AF7B63">
        <w:rPr>
          <w:rFonts w:cstheme="minorHAnsi"/>
          <w:b/>
          <w:bCs/>
          <w:kern w:val="0"/>
          <w:sz w:val="36"/>
          <w:szCs w:val="36"/>
          <w14:ligatures w14:val="none"/>
        </w:rPr>
        <w:t>Zwiększenie potencjału MŚP i rozwój regionalnego ekosystemu innowacji</w:t>
      </w:r>
      <w:bookmarkEnd w:id="2"/>
      <w:r w:rsidR="00AF7B63" w:rsidRPr="00AF7B63">
        <w:rPr>
          <w:rFonts w:cstheme="minorHAnsi"/>
          <w:b/>
          <w:bCs/>
          <w:kern w:val="0"/>
          <w:sz w:val="36"/>
          <w:szCs w:val="36"/>
          <w14:ligatures w14:val="none"/>
        </w:rPr>
        <w:t>.</w:t>
      </w:r>
      <w:bookmarkEnd w:id="3"/>
    </w:p>
    <w:p w14:paraId="6A2AC6CA" w14:textId="64CFEDC5" w:rsidR="006A034C" w:rsidRPr="00B42989" w:rsidRDefault="00BE0FCE" w:rsidP="0046464B">
      <w:pPr>
        <w:jc w:val="center"/>
        <w:rPr>
          <w:rFonts w:cstheme="minorHAnsi"/>
          <w:b/>
          <w:bCs/>
          <w:sz w:val="36"/>
          <w:szCs w:val="36"/>
        </w:rPr>
      </w:pPr>
      <w:r w:rsidRPr="00B42989">
        <w:rPr>
          <w:rFonts w:cstheme="minorHAnsi"/>
          <w:b/>
          <w:bCs/>
          <w:sz w:val="36"/>
          <w:szCs w:val="36"/>
        </w:rPr>
        <w:t xml:space="preserve">Priorytetu </w:t>
      </w:r>
      <w:r w:rsidR="00B20BC8" w:rsidRPr="00B42989">
        <w:rPr>
          <w:rFonts w:cstheme="minorHAnsi"/>
          <w:b/>
          <w:bCs/>
          <w:sz w:val="36"/>
          <w:szCs w:val="36"/>
        </w:rPr>
        <w:t>1</w:t>
      </w:r>
      <w:r w:rsidRPr="00B42989">
        <w:rPr>
          <w:rFonts w:cstheme="minorHAnsi"/>
          <w:b/>
          <w:bCs/>
          <w:sz w:val="36"/>
          <w:szCs w:val="36"/>
        </w:rPr>
        <w:t xml:space="preserve"> </w:t>
      </w:r>
      <w:r w:rsidR="006A034C" w:rsidRPr="00B42989">
        <w:rPr>
          <w:rFonts w:cstheme="minorHAnsi"/>
          <w:b/>
          <w:bCs/>
          <w:sz w:val="36"/>
          <w:szCs w:val="36"/>
        </w:rPr>
        <w:t xml:space="preserve">Fundusze Europejskie dla </w:t>
      </w:r>
      <w:r w:rsidR="00B20BC8" w:rsidRPr="00B42989">
        <w:rPr>
          <w:rFonts w:cstheme="minorHAnsi"/>
          <w:b/>
          <w:bCs/>
          <w:sz w:val="36"/>
          <w:szCs w:val="36"/>
        </w:rPr>
        <w:t xml:space="preserve">konkurencyjnej gospodarki </w:t>
      </w:r>
    </w:p>
    <w:p w14:paraId="75EE36F4" w14:textId="4223746F" w:rsidR="0046464B" w:rsidRPr="00B42989" w:rsidRDefault="0046464B" w:rsidP="0046464B">
      <w:pPr>
        <w:jc w:val="center"/>
        <w:rPr>
          <w:rFonts w:cstheme="minorHAnsi"/>
          <w:b/>
          <w:bCs/>
          <w:sz w:val="36"/>
          <w:szCs w:val="36"/>
        </w:rPr>
      </w:pPr>
      <w:r w:rsidRPr="00B42989">
        <w:rPr>
          <w:rFonts w:cstheme="minorHAnsi"/>
          <w:b/>
          <w:bCs/>
          <w:sz w:val="36"/>
          <w:szCs w:val="36"/>
        </w:rPr>
        <w:t xml:space="preserve">programu Fundusze Europejskie </w:t>
      </w:r>
      <w:r w:rsidRPr="00B42989">
        <w:rPr>
          <w:rFonts w:cstheme="minorHAnsi"/>
          <w:b/>
          <w:bCs/>
          <w:sz w:val="36"/>
          <w:szCs w:val="36"/>
        </w:rPr>
        <w:br/>
        <w:t xml:space="preserve">dla Świętokrzyskiego </w:t>
      </w:r>
      <w:r w:rsidR="000506A9" w:rsidRPr="00B42989">
        <w:rPr>
          <w:rFonts w:cstheme="minorHAnsi"/>
          <w:b/>
          <w:bCs/>
          <w:sz w:val="36"/>
          <w:szCs w:val="36"/>
        </w:rPr>
        <w:t>2021-2027</w:t>
      </w:r>
    </w:p>
    <w:p w14:paraId="0619341D" w14:textId="77777777" w:rsidR="006A034C" w:rsidRPr="00B42989" w:rsidRDefault="006A034C" w:rsidP="006A034C">
      <w:pPr>
        <w:jc w:val="center"/>
        <w:rPr>
          <w:rFonts w:cstheme="minorHAnsi"/>
          <w:b/>
          <w:bCs/>
          <w:sz w:val="36"/>
          <w:szCs w:val="36"/>
          <w:highlight w:val="yellow"/>
        </w:rPr>
      </w:pPr>
    </w:p>
    <w:p w14:paraId="0FF0F243" w14:textId="77777777" w:rsidR="006A034C" w:rsidRPr="00B42989" w:rsidRDefault="006A034C" w:rsidP="006A034C">
      <w:pPr>
        <w:jc w:val="center"/>
        <w:rPr>
          <w:rFonts w:cstheme="minorHAnsi"/>
          <w:b/>
          <w:bCs/>
          <w:sz w:val="36"/>
          <w:szCs w:val="36"/>
          <w:highlight w:val="yellow"/>
        </w:rPr>
      </w:pPr>
    </w:p>
    <w:p w14:paraId="06DD03B3" w14:textId="48BC453A" w:rsidR="00222734" w:rsidRPr="00AC29F8" w:rsidRDefault="00AC29F8" w:rsidP="006A034C">
      <w:pPr>
        <w:jc w:val="center"/>
        <w:rPr>
          <w:rFonts w:cstheme="minorHAnsi"/>
          <w:b/>
          <w:bCs/>
          <w:sz w:val="36"/>
          <w:szCs w:val="36"/>
        </w:rPr>
      </w:pPr>
      <w:r w:rsidRPr="00AC29F8">
        <w:rPr>
          <w:rFonts w:cstheme="minorHAnsi"/>
          <w:b/>
          <w:bCs/>
          <w:sz w:val="36"/>
          <w:szCs w:val="36"/>
        </w:rPr>
        <w:t>Typ projektów: Wsparcie Konsorcjów na rzecz rozwoju regionalnych inteligentnych specjalizacji (nabór konkurencyjny)</w:t>
      </w:r>
    </w:p>
    <w:p w14:paraId="7EE071D4" w14:textId="77777777" w:rsidR="00222734" w:rsidRPr="00B42989" w:rsidRDefault="00222734" w:rsidP="006A034C">
      <w:pPr>
        <w:jc w:val="center"/>
        <w:rPr>
          <w:rFonts w:cstheme="minorHAnsi"/>
          <w:b/>
          <w:bCs/>
          <w:sz w:val="36"/>
          <w:szCs w:val="36"/>
          <w:highlight w:val="yellow"/>
        </w:rPr>
      </w:pPr>
    </w:p>
    <w:p w14:paraId="3E2B97E3" w14:textId="77777777" w:rsidR="00222734" w:rsidRPr="00B42989" w:rsidRDefault="00222734" w:rsidP="006A034C">
      <w:pPr>
        <w:jc w:val="center"/>
        <w:rPr>
          <w:rFonts w:cstheme="minorHAnsi"/>
          <w:b/>
          <w:bCs/>
          <w:sz w:val="36"/>
          <w:szCs w:val="36"/>
          <w:highlight w:val="yellow"/>
        </w:rPr>
      </w:pPr>
    </w:p>
    <w:p w14:paraId="1768DB47" w14:textId="77777777" w:rsidR="00222734" w:rsidRPr="00B42989" w:rsidRDefault="00222734" w:rsidP="006A034C">
      <w:pPr>
        <w:jc w:val="center"/>
        <w:rPr>
          <w:rFonts w:cstheme="minorHAnsi"/>
          <w:b/>
          <w:bCs/>
          <w:sz w:val="36"/>
          <w:szCs w:val="36"/>
          <w:highlight w:val="yellow"/>
        </w:rPr>
      </w:pPr>
    </w:p>
    <w:p w14:paraId="1C8F736F" w14:textId="77777777" w:rsidR="00222734" w:rsidRPr="00B42989" w:rsidRDefault="00222734" w:rsidP="006A034C">
      <w:pPr>
        <w:jc w:val="center"/>
        <w:rPr>
          <w:rFonts w:cstheme="minorHAnsi"/>
          <w:b/>
          <w:bCs/>
          <w:sz w:val="36"/>
          <w:szCs w:val="36"/>
          <w:highlight w:val="yellow"/>
        </w:rPr>
      </w:pPr>
    </w:p>
    <w:p w14:paraId="74C82A4D" w14:textId="77777777" w:rsidR="00222734" w:rsidRPr="00B42989" w:rsidRDefault="00222734" w:rsidP="006A034C">
      <w:pPr>
        <w:jc w:val="center"/>
        <w:rPr>
          <w:rFonts w:cstheme="minorHAnsi"/>
          <w:b/>
          <w:bCs/>
          <w:sz w:val="36"/>
          <w:szCs w:val="36"/>
          <w:highlight w:val="yellow"/>
        </w:rPr>
      </w:pPr>
    </w:p>
    <w:p w14:paraId="632F2857" w14:textId="77777777" w:rsidR="00222734" w:rsidRPr="00B42989" w:rsidRDefault="00222734" w:rsidP="006A034C">
      <w:pPr>
        <w:jc w:val="center"/>
        <w:rPr>
          <w:rFonts w:cstheme="minorHAnsi"/>
          <w:b/>
          <w:bCs/>
          <w:sz w:val="36"/>
          <w:szCs w:val="36"/>
          <w:highlight w:val="yellow"/>
        </w:rPr>
      </w:pPr>
    </w:p>
    <w:p w14:paraId="20AE4017" w14:textId="77777777" w:rsidR="00222734" w:rsidRPr="00B42989" w:rsidRDefault="00222734" w:rsidP="006A034C">
      <w:pPr>
        <w:jc w:val="center"/>
        <w:rPr>
          <w:rFonts w:cstheme="minorHAnsi"/>
          <w:b/>
          <w:bCs/>
          <w:sz w:val="36"/>
          <w:szCs w:val="36"/>
        </w:rPr>
      </w:pPr>
    </w:p>
    <w:p w14:paraId="1E045A2E" w14:textId="4C6E4829" w:rsidR="006A034C" w:rsidRPr="00B42989" w:rsidRDefault="001E6146" w:rsidP="001E6146">
      <w:pPr>
        <w:jc w:val="center"/>
        <w:rPr>
          <w:rFonts w:cstheme="minorHAnsi"/>
          <w:b/>
          <w:bCs/>
          <w:sz w:val="36"/>
          <w:szCs w:val="36"/>
        </w:rPr>
      </w:pPr>
      <w:r w:rsidRPr="00B42989">
        <w:rPr>
          <w:rFonts w:cstheme="minorHAnsi"/>
          <w:b/>
          <w:bCs/>
          <w:sz w:val="36"/>
          <w:szCs w:val="36"/>
        </w:rPr>
        <w:t xml:space="preserve">Termin naboru: </w:t>
      </w:r>
      <w:r w:rsidR="00AC29F8">
        <w:rPr>
          <w:rFonts w:cstheme="minorHAnsi"/>
          <w:b/>
          <w:bCs/>
          <w:sz w:val="36"/>
          <w:szCs w:val="36"/>
        </w:rPr>
        <w:t>01.07.</w:t>
      </w:r>
      <w:r w:rsidR="00222734" w:rsidRPr="00B42989">
        <w:rPr>
          <w:rFonts w:cstheme="minorHAnsi"/>
          <w:b/>
          <w:bCs/>
          <w:sz w:val="36"/>
          <w:szCs w:val="36"/>
        </w:rPr>
        <w:t>2024</w:t>
      </w:r>
      <w:r w:rsidR="00B37D73" w:rsidRPr="00B42989">
        <w:rPr>
          <w:rFonts w:cstheme="minorHAnsi"/>
          <w:b/>
          <w:bCs/>
          <w:sz w:val="36"/>
          <w:szCs w:val="36"/>
        </w:rPr>
        <w:t xml:space="preserve">r. </w:t>
      </w:r>
      <w:r w:rsidR="00586C69">
        <w:rPr>
          <w:rFonts w:cstheme="minorHAnsi"/>
          <w:b/>
          <w:bCs/>
          <w:sz w:val="36"/>
          <w:szCs w:val="36"/>
        </w:rPr>
        <w:t xml:space="preserve">do </w:t>
      </w:r>
      <w:r w:rsidR="00AC29F8">
        <w:rPr>
          <w:rFonts w:cstheme="minorHAnsi"/>
          <w:b/>
          <w:bCs/>
          <w:sz w:val="36"/>
          <w:szCs w:val="36"/>
        </w:rPr>
        <w:t>12.08.</w:t>
      </w:r>
      <w:r w:rsidR="00B37D73" w:rsidRPr="00B42989">
        <w:rPr>
          <w:rFonts w:cstheme="minorHAnsi"/>
          <w:b/>
          <w:bCs/>
          <w:sz w:val="36"/>
          <w:szCs w:val="36"/>
        </w:rPr>
        <w:t>202</w:t>
      </w:r>
      <w:r w:rsidR="00FE630F" w:rsidRPr="00B42989">
        <w:rPr>
          <w:rFonts w:cstheme="minorHAnsi"/>
          <w:b/>
          <w:bCs/>
          <w:sz w:val="36"/>
          <w:szCs w:val="36"/>
        </w:rPr>
        <w:t>4</w:t>
      </w:r>
      <w:r w:rsidR="00B37D73" w:rsidRPr="00B42989">
        <w:rPr>
          <w:rFonts w:cstheme="minorHAnsi"/>
          <w:b/>
          <w:bCs/>
          <w:sz w:val="36"/>
          <w:szCs w:val="36"/>
        </w:rPr>
        <w:t>r.</w:t>
      </w:r>
    </w:p>
    <w:p w14:paraId="69C1BF01" w14:textId="77777777" w:rsidR="00BC46BD" w:rsidRPr="00B42989" w:rsidRDefault="00BC46BD" w:rsidP="001E6146">
      <w:pPr>
        <w:jc w:val="center"/>
        <w:rPr>
          <w:rFonts w:cstheme="minorHAnsi"/>
          <w:b/>
          <w:bCs/>
          <w:sz w:val="36"/>
          <w:szCs w:val="36"/>
        </w:rPr>
      </w:pPr>
    </w:p>
    <w:p w14:paraId="14C94041" w14:textId="4D16BE34" w:rsidR="00222734" w:rsidRPr="00B42989" w:rsidRDefault="00C92FE1" w:rsidP="00906A3C">
      <w:pPr>
        <w:jc w:val="center"/>
        <w:rPr>
          <w:rFonts w:cstheme="minorHAnsi"/>
          <w:b/>
          <w:bCs/>
          <w:sz w:val="36"/>
          <w:szCs w:val="36"/>
        </w:rPr>
      </w:pPr>
      <w:r>
        <w:rPr>
          <w:rFonts w:cstheme="minorHAnsi"/>
          <w:b/>
          <w:bCs/>
          <w:sz w:val="36"/>
          <w:szCs w:val="36"/>
        </w:rPr>
        <w:t>czerwiec</w:t>
      </w:r>
      <w:r w:rsidR="00BC46BD" w:rsidRPr="00B42989">
        <w:rPr>
          <w:rFonts w:cstheme="minorHAnsi"/>
          <w:b/>
          <w:bCs/>
          <w:sz w:val="36"/>
          <w:szCs w:val="36"/>
        </w:rPr>
        <w:t xml:space="preserve"> 202</w:t>
      </w:r>
      <w:r w:rsidR="00222734" w:rsidRPr="00B42989">
        <w:rPr>
          <w:rFonts w:cstheme="minorHAnsi"/>
          <w:b/>
          <w:bCs/>
          <w:sz w:val="36"/>
          <w:szCs w:val="36"/>
        </w:rPr>
        <w:t>4</w:t>
      </w:r>
    </w:p>
    <w:p w14:paraId="4E4C0D68" w14:textId="3875FD65" w:rsidR="00222734" w:rsidRPr="00B42989" w:rsidRDefault="00222734">
      <w:pPr>
        <w:rPr>
          <w:rFonts w:cstheme="minorHAnsi"/>
          <w:b/>
          <w:bCs/>
          <w:sz w:val="36"/>
          <w:szCs w:val="36"/>
        </w:rPr>
      </w:pPr>
    </w:p>
    <w:sdt>
      <w:sdtPr>
        <w:rPr>
          <w:rFonts w:asciiTheme="minorHAnsi" w:eastAsiaTheme="minorHAnsi" w:hAnsiTheme="minorHAnsi" w:cstheme="minorHAnsi"/>
          <w:color w:val="auto"/>
          <w:kern w:val="2"/>
          <w:sz w:val="22"/>
          <w:szCs w:val="22"/>
          <w:highlight w:val="yellow"/>
          <w:lang w:eastAsia="en-US"/>
          <w14:ligatures w14:val="standardContextual"/>
        </w:rPr>
        <w:id w:val="-286040218"/>
        <w:docPartObj>
          <w:docPartGallery w:val="Table of Contents"/>
          <w:docPartUnique/>
        </w:docPartObj>
      </w:sdtPr>
      <w:sdtEndPr>
        <w:rPr>
          <w:b/>
          <w:bCs/>
        </w:rPr>
      </w:sdtEndPr>
      <w:sdtContent>
        <w:p w14:paraId="2436A79C" w14:textId="5B877AAF" w:rsidR="007E434C" w:rsidRPr="00CC68D4" w:rsidRDefault="007E434C">
          <w:pPr>
            <w:pStyle w:val="Nagwekspisutreci"/>
            <w:rPr>
              <w:rFonts w:asciiTheme="minorHAnsi" w:hAnsiTheme="minorHAnsi" w:cstheme="minorHAnsi"/>
            </w:rPr>
          </w:pPr>
          <w:r w:rsidRPr="00CC68D4">
            <w:rPr>
              <w:rFonts w:asciiTheme="minorHAnsi" w:hAnsiTheme="minorHAnsi" w:cstheme="minorHAnsi"/>
            </w:rPr>
            <w:t>Spis treści</w:t>
          </w:r>
        </w:p>
        <w:p w14:paraId="436BCF77" w14:textId="04D6EAA2" w:rsidR="002033F2" w:rsidRDefault="007E434C">
          <w:pPr>
            <w:pStyle w:val="Spistreci1"/>
            <w:tabs>
              <w:tab w:val="right" w:leader="dot" w:pos="9062"/>
            </w:tabs>
            <w:rPr>
              <w:rFonts w:eastAsiaTheme="minorEastAsia"/>
              <w:noProof/>
              <w:lang w:eastAsia="pl-PL"/>
            </w:rPr>
          </w:pPr>
          <w:r w:rsidRPr="00B42989">
            <w:rPr>
              <w:rFonts w:cstheme="minorHAnsi"/>
              <w:highlight w:val="yellow"/>
            </w:rPr>
            <w:fldChar w:fldCharType="begin"/>
          </w:r>
          <w:r w:rsidRPr="00B42989">
            <w:rPr>
              <w:rFonts w:cstheme="minorHAnsi"/>
              <w:highlight w:val="yellow"/>
            </w:rPr>
            <w:instrText xml:space="preserve"> TOC \o "1-3" \h \z \u </w:instrText>
          </w:r>
          <w:r w:rsidRPr="00B42989">
            <w:rPr>
              <w:rFonts w:cstheme="minorHAnsi"/>
              <w:highlight w:val="yellow"/>
            </w:rPr>
            <w:fldChar w:fldCharType="separate"/>
          </w:r>
          <w:hyperlink w:anchor="_Toc169776968" w:history="1">
            <w:r w:rsidR="002033F2" w:rsidRPr="008D2010">
              <w:rPr>
                <w:rStyle w:val="Hipercze"/>
                <w:rFonts w:cstheme="minorHAnsi"/>
                <w:noProof/>
              </w:rPr>
              <w:t>WYKAZ SKRÓTÓW I POJĘĆ STOSOWANYCH W REGULAMINIE I ZAŁĄCZNIKACH</w:t>
            </w:r>
            <w:r w:rsidR="002033F2">
              <w:rPr>
                <w:noProof/>
                <w:webHidden/>
              </w:rPr>
              <w:tab/>
            </w:r>
            <w:r w:rsidR="002033F2">
              <w:rPr>
                <w:noProof/>
                <w:webHidden/>
              </w:rPr>
              <w:fldChar w:fldCharType="begin"/>
            </w:r>
            <w:r w:rsidR="002033F2">
              <w:rPr>
                <w:noProof/>
                <w:webHidden/>
              </w:rPr>
              <w:instrText xml:space="preserve"> PAGEREF _Toc169776968 \h </w:instrText>
            </w:r>
            <w:r w:rsidR="002033F2">
              <w:rPr>
                <w:noProof/>
                <w:webHidden/>
              </w:rPr>
            </w:r>
            <w:r w:rsidR="002033F2">
              <w:rPr>
                <w:noProof/>
                <w:webHidden/>
              </w:rPr>
              <w:fldChar w:fldCharType="separate"/>
            </w:r>
            <w:r w:rsidR="00DF5DB3">
              <w:rPr>
                <w:noProof/>
                <w:webHidden/>
              </w:rPr>
              <w:t>4</w:t>
            </w:r>
            <w:r w:rsidR="002033F2">
              <w:rPr>
                <w:noProof/>
                <w:webHidden/>
              </w:rPr>
              <w:fldChar w:fldCharType="end"/>
            </w:r>
          </w:hyperlink>
        </w:p>
        <w:p w14:paraId="1A02ECB6" w14:textId="0EE46C5B" w:rsidR="002033F2" w:rsidRDefault="00250CE6">
          <w:pPr>
            <w:pStyle w:val="Spistreci1"/>
            <w:tabs>
              <w:tab w:val="left" w:pos="440"/>
              <w:tab w:val="right" w:leader="dot" w:pos="9062"/>
            </w:tabs>
            <w:rPr>
              <w:rFonts w:eastAsiaTheme="minorEastAsia"/>
              <w:noProof/>
              <w:lang w:eastAsia="pl-PL"/>
            </w:rPr>
          </w:pPr>
          <w:hyperlink w:anchor="_Toc169776969" w:history="1">
            <w:r w:rsidR="002033F2" w:rsidRPr="008D2010">
              <w:rPr>
                <w:rStyle w:val="Hipercze"/>
                <w:rFonts w:cstheme="minorHAnsi"/>
                <w:noProof/>
              </w:rPr>
              <w:t>1.</w:t>
            </w:r>
            <w:r w:rsidR="002033F2">
              <w:rPr>
                <w:rFonts w:eastAsiaTheme="minorEastAsia"/>
                <w:noProof/>
                <w:lang w:eastAsia="pl-PL"/>
              </w:rPr>
              <w:tab/>
            </w:r>
            <w:r w:rsidR="002033F2" w:rsidRPr="008D2010">
              <w:rPr>
                <w:rStyle w:val="Hipercze"/>
                <w:rFonts w:cstheme="minorHAnsi"/>
                <w:noProof/>
              </w:rPr>
              <w:t>PODSTAWA PRAWNA I DOKUMENTY PROGRAMOWE</w:t>
            </w:r>
            <w:r w:rsidR="002033F2">
              <w:rPr>
                <w:noProof/>
                <w:webHidden/>
              </w:rPr>
              <w:tab/>
            </w:r>
            <w:r w:rsidR="002033F2">
              <w:rPr>
                <w:noProof/>
                <w:webHidden/>
              </w:rPr>
              <w:fldChar w:fldCharType="begin"/>
            </w:r>
            <w:r w:rsidR="002033F2">
              <w:rPr>
                <w:noProof/>
                <w:webHidden/>
              </w:rPr>
              <w:instrText xml:space="preserve"> PAGEREF _Toc169776969 \h </w:instrText>
            </w:r>
            <w:r w:rsidR="002033F2">
              <w:rPr>
                <w:noProof/>
                <w:webHidden/>
              </w:rPr>
            </w:r>
            <w:r w:rsidR="002033F2">
              <w:rPr>
                <w:noProof/>
                <w:webHidden/>
              </w:rPr>
              <w:fldChar w:fldCharType="separate"/>
            </w:r>
            <w:r w:rsidR="00DF5DB3">
              <w:rPr>
                <w:noProof/>
                <w:webHidden/>
              </w:rPr>
              <w:t>8</w:t>
            </w:r>
            <w:r w:rsidR="002033F2">
              <w:rPr>
                <w:noProof/>
                <w:webHidden/>
              </w:rPr>
              <w:fldChar w:fldCharType="end"/>
            </w:r>
          </w:hyperlink>
        </w:p>
        <w:p w14:paraId="7D3FCBD8" w14:textId="45352752" w:rsidR="002033F2" w:rsidRDefault="00250CE6">
          <w:pPr>
            <w:pStyle w:val="Spistreci1"/>
            <w:tabs>
              <w:tab w:val="left" w:pos="440"/>
              <w:tab w:val="right" w:leader="dot" w:pos="9062"/>
            </w:tabs>
            <w:rPr>
              <w:rFonts w:eastAsiaTheme="minorEastAsia"/>
              <w:noProof/>
              <w:lang w:eastAsia="pl-PL"/>
            </w:rPr>
          </w:pPr>
          <w:hyperlink w:anchor="_Toc169776970" w:history="1">
            <w:r w:rsidR="002033F2" w:rsidRPr="008D2010">
              <w:rPr>
                <w:rStyle w:val="Hipercze"/>
                <w:rFonts w:cstheme="minorHAnsi"/>
                <w:noProof/>
              </w:rPr>
              <w:t>2.</w:t>
            </w:r>
            <w:r w:rsidR="002033F2">
              <w:rPr>
                <w:rFonts w:eastAsiaTheme="minorEastAsia"/>
                <w:noProof/>
                <w:lang w:eastAsia="pl-PL"/>
              </w:rPr>
              <w:tab/>
            </w:r>
            <w:r w:rsidR="002033F2" w:rsidRPr="008D2010">
              <w:rPr>
                <w:rStyle w:val="Hipercze"/>
                <w:rFonts w:cstheme="minorHAnsi"/>
                <w:noProof/>
              </w:rPr>
              <w:t>INFORMACJE OGÓLNE</w:t>
            </w:r>
            <w:r w:rsidR="002033F2">
              <w:rPr>
                <w:noProof/>
                <w:webHidden/>
              </w:rPr>
              <w:tab/>
            </w:r>
            <w:r w:rsidR="002033F2">
              <w:rPr>
                <w:noProof/>
                <w:webHidden/>
              </w:rPr>
              <w:fldChar w:fldCharType="begin"/>
            </w:r>
            <w:r w:rsidR="002033F2">
              <w:rPr>
                <w:noProof/>
                <w:webHidden/>
              </w:rPr>
              <w:instrText xml:space="preserve"> PAGEREF _Toc169776970 \h </w:instrText>
            </w:r>
            <w:r w:rsidR="002033F2">
              <w:rPr>
                <w:noProof/>
                <w:webHidden/>
              </w:rPr>
            </w:r>
            <w:r w:rsidR="002033F2">
              <w:rPr>
                <w:noProof/>
                <w:webHidden/>
              </w:rPr>
              <w:fldChar w:fldCharType="separate"/>
            </w:r>
            <w:r w:rsidR="00DF5DB3">
              <w:rPr>
                <w:noProof/>
                <w:webHidden/>
              </w:rPr>
              <w:t>10</w:t>
            </w:r>
            <w:r w:rsidR="002033F2">
              <w:rPr>
                <w:noProof/>
                <w:webHidden/>
              </w:rPr>
              <w:fldChar w:fldCharType="end"/>
            </w:r>
          </w:hyperlink>
        </w:p>
        <w:p w14:paraId="137C137C" w14:textId="5D35BA31" w:rsidR="002033F2" w:rsidRDefault="00250CE6">
          <w:pPr>
            <w:pStyle w:val="Spistreci1"/>
            <w:tabs>
              <w:tab w:val="left" w:pos="440"/>
              <w:tab w:val="right" w:leader="dot" w:pos="9062"/>
            </w:tabs>
            <w:rPr>
              <w:rFonts w:eastAsiaTheme="minorEastAsia"/>
              <w:noProof/>
              <w:lang w:eastAsia="pl-PL"/>
            </w:rPr>
          </w:pPr>
          <w:hyperlink w:anchor="_Toc169776971" w:history="1">
            <w:r w:rsidR="002033F2" w:rsidRPr="008D2010">
              <w:rPr>
                <w:rStyle w:val="Hipercze"/>
                <w:rFonts w:cstheme="minorHAnsi"/>
                <w:noProof/>
              </w:rPr>
              <w:t>3.</w:t>
            </w:r>
            <w:r w:rsidR="002033F2">
              <w:rPr>
                <w:rFonts w:eastAsiaTheme="minorEastAsia"/>
                <w:noProof/>
                <w:lang w:eastAsia="pl-PL"/>
              </w:rPr>
              <w:tab/>
            </w:r>
            <w:r w:rsidR="002033F2" w:rsidRPr="008D2010">
              <w:rPr>
                <w:rStyle w:val="Hipercze"/>
                <w:rFonts w:cstheme="minorHAnsi"/>
                <w:noProof/>
              </w:rPr>
              <w:t>INSTYTUCJA ORGANIZUJĄCA NABÓR</w:t>
            </w:r>
            <w:r w:rsidR="002033F2">
              <w:rPr>
                <w:noProof/>
                <w:webHidden/>
              </w:rPr>
              <w:tab/>
            </w:r>
            <w:r w:rsidR="002033F2">
              <w:rPr>
                <w:noProof/>
                <w:webHidden/>
              </w:rPr>
              <w:fldChar w:fldCharType="begin"/>
            </w:r>
            <w:r w:rsidR="002033F2">
              <w:rPr>
                <w:noProof/>
                <w:webHidden/>
              </w:rPr>
              <w:instrText xml:space="preserve"> PAGEREF _Toc169776971 \h </w:instrText>
            </w:r>
            <w:r w:rsidR="002033F2">
              <w:rPr>
                <w:noProof/>
                <w:webHidden/>
              </w:rPr>
            </w:r>
            <w:r w:rsidR="002033F2">
              <w:rPr>
                <w:noProof/>
                <w:webHidden/>
              </w:rPr>
              <w:fldChar w:fldCharType="separate"/>
            </w:r>
            <w:r w:rsidR="00DF5DB3">
              <w:rPr>
                <w:noProof/>
                <w:webHidden/>
              </w:rPr>
              <w:t>11</w:t>
            </w:r>
            <w:r w:rsidR="002033F2">
              <w:rPr>
                <w:noProof/>
                <w:webHidden/>
              </w:rPr>
              <w:fldChar w:fldCharType="end"/>
            </w:r>
          </w:hyperlink>
        </w:p>
        <w:p w14:paraId="1A0432D2" w14:textId="127B62A6" w:rsidR="002033F2" w:rsidRDefault="00250CE6">
          <w:pPr>
            <w:pStyle w:val="Spistreci1"/>
            <w:tabs>
              <w:tab w:val="left" w:pos="440"/>
              <w:tab w:val="right" w:leader="dot" w:pos="9062"/>
            </w:tabs>
            <w:rPr>
              <w:rFonts w:eastAsiaTheme="minorEastAsia"/>
              <w:noProof/>
              <w:lang w:eastAsia="pl-PL"/>
            </w:rPr>
          </w:pPr>
          <w:hyperlink w:anchor="_Toc169776972" w:history="1">
            <w:r w:rsidR="002033F2" w:rsidRPr="008D2010">
              <w:rPr>
                <w:rStyle w:val="Hipercze"/>
                <w:rFonts w:cstheme="minorHAnsi"/>
                <w:noProof/>
              </w:rPr>
              <w:t>4.</w:t>
            </w:r>
            <w:r w:rsidR="002033F2">
              <w:rPr>
                <w:rFonts w:eastAsiaTheme="minorEastAsia"/>
                <w:noProof/>
                <w:lang w:eastAsia="pl-PL"/>
              </w:rPr>
              <w:tab/>
            </w:r>
            <w:r w:rsidR="002033F2" w:rsidRPr="008D2010">
              <w:rPr>
                <w:rStyle w:val="Hipercze"/>
                <w:rFonts w:cstheme="minorHAnsi"/>
                <w:noProof/>
              </w:rPr>
              <w:t>TYPY PROJEKTÓW</w:t>
            </w:r>
            <w:r w:rsidR="002033F2">
              <w:rPr>
                <w:noProof/>
                <w:webHidden/>
              </w:rPr>
              <w:tab/>
            </w:r>
            <w:r w:rsidR="002033F2">
              <w:rPr>
                <w:noProof/>
                <w:webHidden/>
              </w:rPr>
              <w:fldChar w:fldCharType="begin"/>
            </w:r>
            <w:r w:rsidR="002033F2">
              <w:rPr>
                <w:noProof/>
                <w:webHidden/>
              </w:rPr>
              <w:instrText xml:space="preserve"> PAGEREF _Toc169776972 \h </w:instrText>
            </w:r>
            <w:r w:rsidR="002033F2">
              <w:rPr>
                <w:noProof/>
                <w:webHidden/>
              </w:rPr>
            </w:r>
            <w:r w:rsidR="002033F2">
              <w:rPr>
                <w:noProof/>
                <w:webHidden/>
              </w:rPr>
              <w:fldChar w:fldCharType="separate"/>
            </w:r>
            <w:r w:rsidR="00DF5DB3">
              <w:rPr>
                <w:noProof/>
                <w:webHidden/>
              </w:rPr>
              <w:t>11</w:t>
            </w:r>
            <w:r w:rsidR="002033F2">
              <w:rPr>
                <w:noProof/>
                <w:webHidden/>
              </w:rPr>
              <w:fldChar w:fldCharType="end"/>
            </w:r>
          </w:hyperlink>
        </w:p>
        <w:p w14:paraId="2E1E73AA" w14:textId="423F35F4" w:rsidR="002033F2" w:rsidRDefault="00250CE6">
          <w:pPr>
            <w:pStyle w:val="Spistreci1"/>
            <w:tabs>
              <w:tab w:val="right" w:leader="dot" w:pos="9062"/>
            </w:tabs>
            <w:rPr>
              <w:rFonts w:eastAsiaTheme="minorEastAsia"/>
              <w:noProof/>
              <w:lang w:eastAsia="pl-PL"/>
            </w:rPr>
          </w:pPr>
          <w:hyperlink w:anchor="_Toc169776973" w:history="1">
            <w:r w:rsidR="002033F2" w:rsidRPr="008D2010">
              <w:rPr>
                <w:rStyle w:val="Hipercze"/>
                <w:rFonts w:cstheme="minorHAnsi"/>
                <w:noProof/>
              </w:rPr>
              <w:t>5. TYPY BENEFICJENTÓW</w:t>
            </w:r>
            <w:r w:rsidR="002033F2">
              <w:rPr>
                <w:noProof/>
                <w:webHidden/>
              </w:rPr>
              <w:tab/>
            </w:r>
            <w:r w:rsidR="002033F2">
              <w:rPr>
                <w:noProof/>
                <w:webHidden/>
              </w:rPr>
              <w:fldChar w:fldCharType="begin"/>
            </w:r>
            <w:r w:rsidR="002033F2">
              <w:rPr>
                <w:noProof/>
                <w:webHidden/>
              </w:rPr>
              <w:instrText xml:space="preserve"> PAGEREF _Toc169776973 \h </w:instrText>
            </w:r>
            <w:r w:rsidR="002033F2">
              <w:rPr>
                <w:noProof/>
                <w:webHidden/>
              </w:rPr>
            </w:r>
            <w:r w:rsidR="002033F2">
              <w:rPr>
                <w:noProof/>
                <w:webHidden/>
              </w:rPr>
              <w:fldChar w:fldCharType="separate"/>
            </w:r>
            <w:r w:rsidR="00DF5DB3">
              <w:rPr>
                <w:noProof/>
                <w:webHidden/>
              </w:rPr>
              <w:t>13</w:t>
            </w:r>
            <w:r w:rsidR="002033F2">
              <w:rPr>
                <w:noProof/>
                <w:webHidden/>
              </w:rPr>
              <w:fldChar w:fldCharType="end"/>
            </w:r>
          </w:hyperlink>
        </w:p>
        <w:p w14:paraId="6147FE46" w14:textId="07714350" w:rsidR="002033F2" w:rsidRDefault="00250CE6">
          <w:pPr>
            <w:pStyle w:val="Spistreci1"/>
            <w:tabs>
              <w:tab w:val="right" w:leader="dot" w:pos="9062"/>
            </w:tabs>
            <w:rPr>
              <w:rFonts w:eastAsiaTheme="minorEastAsia"/>
              <w:noProof/>
              <w:lang w:eastAsia="pl-PL"/>
            </w:rPr>
          </w:pPr>
          <w:hyperlink w:anchor="_Toc169776974" w:history="1">
            <w:r w:rsidR="002033F2" w:rsidRPr="008D2010">
              <w:rPr>
                <w:rStyle w:val="Hipercze"/>
                <w:rFonts w:cstheme="minorHAnsi"/>
                <w:noProof/>
              </w:rPr>
              <w:t>6. ALOKACJA PRZEZNACZONA NA DOFINANSOWANIE PROJEKTÓW  W NABORZE ORAZ INTENSYWNOŚĆ WSPARCIA</w:t>
            </w:r>
            <w:r w:rsidR="002033F2">
              <w:rPr>
                <w:noProof/>
                <w:webHidden/>
              </w:rPr>
              <w:tab/>
            </w:r>
            <w:r w:rsidR="002033F2">
              <w:rPr>
                <w:noProof/>
                <w:webHidden/>
              </w:rPr>
              <w:fldChar w:fldCharType="begin"/>
            </w:r>
            <w:r w:rsidR="002033F2">
              <w:rPr>
                <w:noProof/>
                <w:webHidden/>
              </w:rPr>
              <w:instrText xml:space="preserve"> PAGEREF _Toc169776974 \h </w:instrText>
            </w:r>
            <w:r w:rsidR="002033F2">
              <w:rPr>
                <w:noProof/>
                <w:webHidden/>
              </w:rPr>
            </w:r>
            <w:r w:rsidR="002033F2">
              <w:rPr>
                <w:noProof/>
                <w:webHidden/>
              </w:rPr>
              <w:fldChar w:fldCharType="separate"/>
            </w:r>
            <w:r w:rsidR="00DF5DB3">
              <w:rPr>
                <w:noProof/>
                <w:webHidden/>
              </w:rPr>
              <w:t>14</w:t>
            </w:r>
            <w:r w:rsidR="002033F2">
              <w:rPr>
                <w:noProof/>
                <w:webHidden/>
              </w:rPr>
              <w:fldChar w:fldCharType="end"/>
            </w:r>
          </w:hyperlink>
        </w:p>
        <w:p w14:paraId="21F2A224" w14:textId="0FC394A3" w:rsidR="002033F2" w:rsidRDefault="00250CE6">
          <w:pPr>
            <w:pStyle w:val="Spistreci1"/>
            <w:tabs>
              <w:tab w:val="left" w:pos="440"/>
              <w:tab w:val="right" w:leader="dot" w:pos="9062"/>
            </w:tabs>
            <w:rPr>
              <w:rFonts w:eastAsiaTheme="minorEastAsia"/>
              <w:noProof/>
              <w:lang w:eastAsia="pl-PL"/>
            </w:rPr>
          </w:pPr>
          <w:hyperlink w:anchor="_Toc169776975" w:history="1">
            <w:r w:rsidR="002033F2" w:rsidRPr="008D2010">
              <w:rPr>
                <w:rStyle w:val="Hipercze"/>
                <w:rFonts w:cstheme="minorHAnsi"/>
                <w:noProof/>
              </w:rPr>
              <w:t>7.</w:t>
            </w:r>
            <w:r w:rsidR="002033F2">
              <w:rPr>
                <w:rFonts w:eastAsiaTheme="minorEastAsia"/>
                <w:noProof/>
                <w:lang w:eastAsia="pl-PL"/>
              </w:rPr>
              <w:tab/>
            </w:r>
            <w:r w:rsidR="002033F2" w:rsidRPr="008D2010">
              <w:rPr>
                <w:rStyle w:val="Hipercze"/>
                <w:rFonts w:cstheme="minorHAnsi"/>
                <w:noProof/>
              </w:rPr>
              <w:t>POMOC PUBLICZNA</w:t>
            </w:r>
            <w:r w:rsidR="002033F2">
              <w:rPr>
                <w:noProof/>
                <w:webHidden/>
              </w:rPr>
              <w:tab/>
            </w:r>
            <w:r w:rsidR="002033F2">
              <w:rPr>
                <w:noProof/>
                <w:webHidden/>
              </w:rPr>
              <w:fldChar w:fldCharType="begin"/>
            </w:r>
            <w:r w:rsidR="002033F2">
              <w:rPr>
                <w:noProof/>
                <w:webHidden/>
              </w:rPr>
              <w:instrText xml:space="preserve"> PAGEREF _Toc169776975 \h </w:instrText>
            </w:r>
            <w:r w:rsidR="002033F2">
              <w:rPr>
                <w:noProof/>
                <w:webHidden/>
              </w:rPr>
            </w:r>
            <w:r w:rsidR="002033F2">
              <w:rPr>
                <w:noProof/>
                <w:webHidden/>
              </w:rPr>
              <w:fldChar w:fldCharType="separate"/>
            </w:r>
            <w:r w:rsidR="00DF5DB3">
              <w:rPr>
                <w:noProof/>
                <w:webHidden/>
              </w:rPr>
              <w:t>14</w:t>
            </w:r>
            <w:r w:rsidR="002033F2">
              <w:rPr>
                <w:noProof/>
                <w:webHidden/>
              </w:rPr>
              <w:fldChar w:fldCharType="end"/>
            </w:r>
          </w:hyperlink>
        </w:p>
        <w:p w14:paraId="74430954" w14:textId="2C1761E3" w:rsidR="002033F2" w:rsidRDefault="00250CE6">
          <w:pPr>
            <w:pStyle w:val="Spistreci1"/>
            <w:tabs>
              <w:tab w:val="left" w:pos="440"/>
              <w:tab w:val="right" w:leader="dot" w:pos="9062"/>
            </w:tabs>
            <w:rPr>
              <w:rFonts w:eastAsiaTheme="minorEastAsia"/>
              <w:noProof/>
              <w:lang w:eastAsia="pl-PL"/>
            </w:rPr>
          </w:pPr>
          <w:hyperlink w:anchor="_Toc169776976" w:history="1">
            <w:r w:rsidR="002033F2" w:rsidRPr="008D2010">
              <w:rPr>
                <w:rStyle w:val="Hipercze"/>
                <w:rFonts w:cstheme="minorHAnsi"/>
                <w:noProof/>
              </w:rPr>
              <w:t>8</w:t>
            </w:r>
            <w:r w:rsidR="002033F2">
              <w:rPr>
                <w:rFonts w:eastAsiaTheme="minorEastAsia"/>
                <w:noProof/>
                <w:lang w:eastAsia="pl-PL"/>
              </w:rPr>
              <w:tab/>
            </w:r>
            <w:r w:rsidR="002033F2" w:rsidRPr="008D2010">
              <w:rPr>
                <w:rStyle w:val="Hipercze"/>
                <w:rFonts w:cstheme="minorHAnsi"/>
                <w:noProof/>
              </w:rPr>
              <w:t>KWALIFIKOWALNOŚĆ WYDATKÓW</w:t>
            </w:r>
            <w:r w:rsidR="002033F2">
              <w:rPr>
                <w:noProof/>
                <w:webHidden/>
              </w:rPr>
              <w:tab/>
            </w:r>
            <w:r w:rsidR="002033F2">
              <w:rPr>
                <w:noProof/>
                <w:webHidden/>
              </w:rPr>
              <w:fldChar w:fldCharType="begin"/>
            </w:r>
            <w:r w:rsidR="002033F2">
              <w:rPr>
                <w:noProof/>
                <w:webHidden/>
              </w:rPr>
              <w:instrText xml:space="preserve"> PAGEREF _Toc169776976 \h </w:instrText>
            </w:r>
            <w:r w:rsidR="002033F2">
              <w:rPr>
                <w:noProof/>
                <w:webHidden/>
              </w:rPr>
            </w:r>
            <w:r w:rsidR="002033F2">
              <w:rPr>
                <w:noProof/>
                <w:webHidden/>
              </w:rPr>
              <w:fldChar w:fldCharType="separate"/>
            </w:r>
            <w:r w:rsidR="00DF5DB3">
              <w:rPr>
                <w:noProof/>
                <w:webHidden/>
              </w:rPr>
              <w:t>16</w:t>
            </w:r>
            <w:r w:rsidR="002033F2">
              <w:rPr>
                <w:noProof/>
                <w:webHidden/>
              </w:rPr>
              <w:fldChar w:fldCharType="end"/>
            </w:r>
          </w:hyperlink>
        </w:p>
        <w:p w14:paraId="4AC9DBF1" w14:textId="2DCC6AE0" w:rsidR="002033F2" w:rsidRDefault="00250CE6">
          <w:pPr>
            <w:pStyle w:val="Spistreci1"/>
            <w:tabs>
              <w:tab w:val="left" w:pos="440"/>
              <w:tab w:val="right" w:leader="dot" w:pos="9062"/>
            </w:tabs>
            <w:rPr>
              <w:rFonts w:eastAsiaTheme="minorEastAsia"/>
              <w:noProof/>
              <w:lang w:eastAsia="pl-PL"/>
            </w:rPr>
          </w:pPr>
          <w:hyperlink w:anchor="_Toc169776977" w:history="1">
            <w:r w:rsidR="002033F2" w:rsidRPr="008D2010">
              <w:rPr>
                <w:rStyle w:val="Hipercze"/>
                <w:rFonts w:cstheme="minorHAnsi"/>
                <w:noProof/>
              </w:rPr>
              <w:t>9</w:t>
            </w:r>
            <w:r w:rsidR="002033F2">
              <w:rPr>
                <w:rFonts w:eastAsiaTheme="minorEastAsia"/>
                <w:noProof/>
                <w:lang w:eastAsia="pl-PL"/>
              </w:rPr>
              <w:tab/>
            </w:r>
            <w:r w:rsidR="002033F2" w:rsidRPr="008D2010">
              <w:rPr>
                <w:rStyle w:val="Hipercze"/>
                <w:rFonts w:cstheme="minorHAnsi"/>
                <w:noProof/>
              </w:rPr>
              <w:t>WSKAŹNIKI REALIZACJI CELÓW PROJEKTU</w:t>
            </w:r>
            <w:r w:rsidR="002033F2">
              <w:rPr>
                <w:noProof/>
                <w:webHidden/>
              </w:rPr>
              <w:tab/>
            </w:r>
            <w:r w:rsidR="002033F2">
              <w:rPr>
                <w:noProof/>
                <w:webHidden/>
              </w:rPr>
              <w:fldChar w:fldCharType="begin"/>
            </w:r>
            <w:r w:rsidR="002033F2">
              <w:rPr>
                <w:noProof/>
                <w:webHidden/>
              </w:rPr>
              <w:instrText xml:space="preserve"> PAGEREF _Toc169776977 \h </w:instrText>
            </w:r>
            <w:r w:rsidR="002033F2">
              <w:rPr>
                <w:noProof/>
                <w:webHidden/>
              </w:rPr>
            </w:r>
            <w:r w:rsidR="002033F2">
              <w:rPr>
                <w:noProof/>
                <w:webHidden/>
              </w:rPr>
              <w:fldChar w:fldCharType="separate"/>
            </w:r>
            <w:r w:rsidR="00DF5DB3">
              <w:rPr>
                <w:noProof/>
                <w:webHidden/>
              </w:rPr>
              <w:t>18</w:t>
            </w:r>
            <w:r w:rsidR="002033F2">
              <w:rPr>
                <w:noProof/>
                <w:webHidden/>
              </w:rPr>
              <w:fldChar w:fldCharType="end"/>
            </w:r>
          </w:hyperlink>
        </w:p>
        <w:p w14:paraId="3D079347" w14:textId="518D0B92" w:rsidR="002033F2" w:rsidRDefault="00250CE6">
          <w:pPr>
            <w:pStyle w:val="Spistreci1"/>
            <w:tabs>
              <w:tab w:val="left" w:pos="660"/>
              <w:tab w:val="right" w:leader="dot" w:pos="9062"/>
            </w:tabs>
            <w:rPr>
              <w:rFonts w:eastAsiaTheme="minorEastAsia"/>
              <w:noProof/>
              <w:lang w:eastAsia="pl-PL"/>
            </w:rPr>
          </w:pPr>
          <w:hyperlink w:anchor="_Toc169776978" w:history="1">
            <w:r w:rsidR="002033F2" w:rsidRPr="008D2010">
              <w:rPr>
                <w:rStyle w:val="Hipercze"/>
                <w:rFonts w:cstheme="minorHAnsi"/>
                <w:noProof/>
              </w:rPr>
              <w:t>10.</w:t>
            </w:r>
            <w:r w:rsidR="002033F2">
              <w:rPr>
                <w:rFonts w:eastAsiaTheme="minorEastAsia"/>
                <w:noProof/>
                <w:lang w:eastAsia="pl-PL"/>
              </w:rPr>
              <w:tab/>
            </w:r>
            <w:r w:rsidR="002033F2" w:rsidRPr="008D2010">
              <w:rPr>
                <w:rStyle w:val="Hipercze"/>
                <w:rFonts w:cstheme="minorHAnsi"/>
                <w:noProof/>
              </w:rPr>
              <w:t>ZASADY WYPEŁNIENIA I SKŁADANIA WNIOSKU</w:t>
            </w:r>
            <w:r w:rsidR="002033F2">
              <w:rPr>
                <w:noProof/>
                <w:webHidden/>
              </w:rPr>
              <w:tab/>
            </w:r>
            <w:r w:rsidR="002033F2">
              <w:rPr>
                <w:noProof/>
                <w:webHidden/>
              </w:rPr>
              <w:fldChar w:fldCharType="begin"/>
            </w:r>
            <w:r w:rsidR="002033F2">
              <w:rPr>
                <w:noProof/>
                <w:webHidden/>
              </w:rPr>
              <w:instrText xml:space="preserve"> PAGEREF _Toc169776978 \h </w:instrText>
            </w:r>
            <w:r w:rsidR="002033F2">
              <w:rPr>
                <w:noProof/>
                <w:webHidden/>
              </w:rPr>
            </w:r>
            <w:r w:rsidR="002033F2">
              <w:rPr>
                <w:noProof/>
                <w:webHidden/>
              </w:rPr>
              <w:fldChar w:fldCharType="separate"/>
            </w:r>
            <w:r w:rsidR="00DF5DB3">
              <w:rPr>
                <w:noProof/>
                <w:webHidden/>
              </w:rPr>
              <w:t>21</w:t>
            </w:r>
            <w:r w:rsidR="002033F2">
              <w:rPr>
                <w:noProof/>
                <w:webHidden/>
              </w:rPr>
              <w:fldChar w:fldCharType="end"/>
            </w:r>
          </w:hyperlink>
        </w:p>
        <w:p w14:paraId="66A9E5C1" w14:textId="7C393EED" w:rsidR="002033F2" w:rsidRDefault="00250CE6">
          <w:pPr>
            <w:pStyle w:val="Spistreci1"/>
            <w:tabs>
              <w:tab w:val="left" w:pos="660"/>
              <w:tab w:val="right" w:leader="dot" w:pos="9062"/>
            </w:tabs>
            <w:rPr>
              <w:rFonts w:eastAsiaTheme="minorEastAsia"/>
              <w:noProof/>
              <w:lang w:eastAsia="pl-PL"/>
            </w:rPr>
          </w:pPr>
          <w:hyperlink w:anchor="_Toc169776979" w:history="1">
            <w:r w:rsidR="002033F2" w:rsidRPr="008D2010">
              <w:rPr>
                <w:rStyle w:val="Hipercze"/>
                <w:rFonts w:eastAsiaTheme="majorEastAsia" w:cstheme="minorHAnsi"/>
                <w:noProof/>
              </w:rPr>
              <w:t>11</w:t>
            </w:r>
            <w:r w:rsidR="002033F2">
              <w:rPr>
                <w:rFonts w:eastAsiaTheme="minorEastAsia"/>
                <w:noProof/>
                <w:lang w:eastAsia="pl-PL"/>
              </w:rPr>
              <w:tab/>
            </w:r>
            <w:r w:rsidR="002033F2" w:rsidRPr="008D2010">
              <w:rPr>
                <w:rStyle w:val="Hipercze"/>
                <w:rFonts w:eastAsiaTheme="majorEastAsia" w:cstheme="minorHAnsi"/>
                <w:noProof/>
              </w:rPr>
              <w:t>OCENA WNIOSKÓW O DOFINANSOWANIE</w:t>
            </w:r>
            <w:r w:rsidR="002033F2">
              <w:rPr>
                <w:noProof/>
                <w:webHidden/>
              </w:rPr>
              <w:tab/>
            </w:r>
            <w:r w:rsidR="002033F2">
              <w:rPr>
                <w:noProof/>
                <w:webHidden/>
              </w:rPr>
              <w:fldChar w:fldCharType="begin"/>
            </w:r>
            <w:r w:rsidR="002033F2">
              <w:rPr>
                <w:noProof/>
                <w:webHidden/>
              </w:rPr>
              <w:instrText xml:space="preserve"> PAGEREF _Toc169776979 \h </w:instrText>
            </w:r>
            <w:r w:rsidR="002033F2">
              <w:rPr>
                <w:noProof/>
                <w:webHidden/>
              </w:rPr>
            </w:r>
            <w:r w:rsidR="002033F2">
              <w:rPr>
                <w:noProof/>
                <w:webHidden/>
              </w:rPr>
              <w:fldChar w:fldCharType="separate"/>
            </w:r>
            <w:r w:rsidR="00DF5DB3">
              <w:rPr>
                <w:noProof/>
                <w:webHidden/>
              </w:rPr>
              <w:t>22</w:t>
            </w:r>
            <w:r w:rsidR="002033F2">
              <w:rPr>
                <w:noProof/>
                <w:webHidden/>
              </w:rPr>
              <w:fldChar w:fldCharType="end"/>
            </w:r>
          </w:hyperlink>
        </w:p>
        <w:p w14:paraId="1EE00A96" w14:textId="39AF6442" w:rsidR="002033F2" w:rsidRDefault="00250CE6">
          <w:pPr>
            <w:pStyle w:val="Spistreci1"/>
            <w:tabs>
              <w:tab w:val="left" w:pos="660"/>
              <w:tab w:val="right" w:leader="dot" w:pos="9062"/>
            </w:tabs>
            <w:rPr>
              <w:rFonts w:eastAsiaTheme="minorEastAsia"/>
              <w:noProof/>
              <w:lang w:eastAsia="pl-PL"/>
            </w:rPr>
          </w:pPr>
          <w:hyperlink w:anchor="_Toc169776980" w:history="1">
            <w:r w:rsidR="002033F2" w:rsidRPr="008D2010">
              <w:rPr>
                <w:rStyle w:val="Hipercze"/>
                <w:rFonts w:eastAsiaTheme="majorEastAsia" w:cstheme="minorHAnsi"/>
                <w:noProof/>
              </w:rPr>
              <w:t>12</w:t>
            </w:r>
            <w:r w:rsidR="002033F2">
              <w:rPr>
                <w:rFonts w:eastAsiaTheme="minorEastAsia"/>
                <w:noProof/>
                <w:lang w:eastAsia="pl-PL"/>
              </w:rPr>
              <w:tab/>
            </w:r>
            <w:r w:rsidR="002033F2" w:rsidRPr="008D2010">
              <w:rPr>
                <w:rStyle w:val="Hipercze"/>
                <w:rFonts w:eastAsiaTheme="majorEastAsia" w:cstheme="minorHAnsi"/>
                <w:noProof/>
              </w:rPr>
              <w:t>ROZSTRZYGNIĘCIE NABORU I WYBÓR PROJEKTU DO DOFINANSOWANIA</w:t>
            </w:r>
            <w:r w:rsidR="002033F2">
              <w:rPr>
                <w:noProof/>
                <w:webHidden/>
              </w:rPr>
              <w:tab/>
            </w:r>
            <w:r w:rsidR="002033F2">
              <w:rPr>
                <w:noProof/>
                <w:webHidden/>
              </w:rPr>
              <w:fldChar w:fldCharType="begin"/>
            </w:r>
            <w:r w:rsidR="002033F2">
              <w:rPr>
                <w:noProof/>
                <w:webHidden/>
              </w:rPr>
              <w:instrText xml:space="preserve"> PAGEREF _Toc169776980 \h </w:instrText>
            </w:r>
            <w:r w:rsidR="002033F2">
              <w:rPr>
                <w:noProof/>
                <w:webHidden/>
              </w:rPr>
            </w:r>
            <w:r w:rsidR="002033F2">
              <w:rPr>
                <w:noProof/>
                <w:webHidden/>
              </w:rPr>
              <w:fldChar w:fldCharType="separate"/>
            </w:r>
            <w:r w:rsidR="00DF5DB3">
              <w:rPr>
                <w:noProof/>
                <w:webHidden/>
              </w:rPr>
              <w:t>25</w:t>
            </w:r>
            <w:r w:rsidR="002033F2">
              <w:rPr>
                <w:noProof/>
                <w:webHidden/>
              </w:rPr>
              <w:fldChar w:fldCharType="end"/>
            </w:r>
          </w:hyperlink>
        </w:p>
        <w:p w14:paraId="1402DE6F" w14:textId="3711A492" w:rsidR="002033F2" w:rsidRDefault="00250CE6">
          <w:pPr>
            <w:pStyle w:val="Spistreci1"/>
            <w:tabs>
              <w:tab w:val="left" w:pos="660"/>
              <w:tab w:val="right" w:leader="dot" w:pos="9062"/>
            </w:tabs>
            <w:rPr>
              <w:rFonts w:eastAsiaTheme="minorEastAsia"/>
              <w:noProof/>
              <w:lang w:eastAsia="pl-PL"/>
            </w:rPr>
          </w:pPr>
          <w:hyperlink w:anchor="_Toc169776981" w:history="1">
            <w:r w:rsidR="002033F2" w:rsidRPr="008D2010">
              <w:rPr>
                <w:rStyle w:val="Hipercze"/>
                <w:rFonts w:eastAsiaTheme="majorEastAsia" w:cstheme="minorHAnsi"/>
                <w:noProof/>
              </w:rPr>
              <w:t>13</w:t>
            </w:r>
            <w:r w:rsidR="002033F2">
              <w:rPr>
                <w:rFonts w:eastAsiaTheme="minorEastAsia"/>
                <w:noProof/>
                <w:lang w:eastAsia="pl-PL"/>
              </w:rPr>
              <w:tab/>
            </w:r>
            <w:r w:rsidR="002033F2" w:rsidRPr="008D2010">
              <w:rPr>
                <w:rStyle w:val="Hipercze"/>
                <w:rFonts w:eastAsiaTheme="majorEastAsia" w:cstheme="minorHAnsi"/>
                <w:noProof/>
              </w:rPr>
              <w:t>FORMA I SPOSÓB KOMUNIKACJI W TRAKCIE OCENY WNIOSKÓW</w:t>
            </w:r>
            <w:r w:rsidR="002033F2">
              <w:rPr>
                <w:noProof/>
                <w:webHidden/>
              </w:rPr>
              <w:tab/>
            </w:r>
            <w:r w:rsidR="002033F2">
              <w:rPr>
                <w:noProof/>
                <w:webHidden/>
              </w:rPr>
              <w:fldChar w:fldCharType="begin"/>
            </w:r>
            <w:r w:rsidR="002033F2">
              <w:rPr>
                <w:noProof/>
                <w:webHidden/>
              </w:rPr>
              <w:instrText xml:space="preserve"> PAGEREF _Toc169776981 \h </w:instrText>
            </w:r>
            <w:r w:rsidR="002033F2">
              <w:rPr>
                <w:noProof/>
                <w:webHidden/>
              </w:rPr>
            </w:r>
            <w:r w:rsidR="002033F2">
              <w:rPr>
                <w:noProof/>
                <w:webHidden/>
              </w:rPr>
              <w:fldChar w:fldCharType="separate"/>
            </w:r>
            <w:r w:rsidR="00DF5DB3">
              <w:rPr>
                <w:noProof/>
                <w:webHidden/>
              </w:rPr>
              <w:t>26</w:t>
            </w:r>
            <w:r w:rsidR="002033F2">
              <w:rPr>
                <w:noProof/>
                <w:webHidden/>
              </w:rPr>
              <w:fldChar w:fldCharType="end"/>
            </w:r>
          </w:hyperlink>
        </w:p>
        <w:p w14:paraId="4D1BF5CE" w14:textId="3D52FF8A" w:rsidR="002033F2" w:rsidRDefault="00250CE6">
          <w:pPr>
            <w:pStyle w:val="Spistreci1"/>
            <w:tabs>
              <w:tab w:val="left" w:pos="660"/>
              <w:tab w:val="right" w:leader="dot" w:pos="9062"/>
            </w:tabs>
            <w:rPr>
              <w:rFonts w:eastAsiaTheme="minorEastAsia"/>
              <w:noProof/>
              <w:lang w:eastAsia="pl-PL"/>
            </w:rPr>
          </w:pPr>
          <w:hyperlink w:anchor="_Toc169776982" w:history="1">
            <w:r w:rsidR="002033F2" w:rsidRPr="008D2010">
              <w:rPr>
                <w:rStyle w:val="Hipercze"/>
                <w:rFonts w:eastAsiaTheme="majorEastAsia" w:cstheme="minorHAnsi"/>
                <w:noProof/>
              </w:rPr>
              <w:t>14</w:t>
            </w:r>
            <w:r w:rsidR="002033F2">
              <w:rPr>
                <w:rFonts w:eastAsiaTheme="minorEastAsia"/>
                <w:noProof/>
                <w:lang w:eastAsia="pl-PL"/>
              </w:rPr>
              <w:tab/>
            </w:r>
            <w:r w:rsidR="002033F2" w:rsidRPr="008D2010">
              <w:rPr>
                <w:rStyle w:val="Hipercze"/>
                <w:rFonts w:eastAsiaTheme="majorEastAsia" w:cstheme="minorHAnsi"/>
                <w:noProof/>
              </w:rPr>
              <w:t>WYCOFANIE (ANULOWANIE) WNIOSKU O DOFINANSOWANIE</w:t>
            </w:r>
            <w:r w:rsidR="002033F2">
              <w:rPr>
                <w:noProof/>
                <w:webHidden/>
              </w:rPr>
              <w:tab/>
            </w:r>
            <w:r w:rsidR="002033F2">
              <w:rPr>
                <w:noProof/>
                <w:webHidden/>
              </w:rPr>
              <w:fldChar w:fldCharType="begin"/>
            </w:r>
            <w:r w:rsidR="002033F2">
              <w:rPr>
                <w:noProof/>
                <w:webHidden/>
              </w:rPr>
              <w:instrText xml:space="preserve"> PAGEREF _Toc169776982 \h </w:instrText>
            </w:r>
            <w:r w:rsidR="002033F2">
              <w:rPr>
                <w:noProof/>
                <w:webHidden/>
              </w:rPr>
            </w:r>
            <w:r w:rsidR="002033F2">
              <w:rPr>
                <w:noProof/>
                <w:webHidden/>
              </w:rPr>
              <w:fldChar w:fldCharType="separate"/>
            </w:r>
            <w:r w:rsidR="00DF5DB3">
              <w:rPr>
                <w:noProof/>
                <w:webHidden/>
              </w:rPr>
              <w:t>26</w:t>
            </w:r>
            <w:r w:rsidR="002033F2">
              <w:rPr>
                <w:noProof/>
                <w:webHidden/>
              </w:rPr>
              <w:fldChar w:fldCharType="end"/>
            </w:r>
          </w:hyperlink>
        </w:p>
        <w:p w14:paraId="44B1C37E" w14:textId="1E643DCB" w:rsidR="002033F2" w:rsidRDefault="00250CE6">
          <w:pPr>
            <w:pStyle w:val="Spistreci1"/>
            <w:tabs>
              <w:tab w:val="left" w:pos="660"/>
              <w:tab w:val="right" w:leader="dot" w:pos="9062"/>
            </w:tabs>
            <w:rPr>
              <w:rFonts w:eastAsiaTheme="minorEastAsia"/>
              <w:noProof/>
              <w:lang w:eastAsia="pl-PL"/>
            </w:rPr>
          </w:pPr>
          <w:hyperlink w:anchor="_Toc169776983" w:history="1">
            <w:r w:rsidR="002033F2" w:rsidRPr="008D2010">
              <w:rPr>
                <w:rStyle w:val="Hipercze"/>
                <w:rFonts w:eastAsiaTheme="majorEastAsia" w:cstheme="minorHAnsi"/>
                <w:noProof/>
              </w:rPr>
              <w:t>15</w:t>
            </w:r>
            <w:r w:rsidR="002033F2">
              <w:rPr>
                <w:rFonts w:eastAsiaTheme="minorEastAsia"/>
                <w:noProof/>
                <w:lang w:eastAsia="pl-PL"/>
              </w:rPr>
              <w:tab/>
            </w:r>
            <w:r w:rsidR="002033F2" w:rsidRPr="008D2010">
              <w:rPr>
                <w:rStyle w:val="Hipercze"/>
                <w:rFonts w:eastAsiaTheme="majorEastAsia" w:cstheme="minorHAnsi"/>
                <w:noProof/>
              </w:rPr>
              <w:t>PROCEDURA ODWOŁAWCZA</w:t>
            </w:r>
            <w:r w:rsidR="002033F2">
              <w:rPr>
                <w:noProof/>
                <w:webHidden/>
              </w:rPr>
              <w:tab/>
            </w:r>
            <w:r w:rsidR="002033F2">
              <w:rPr>
                <w:noProof/>
                <w:webHidden/>
              </w:rPr>
              <w:fldChar w:fldCharType="begin"/>
            </w:r>
            <w:r w:rsidR="002033F2">
              <w:rPr>
                <w:noProof/>
                <w:webHidden/>
              </w:rPr>
              <w:instrText xml:space="preserve"> PAGEREF _Toc169776983 \h </w:instrText>
            </w:r>
            <w:r w:rsidR="002033F2">
              <w:rPr>
                <w:noProof/>
                <w:webHidden/>
              </w:rPr>
            </w:r>
            <w:r w:rsidR="002033F2">
              <w:rPr>
                <w:noProof/>
                <w:webHidden/>
              </w:rPr>
              <w:fldChar w:fldCharType="separate"/>
            </w:r>
            <w:r w:rsidR="00DF5DB3">
              <w:rPr>
                <w:noProof/>
                <w:webHidden/>
              </w:rPr>
              <w:t>27</w:t>
            </w:r>
            <w:r w:rsidR="002033F2">
              <w:rPr>
                <w:noProof/>
                <w:webHidden/>
              </w:rPr>
              <w:fldChar w:fldCharType="end"/>
            </w:r>
          </w:hyperlink>
        </w:p>
        <w:p w14:paraId="72A58293" w14:textId="4540F466" w:rsidR="002033F2" w:rsidRDefault="00250CE6">
          <w:pPr>
            <w:pStyle w:val="Spistreci1"/>
            <w:tabs>
              <w:tab w:val="left" w:pos="660"/>
              <w:tab w:val="right" w:leader="dot" w:pos="9062"/>
            </w:tabs>
            <w:rPr>
              <w:rFonts w:eastAsiaTheme="minorEastAsia"/>
              <w:noProof/>
              <w:lang w:eastAsia="pl-PL"/>
            </w:rPr>
          </w:pPr>
          <w:hyperlink w:anchor="_Toc169776984" w:history="1">
            <w:r w:rsidR="002033F2" w:rsidRPr="008D2010">
              <w:rPr>
                <w:rStyle w:val="Hipercze"/>
                <w:rFonts w:eastAsiaTheme="majorEastAsia" w:cstheme="minorHAnsi"/>
                <w:noProof/>
              </w:rPr>
              <w:t>16</w:t>
            </w:r>
            <w:r w:rsidR="002033F2">
              <w:rPr>
                <w:rFonts w:eastAsiaTheme="minorEastAsia"/>
                <w:noProof/>
                <w:lang w:eastAsia="pl-PL"/>
              </w:rPr>
              <w:tab/>
            </w:r>
            <w:r w:rsidR="002033F2" w:rsidRPr="008D2010">
              <w:rPr>
                <w:rStyle w:val="Hipercze"/>
                <w:rFonts w:eastAsiaTheme="majorEastAsia" w:cstheme="minorHAnsi"/>
                <w:noProof/>
              </w:rPr>
              <w:t>ZAWIERANIE UMOWY O DOFINANSOWANIE</w:t>
            </w:r>
            <w:r w:rsidR="002033F2">
              <w:rPr>
                <w:noProof/>
                <w:webHidden/>
              </w:rPr>
              <w:tab/>
            </w:r>
            <w:r w:rsidR="002033F2">
              <w:rPr>
                <w:noProof/>
                <w:webHidden/>
              </w:rPr>
              <w:fldChar w:fldCharType="begin"/>
            </w:r>
            <w:r w:rsidR="002033F2">
              <w:rPr>
                <w:noProof/>
                <w:webHidden/>
              </w:rPr>
              <w:instrText xml:space="preserve"> PAGEREF _Toc169776984 \h </w:instrText>
            </w:r>
            <w:r w:rsidR="002033F2">
              <w:rPr>
                <w:noProof/>
                <w:webHidden/>
              </w:rPr>
            </w:r>
            <w:r w:rsidR="002033F2">
              <w:rPr>
                <w:noProof/>
                <w:webHidden/>
              </w:rPr>
              <w:fldChar w:fldCharType="separate"/>
            </w:r>
            <w:r w:rsidR="00DF5DB3">
              <w:rPr>
                <w:noProof/>
                <w:webHidden/>
              </w:rPr>
              <w:t>32</w:t>
            </w:r>
            <w:r w:rsidR="002033F2">
              <w:rPr>
                <w:noProof/>
                <w:webHidden/>
              </w:rPr>
              <w:fldChar w:fldCharType="end"/>
            </w:r>
          </w:hyperlink>
        </w:p>
        <w:p w14:paraId="528F3E62" w14:textId="025D67F2" w:rsidR="002033F2" w:rsidRDefault="00250CE6">
          <w:pPr>
            <w:pStyle w:val="Spistreci1"/>
            <w:tabs>
              <w:tab w:val="left" w:pos="660"/>
              <w:tab w:val="right" w:leader="dot" w:pos="9062"/>
            </w:tabs>
            <w:rPr>
              <w:rFonts w:eastAsiaTheme="minorEastAsia"/>
              <w:noProof/>
              <w:lang w:eastAsia="pl-PL"/>
            </w:rPr>
          </w:pPr>
          <w:hyperlink w:anchor="_Toc169776985" w:history="1">
            <w:r w:rsidR="002033F2" w:rsidRPr="008D2010">
              <w:rPr>
                <w:rStyle w:val="Hipercze"/>
                <w:rFonts w:eastAsiaTheme="majorEastAsia" w:cstheme="minorHAnsi"/>
                <w:noProof/>
              </w:rPr>
              <w:t>17</w:t>
            </w:r>
            <w:r w:rsidR="002033F2">
              <w:rPr>
                <w:rFonts w:eastAsiaTheme="minorEastAsia"/>
                <w:noProof/>
                <w:lang w:eastAsia="pl-PL"/>
              </w:rPr>
              <w:tab/>
            </w:r>
            <w:r w:rsidR="002033F2" w:rsidRPr="008D2010">
              <w:rPr>
                <w:rStyle w:val="Hipercze"/>
                <w:rFonts w:eastAsiaTheme="majorEastAsia" w:cstheme="minorHAnsi"/>
                <w:noProof/>
              </w:rPr>
              <w:t>ZASADY HORYZONTALNE</w:t>
            </w:r>
            <w:r w:rsidR="002033F2">
              <w:rPr>
                <w:noProof/>
                <w:webHidden/>
              </w:rPr>
              <w:tab/>
            </w:r>
            <w:r w:rsidR="002033F2">
              <w:rPr>
                <w:noProof/>
                <w:webHidden/>
              </w:rPr>
              <w:fldChar w:fldCharType="begin"/>
            </w:r>
            <w:r w:rsidR="002033F2">
              <w:rPr>
                <w:noProof/>
                <w:webHidden/>
              </w:rPr>
              <w:instrText xml:space="preserve"> PAGEREF _Toc169776985 \h </w:instrText>
            </w:r>
            <w:r w:rsidR="002033F2">
              <w:rPr>
                <w:noProof/>
                <w:webHidden/>
              </w:rPr>
            </w:r>
            <w:r w:rsidR="002033F2">
              <w:rPr>
                <w:noProof/>
                <w:webHidden/>
              </w:rPr>
              <w:fldChar w:fldCharType="separate"/>
            </w:r>
            <w:r w:rsidR="00DF5DB3">
              <w:rPr>
                <w:noProof/>
                <w:webHidden/>
              </w:rPr>
              <w:t>33</w:t>
            </w:r>
            <w:r w:rsidR="002033F2">
              <w:rPr>
                <w:noProof/>
                <w:webHidden/>
              </w:rPr>
              <w:fldChar w:fldCharType="end"/>
            </w:r>
          </w:hyperlink>
        </w:p>
        <w:p w14:paraId="5C590E8A" w14:textId="6780A410" w:rsidR="002033F2" w:rsidRDefault="00250CE6">
          <w:pPr>
            <w:pStyle w:val="Spistreci1"/>
            <w:tabs>
              <w:tab w:val="left" w:pos="660"/>
              <w:tab w:val="right" w:leader="dot" w:pos="9062"/>
            </w:tabs>
            <w:rPr>
              <w:rFonts w:eastAsiaTheme="minorEastAsia"/>
              <w:noProof/>
              <w:lang w:eastAsia="pl-PL"/>
            </w:rPr>
          </w:pPr>
          <w:hyperlink w:anchor="_Toc169776986" w:history="1">
            <w:r w:rsidR="002033F2" w:rsidRPr="008D2010">
              <w:rPr>
                <w:rStyle w:val="Hipercze"/>
                <w:rFonts w:eastAsiaTheme="majorEastAsia" w:cstheme="minorHAnsi"/>
                <w:noProof/>
              </w:rPr>
              <w:t>18</w:t>
            </w:r>
            <w:r w:rsidR="002033F2">
              <w:rPr>
                <w:rFonts w:eastAsiaTheme="minorEastAsia"/>
                <w:noProof/>
                <w:lang w:eastAsia="pl-PL"/>
              </w:rPr>
              <w:tab/>
            </w:r>
            <w:r w:rsidR="002033F2" w:rsidRPr="008D2010">
              <w:rPr>
                <w:rStyle w:val="Hipercze"/>
                <w:rFonts w:eastAsiaTheme="majorEastAsia" w:cstheme="minorHAnsi"/>
                <w:noProof/>
              </w:rPr>
              <w:t>POSTANOWIENIA KOŃCOWE</w:t>
            </w:r>
            <w:r w:rsidR="002033F2">
              <w:rPr>
                <w:noProof/>
                <w:webHidden/>
              </w:rPr>
              <w:tab/>
            </w:r>
            <w:r w:rsidR="002033F2">
              <w:rPr>
                <w:noProof/>
                <w:webHidden/>
              </w:rPr>
              <w:fldChar w:fldCharType="begin"/>
            </w:r>
            <w:r w:rsidR="002033F2">
              <w:rPr>
                <w:noProof/>
                <w:webHidden/>
              </w:rPr>
              <w:instrText xml:space="preserve"> PAGEREF _Toc169776986 \h </w:instrText>
            </w:r>
            <w:r w:rsidR="002033F2">
              <w:rPr>
                <w:noProof/>
                <w:webHidden/>
              </w:rPr>
            </w:r>
            <w:r w:rsidR="002033F2">
              <w:rPr>
                <w:noProof/>
                <w:webHidden/>
              </w:rPr>
              <w:fldChar w:fldCharType="separate"/>
            </w:r>
            <w:r w:rsidR="00DF5DB3">
              <w:rPr>
                <w:noProof/>
                <w:webHidden/>
              </w:rPr>
              <w:t>34</w:t>
            </w:r>
            <w:r w:rsidR="002033F2">
              <w:rPr>
                <w:noProof/>
                <w:webHidden/>
              </w:rPr>
              <w:fldChar w:fldCharType="end"/>
            </w:r>
          </w:hyperlink>
        </w:p>
        <w:p w14:paraId="5F8FB546" w14:textId="5148C3D9" w:rsidR="002033F2" w:rsidRDefault="00250CE6">
          <w:pPr>
            <w:pStyle w:val="Spistreci1"/>
            <w:tabs>
              <w:tab w:val="left" w:pos="660"/>
              <w:tab w:val="right" w:leader="dot" w:pos="9062"/>
            </w:tabs>
            <w:rPr>
              <w:rFonts w:eastAsiaTheme="minorEastAsia"/>
              <w:noProof/>
              <w:lang w:eastAsia="pl-PL"/>
            </w:rPr>
          </w:pPr>
          <w:hyperlink w:anchor="_Toc169776987" w:history="1">
            <w:r w:rsidR="002033F2" w:rsidRPr="008D2010">
              <w:rPr>
                <w:rStyle w:val="Hipercze"/>
                <w:rFonts w:eastAsiaTheme="majorEastAsia" w:cstheme="minorHAnsi"/>
                <w:noProof/>
              </w:rPr>
              <w:t>19</w:t>
            </w:r>
            <w:r w:rsidR="002033F2">
              <w:rPr>
                <w:rFonts w:eastAsiaTheme="minorEastAsia"/>
                <w:noProof/>
                <w:lang w:eastAsia="pl-PL"/>
              </w:rPr>
              <w:tab/>
            </w:r>
            <w:r w:rsidR="002033F2" w:rsidRPr="008D2010">
              <w:rPr>
                <w:rStyle w:val="Hipercze"/>
                <w:rFonts w:eastAsiaTheme="majorEastAsia" w:cstheme="minorHAnsi"/>
                <w:noProof/>
              </w:rPr>
              <w:t>KONTAKT I DODATKOWE INFORMACJE</w:t>
            </w:r>
            <w:r w:rsidR="002033F2">
              <w:rPr>
                <w:noProof/>
                <w:webHidden/>
              </w:rPr>
              <w:tab/>
            </w:r>
            <w:r w:rsidR="002033F2">
              <w:rPr>
                <w:noProof/>
                <w:webHidden/>
              </w:rPr>
              <w:fldChar w:fldCharType="begin"/>
            </w:r>
            <w:r w:rsidR="002033F2">
              <w:rPr>
                <w:noProof/>
                <w:webHidden/>
              </w:rPr>
              <w:instrText xml:space="preserve"> PAGEREF _Toc169776987 \h </w:instrText>
            </w:r>
            <w:r w:rsidR="002033F2">
              <w:rPr>
                <w:noProof/>
                <w:webHidden/>
              </w:rPr>
            </w:r>
            <w:r w:rsidR="002033F2">
              <w:rPr>
                <w:noProof/>
                <w:webHidden/>
              </w:rPr>
              <w:fldChar w:fldCharType="separate"/>
            </w:r>
            <w:r w:rsidR="00DF5DB3">
              <w:rPr>
                <w:noProof/>
                <w:webHidden/>
              </w:rPr>
              <w:t>34</w:t>
            </w:r>
            <w:r w:rsidR="002033F2">
              <w:rPr>
                <w:noProof/>
                <w:webHidden/>
              </w:rPr>
              <w:fldChar w:fldCharType="end"/>
            </w:r>
          </w:hyperlink>
        </w:p>
        <w:p w14:paraId="272A22E9" w14:textId="40FAF322" w:rsidR="002033F2" w:rsidRDefault="00250CE6">
          <w:pPr>
            <w:pStyle w:val="Spistreci1"/>
            <w:tabs>
              <w:tab w:val="left" w:pos="660"/>
              <w:tab w:val="right" w:leader="dot" w:pos="9062"/>
            </w:tabs>
            <w:rPr>
              <w:rFonts w:eastAsiaTheme="minorEastAsia"/>
              <w:noProof/>
              <w:lang w:eastAsia="pl-PL"/>
            </w:rPr>
          </w:pPr>
          <w:hyperlink w:anchor="_Toc169776988" w:history="1">
            <w:r w:rsidR="002033F2" w:rsidRPr="008D2010">
              <w:rPr>
                <w:rStyle w:val="Hipercze"/>
                <w:rFonts w:cstheme="minorHAnsi"/>
                <w:noProof/>
              </w:rPr>
              <w:t>20</w:t>
            </w:r>
            <w:r w:rsidR="002033F2">
              <w:rPr>
                <w:rFonts w:eastAsiaTheme="minorEastAsia"/>
                <w:noProof/>
                <w:lang w:eastAsia="pl-PL"/>
              </w:rPr>
              <w:tab/>
            </w:r>
            <w:r w:rsidR="002033F2" w:rsidRPr="008D2010">
              <w:rPr>
                <w:rStyle w:val="Hipercze"/>
                <w:rFonts w:cstheme="minorHAnsi"/>
                <w:noProof/>
              </w:rPr>
              <w:t>ZAŁĄCZNIKI DO WNIOSKU O DOFINANSOWANIE</w:t>
            </w:r>
            <w:r w:rsidR="002033F2">
              <w:rPr>
                <w:noProof/>
                <w:webHidden/>
              </w:rPr>
              <w:tab/>
            </w:r>
            <w:r w:rsidR="002033F2">
              <w:rPr>
                <w:noProof/>
                <w:webHidden/>
              </w:rPr>
              <w:fldChar w:fldCharType="begin"/>
            </w:r>
            <w:r w:rsidR="002033F2">
              <w:rPr>
                <w:noProof/>
                <w:webHidden/>
              </w:rPr>
              <w:instrText xml:space="preserve"> PAGEREF _Toc169776988 \h </w:instrText>
            </w:r>
            <w:r w:rsidR="002033F2">
              <w:rPr>
                <w:noProof/>
                <w:webHidden/>
              </w:rPr>
            </w:r>
            <w:r w:rsidR="002033F2">
              <w:rPr>
                <w:noProof/>
                <w:webHidden/>
              </w:rPr>
              <w:fldChar w:fldCharType="separate"/>
            </w:r>
            <w:r w:rsidR="00DF5DB3">
              <w:rPr>
                <w:noProof/>
                <w:webHidden/>
              </w:rPr>
              <w:t>35</w:t>
            </w:r>
            <w:r w:rsidR="002033F2">
              <w:rPr>
                <w:noProof/>
                <w:webHidden/>
              </w:rPr>
              <w:fldChar w:fldCharType="end"/>
            </w:r>
          </w:hyperlink>
        </w:p>
        <w:p w14:paraId="168A0E60" w14:textId="344AC393" w:rsidR="002033F2" w:rsidRDefault="00250CE6">
          <w:pPr>
            <w:pStyle w:val="Spistreci1"/>
            <w:tabs>
              <w:tab w:val="left" w:pos="660"/>
              <w:tab w:val="right" w:leader="dot" w:pos="9062"/>
            </w:tabs>
            <w:rPr>
              <w:rFonts w:eastAsiaTheme="minorEastAsia"/>
              <w:noProof/>
              <w:lang w:eastAsia="pl-PL"/>
            </w:rPr>
          </w:pPr>
          <w:hyperlink w:anchor="_Toc169776989" w:history="1">
            <w:r w:rsidR="002033F2" w:rsidRPr="008D2010">
              <w:rPr>
                <w:rStyle w:val="Hipercze"/>
                <w:rFonts w:cstheme="minorHAnsi"/>
                <w:noProof/>
              </w:rPr>
              <w:t>21</w:t>
            </w:r>
            <w:r w:rsidR="002033F2">
              <w:rPr>
                <w:rFonts w:eastAsiaTheme="minorEastAsia"/>
                <w:noProof/>
                <w:lang w:eastAsia="pl-PL"/>
              </w:rPr>
              <w:tab/>
            </w:r>
            <w:r w:rsidR="002033F2" w:rsidRPr="008D2010">
              <w:rPr>
                <w:rStyle w:val="Hipercze"/>
                <w:rFonts w:cstheme="minorHAnsi"/>
                <w:noProof/>
              </w:rPr>
              <w:t>ZAŁĄCZNIKI DO REGULAMINU</w:t>
            </w:r>
            <w:r w:rsidR="002033F2">
              <w:rPr>
                <w:noProof/>
                <w:webHidden/>
              </w:rPr>
              <w:tab/>
            </w:r>
            <w:r w:rsidR="002033F2">
              <w:rPr>
                <w:noProof/>
                <w:webHidden/>
              </w:rPr>
              <w:fldChar w:fldCharType="begin"/>
            </w:r>
            <w:r w:rsidR="002033F2">
              <w:rPr>
                <w:noProof/>
                <w:webHidden/>
              </w:rPr>
              <w:instrText xml:space="preserve"> PAGEREF _Toc169776989 \h </w:instrText>
            </w:r>
            <w:r w:rsidR="002033F2">
              <w:rPr>
                <w:noProof/>
                <w:webHidden/>
              </w:rPr>
            </w:r>
            <w:r w:rsidR="002033F2">
              <w:rPr>
                <w:noProof/>
                <w:webHidden/>
              </w:rPr>
              <w:fldChar w:fldCharType="separate"/>
            </w:r>
            <w:r w:rsidR="00DF5DB3">
              <w:rPr>
                <w:noProof/>
                <w:webHidden/>
              </w:rPr>
              <w:t>36</w:t>
            </w:r>
            <w:r w:rsidR="002033F2">
              <w:rPr>
                <w:noProof/>
                <w:webHidden/>
              </w:rPr>
              <w:fldChar w:fldCharType="end"/>
            </w:r>
          </w:hyperlink>
        </w:p>
        <w:p w14:paraId="5FC8D0C1" w14:textId="49564886" w:rsidR="007E434C" w:rsidRPr="00B42989" w:rsidRDefault="007E434C">
          <w:pPr>
            <w:rPr>
              <w:rFonts w:cstheme="minorHAnsi"/>
              <w:highlight w:val="yellow"/>
            </w:rPr>
          </w:pPr>
          <w:r w:rsidRPr="00B42989">
            <w:rPr>
              <w:rFonts w:cstheme="minorHAnsi"/>
              <w:b/>
              <w:bCs/>
              <w:highlight w:val="yellow"/>
            </w:rPr>
            <w:fldChar w:fldCharType="end"/>
          </w:r>
        </w:p>
      </w:sdtContent>
    </w:sdt>
    <w:p w14:paraId="3C53CA28" w14:textId="757F26D0" w:rsidR="00222734" w:rsidRPr="00B42989" w:rsidRDefault="00222734">
      <w:pPr>
        <w:rPr>
          <w:rFonts w:eastAsiaTheme="majorEastAsia" w:cstheme="minorHAnsi"/>
          <w:color w:val="2F5496" w:themeColor="accent1" w:themeShade="BF"/>
          <w:sz w:val="28"/>
          <w:szCs w:val="28"/>
          <w:highlight w:val="yellow"/>
        </w:rPr>
      </w:pPr>
      <w:r w:rsidRPr="00B42989">
        <w:rPr>
          <w:rFonts w:cstheme="minorHAnsi"/>
          <w:sz w:val="28"/>
          <w:szCs w:val="28"/>
          <w:highlight w:val="yellow"/>
        </w:rPr>
        <w:br w:type="page"/>
      </w:r>
    </w:p>
    <w:p w14:paraId="429210DB" w14:textId="2FA3DCA1" w:rsidR="005C52CC" w:rsidRPr="00B42989" w:rsidRDefault="005C52CC" w:rsidP="005C52CC">
      <w:pPr>
        <w:pStyle w:val="Nagwek1"/>
        <w:rPr>
          <w:rFonts w:asciiTheme="minorHAnsi" w:hAnsiTheme="minorHAnsi" w:cstheme="minorHAnsi"/>
          <w:sz w:val="28"/>
          <w:szCs w:val="28"/>
        </w:rPr>
      </w:pPr>
      <w:bookmarkStart w:id="4" w:name="_Toc169776968"/>
      <w:r w:rsidRPr="00B42989">
        <w:rPr>
          <w:rFonts w:asciiTheme="minorHAnsi" w:hAnsiTheme="minorHAnsi" w:cstheme="minorHAnsi"/>
          <w:sz w:val="28"/>
          <w:szCs w:val="28"/>
        </w:rPr>
        <w:lastRenderedPageBreak/>
        <w:t>WYKAZ SKRÓTÓW I POJĘĆ</w:t>
      </w:r>
      <w:r w:rsidR="00976F91" w:rsidRPr="00B42989">
        <w:rPr>
          <w:rFonts w:asciiTheme="minorHAnsi" w:hAnsiTheme="minorHAnsi" w:cstheme="minorHAnsi"/>
          <w:sz w:val="28"/>
          <w:szCs w:val="28"/>
        </w:rPr>
        <w:t xml:space="preserve"> </w:t>
      </w:r>
      <w:r w:rsidR="00BA314F" w:rsidRPr="00B42989">
        <w:rPr>
          <w:rFonts w:asciiTheme="minorHAnsi" w:hAnsiTheme="minorHAnsi" w:cstheme="minorHAnsi"/>
          <w:sz w:val="28"/>
          <w:szCs w:val="28"/>
        </w:rPr>
        <w:t>STOSOWANYCH W REGULAMINIE I ZAŁĄCZNIKACH</w:t>
      </w:r>
      <w:bookmarkEnd w:id="4"/>
    </w:p>
    <w:p w14:paraId="7F13852A" w14:textId="77777777" w:rsidR="005C52CC" w:rsidRPr="00B42989" w:rsidRDefault="005C52CC" w:rsidP="005C52CC">
      <w:pPr>
        <w:rPr>
          <w:rFonts w:cstheme="minorHAnsi"/>
          <w:highlight w:val="yellow"/>
        </w:rPr>
      </w:pPr>
    </w:p>
    <w:p w14:paraId="0D3E3168" w14:textId="7CB8F8AD" w:rsidR="00760C09" w:rsidRPr="00B42989" w:rsidRDefault="00760C09" w:rsidP="00535FBC">
      <w:pPr>
        <w:rPr>
          <w:rFonts w:cstheme="minorHAnsi"/>
        </w:rPr>
      </w:pPr>
      <w:r w:rsidRPr="00B42989">
        <w:rPr>
          <w:rFonts w:cstheme="minorHAnsi"/>
          <w:b/>
          <w:bCs/>
        </w:rPr>
        <w:t>Alokacja</w:t>
      </w:r>
      <w:r w:rsidRPr="00B42989">
        <w:rPr>
          <w:rFonts w:cstheme="minorHAnsi"/>
        </w:rPr>
        <w:t xml:space="preserve"> – kwota środków z EFRR przeznaczona na nabór;</w:t>
      </w:r>
    </w:p>
    <w:p w14:paraId="0E7EF823" w14:textId="04F09D0C" w:rsidR="008C1B1A" w:rsidRPr="00B42989" w:rsidRDefault="008C1B1A" w:rsidP="00535FBC">
      <w:pPr>
        <w:jc w:val="both"/>
        <w:rPr>
          <w:rFonts w:cstheme="minorHAnsi"/>
        </w:rPr>
      </w:pPr>
      <w:r w:rsidRPr="00B42989">
        <w:rPr>
          <w:rFonts w:cstheme="minorHAnsi"/>
          <w:b/>
          <w:bCs/>
        </w:rPr>
        <w:t>Aplikacja projekty</w:t>
      </w:r>
      <w:r w:rsidRPr="00B42989">
        <w:rPr>
          <w:rFonts w:cstheme="minorHAnsi"/>
        </w:rPr>
        <w:t xml:space="preserve"> </w:t>
      </w:r>
      <w:r w:rsidR="003A5BC6" w:rsidRPr="00B42989">
        <w:rPr>
          <w:rFonts w:cstheme="minorHAnsi"/>
        </w:rPr>
        <w:t>–</w:t>
      </w:r>
      <w:r w:rsidRPr="00B42989">
        <w:rPr>
          <w:rFonts w:cstheme="minorHAnsi"/>
        </w:rPr>
        <w:t xml:space="preserve"> aplikacja w CST2021, za pośrednictwem której, </w:t>
      </w:r>
      <w:r w:rsidR="009C158E">
        <w:rPr>
          <w:rFonts w:cstheme="minorHAnsi"/>
        </w:rPr>
        <w:t>W</w:t>
      </w:r>
      <w:r w:rsidRPr="00B42989">
        <w:rPr>
          <w:rFonts w:cstheme="minorHAnsi"/>
        </w:rPr>
        <w:t xml:space="preserve">nioskodawca po wyborze projektu do dofinansowania przedkłada wymagane załączniki, niezbędne do podpisania umowy </w:t>
      </w:r>
      <w:r w:rsidR="003A5BC6" w:rsidRPr="00B42989">
        <w:rPr>
          <w:rFonts w:cstheme="minorHAnsi"/>
        </w:rPr>
        <w:br/>
      </w:r>
      <w:r w:rsidRPr="00B42989">
        <w:rPr>
          <w:rFonts w:cstheme="minorHAnsi"/>
        </w:rPr>
        <w:t>o dofinansowanie, a następnie podpisuje umowę o dofinansowanie. Na późniejszym etapie aplikacja Projekty wykorzystywana jest do rozliczania projektu (wnioski o płatność, wnioski o zmianę w projekcie, aneksy do umowy, itd.);</w:t>
      </w:r>
    </w:p>
    <w:p w14:paraId="41EBC9E6" w14:textId="6E0FF92A" w:rsidR="008C1B1A" w:rsidRPr="00B42989" w:rsidRDefault="008C1B1A" w:rsidP="00535FBC">
      <w:pPr>
        <w:jc w:val="both"/>
        <w:rPr>
          <w:rFonts w:cstheme="minorHAnsi"/>
        </w:rPr>
      </w:pPr>
      <w:r w:rsidRPr="00B42989">
        <w:rPr>
          <w:rFonts w:cstheme="minorHAnsi"/>
          <w:b/>
          <w:bCs/>
        </w:rPr>
        <w:t>Baza konkurencyjności</w:t>
      </w:r>
      <w:r w:rsidRPr="00CC68D4">
        <w:rPr>
          <w:rFonts w:cstheme="minorHAnsi"/>
        </w:rPr>
        <w:t xml:space="preserve"> </w:t>
      </w:r>
      <w:r w:rsidR="00CC68D4">
        <w:rPr>
          <w:rFonts w:cstheme="minorHAnsi"/>
        </w:rPr>
        <w:t>–</w:t>
      </w:r>
      <w:r w:rsidRPr="00CC68D4">
        <w:rPr>
          <w:rFonts w:cstheme="minorHAnsi"/>
        </w:rPr>
        <w:t xml:space="preserve"> </w:t>
      </w:r>
      <w:r w:rsidRPr="00B42989">
        <w:rPr>
          <w:rFonts w:cstheme="minorHAnsi"/>
        </w:rPr>
        <w:t xml:space="preserve">Baza Konkurencyjności to internetowa baza ofert zawierająca ogłoszenia beneficjentów. Wbudowana wyszukiwarka ogłoszeń pozwala odnaleźć zapytania ofertowe zamieszczone przez beneficjentów. Publikacja ogłoszeń beneficjentów jest warunkiem spełnienia tzw. zasady konkurencyjności. Zasada konkurencyjności odnosi się do beneficjentów korzystających </w:t>
      </w:r>
      <w:r w:rsidRPr="00B42989">
        <w:rPr>
          <w:rFonts w:cstheme="minorHAnsi"/>
        </w:rPr>
        <w:br/>
        <w:t xml:space="preserve">z Europejskiego Funduszu Rozwoju Regionalnego, Europejskiego Funduszu Społecznego oraz Funduszu Spójności i jest regulowana na poziomie wytycznych w zakresie kwalifikowalności wydatków. Internetowa baza ofert pozwala w jednym miejscu zgromadzić zamówienia składane przez </w:t>
      </w:r>
      <w:r w:rsidR="005B4CF6">
        <w:rPr>
          <w:rFonts w:cstheme="minorHAnsi"/>
        </w:rPr>
        <w:t>B</w:t>
      </w:r>
      <w:r w:rsidRPr="00B42989">
        <w:rPr>
          <w:rFonts w:cstheme="minorHAnsi"/>
        </w:rPr>
        <w:t>eneficjentów/</w:t>
      </w:r>
      <w:r w:rsidR="005B4CF6">
        <w:rPr>
          <w:rFonts w:cstheme="minorHAnsi"/>
        </w:rPr>
        <w:t>W</w:t>
      </w:r>
      <w:r w:rsidRPr="00B42989">
        <w:rPr>
          <w:rFonts w:cstheme="minorHAnsi"/>
        </w:rPr>
        <w:t>nioskodawców;</w:t>
      </w:r>
    </w:p>
    <w:p w14:paraId="75186115" w14:textId="1AA4DE2B" w:rsidR="00760C09" w:rsidRPr="00B42989" w:rsidRDefault="00760C09" w:rsidP="00535FBC">
      <w:pPr>
        <w:rPr>
          <w:rFonts w:cstheme="minorHAnsi"/>
        </w:rPr>
      </w:pPr>
      <w:r w:rsidRPr="00B42989">
        <w:rPr>
          <w:rFonts w:cstheme="minorHAnsi"/>
          <w:b/>
          <w:bCs/>
        </w:rPr>
        <w:t>Beneficjent</w:t>
      </w:r>
      <w:r w:rsidRPr="00B42989">
        <w:rPr>
          <w:rFonts w:cstheme="minorHAnsi"/>
        </w:rPr>
        <w:t xml:space="preserve"> – podmiot, o którym mowa w art. 2 pkt 9 rozporządzenia ogólnego;</w:t>
      </w:r>
    </w:p>
    <w:p w14:paraId="265D4408" w14:textId="554EC21D" w:rsidR="00760C09" w:rsidRPr="00B42989" w:rsidRDefault="00760C09" w:rsidP="00535FBC">
      <w:pPr>
        <w:rPr>
          <w:rFonts w:cstheme="minorHAnsi"/>
        </w:rPr>
      </w:pPr>
      <w:r w:rsidRPr="00B42989">
        <w:rPr>
          <w:rFonts w:cstheme="minorHAnsi"/>
          <w:b/>
          <w:bCs/>
        </w:rPr>
        <w:t>CST2021</w:t>
      </w:r>
      <w:r w:rsidRPr="00B42989">
        <w:rPr>
          <w:rFonts w:cstheme="minorHAnsi"/>
        </w:rPr>
        <w:t xml:space="preserve"> – aplikacja główna centralnego systemu teleinformatycznego, o którym mowa w art. 2 pkt 29 ustawy;</w:t>
      </w:r>
    </w:p>
    <w:p w14:paraId="63E77635" w14:textId="20781E68" w:rsidR="00F92471" w:rsidRPr="00B42989" w:rsidRDefault="00C92FE1" w:rsidP="00C92FE1">
      <w:pPr>
        <w:jc w:val="both"/>
        <w:rPr>
          <w:rFonts w:cstheme="minorHAnsi"/>
        </w:rPr>
      </w:pPr>
      <w:r>
        <w:rPr>
          <w:rFonts w:cstheme="minorHAnsi"/>
          <w:b/>
          <w:bCs/>
        </w:rPr>
        <w:t>DW EFRR</w:t>
      </w:r>
      <w:r w:rsidR="00F92471" w:rsidRPr="00B42989">
        <w:rPr>
          <w:rFonts w:cstheme="minorHAnsi"/>
          <w:b/>
          <w:bCs/>
        </w:rPr>
        <w:t xml:space="preserve"> </w:t>
      </w:r>
      <w:r w:rsidR="00F92471" w:rsidRPr="00B42989">
        <w:rPr>
          <w:rFonts w:cstheme="minorHAnsi"/>
        </w:rPr>
        <w:t xml:space="preserve">– Departament </w:t>
      </w:r>
      <w:r>
        <w:rPr>
          <w:rFonts w:cstheme="minorHAnsi"/>
        </w:rPr>
        <w:t>Wdrażania Europejskiego Funduszu Rozwoju Regionalnego</w:t>
      </w:r>
      <w:r w:rsidR="00F92471" w:rsidRPr="00B42989">
        <w:rPr>
          <w:rFonts w:cstheme="minorHAnsi"/>
        </w:rPr>
        <w:t xml:space="preserve"> w Urzędzie Marszałkowskim Województwa Świętokrzyskiego;</w:t>
      </w:r>
    </w:p>
    <w:p w14:paraId="5A412A6A" w14:textId="3CFE011C" w:rsidR="002F67B0" w:rsidRPr="00B42989" w:rsidRDefault="002F67B0" w:rsidP="00535FBC">
      <w:pPr>
        <w:rPr>
          <w:rFonts w:cstheme="minorHAnsi"/>
        </w:rPr>
      </w:pPr>
      <w:r w:rsidRPr="00B42989">
        <w:rPr>
          <w:rFonts w:cstheme="minorHAnsi"/>
          <w:b/>
          <w:bCs/>
        </w:rPr>
        <w:t>Dokumentacja aplikacyjna</w:t>
      </w:r>
      <w:r w:rsidRPr="00B42989">
        <w:rPr>
          <w:rFonts w:cstheme="minorHAnsi"/>
        </w:rPr>
        <w:t xml:space="preserve"> – wniosek o dofinansowanie wraz </w:t>
      </w:r>
      <w:r w:rsidR="007E5D12" w:rsidRPr="00B42989">
        <w:rPr>
          <w:rFonts w:cstheme="minorHAnsi"/>
        </w:rPr>
        <w:t xml:space="preserve">z </w:t>
      </w:r>
      <w:r w:rsidRPr="00B42989">
        <w:rPr>
          <w:rFonts w:cstheme="minorHAnsi"/>
        </w:rPr>
        <w:t>załącznikami;</w:t>
      </w:r>
    </w:p>
    <w:p w14:paraId="4716DA65" w14:textId="60B357BD" w:rsidR="00920880" w:rsidRDefault="00920880" w:rsidP="00535FBC">
      <w:pPr>
        <w:rPr>
          <w:rFonts w:cstheme="minorHAnsi"/>
        </w:rPr>
      </w:pPr>
      <w:r w:rsidRPr="00B42989">
        <w:rPr>
          <w:rFonts w:cstheme="minorHAnsi"/>
          <w:b/>
          <w:bCs/>
        </w:rPr>
        <w:t>DNSH</w:t>
      </w:r>
      <w:r w:rsidRPr="00B42989">
        <w:rPr>
          <w:rFonts w:cstheme="minorHAnsi"/>
        </w:rPr>
        <w:t xml:space="preserve"> </w:t>
      </w:r>
      <w:r w:rsidR="00CC68D4">
        <w:rPr>
          <w:rFonts w:cstheme="minorHAnsi"/>
        </w:rPr>
        <w:t>–</w:t>
      </w:r>
      <w:r w:rsidRPr="00B42989">
        <w:rPr>
          <w:rFonts w:cstheme="minorHAnsi"/>
        </w:rPr>
        <w:t xml:space="preserve"> Do No Significant Harm (</w:t>
      </w:r>
      <w:r w:rsidR="009C70C1" w:rsidRPr="00B42989">
        <w:rPr>
          <w:rFonts w:cstheme="minorHAnsi"/>
        </w:rPr>
        <w:t>„</w:t>
      </w:r>
      <w:r w:rsidRPr="00B42989">
        <w:rPr>
          <w:rFonts w:cstheme="minorHAnsi"/>
        </w:rPr>
        <w:t>nie</w:t>
      </w:r>
      <w:r w:rsidR="009C70C1" w:rsidRPr="00B42989">
        <w:rPr>
          <w:rFonts w:cstheme="minorHAnsi"/>
        </w:rPr>
        <w:t xml:space="preserve"> </w:t>
      </w:r>
      <w:r w:rsidRPr="00B42989">
        <w:rPr>
          <w:rFonts w:cstheme="minorHAnsi"/>
        </w:rPr>
        <w:t>czy</w:t>
      </w:r>
      <w:r w:rsidR="009C70C1" w:rsidRPr="00B42989">
        <w:rPr>
          <w:rFonts w:cstheme="minorHAnsi"/>
        </w:rPr>
        <w:t>ń</w:t>
      </w:r>
      <w:r w:rsidRPr="00B42989">
        <w:rPr>
          <w:rFonts w:cstheme="minorHAnsi"/>
        </w:rPr>
        <w:t xml:space="preserve"> znaczącej szkody</w:t>
      </w:r>
      <w:r w:rsidR="009C70C1" w:rsidRPr="00B42989">
        <w:rPr>
          <w:rFonts w:cstheme="minorHAnsi"/>
        </w:rPr>
        <w:t>”</w:t>
      </w:r>
      <w:r w:rsidRPr="00B42989">
        <w:rPr>
          <w:rFonts w:cstheme="minorHAnsi"/>
        </w:rPr>
        <w:t>)</w:t>
      </w:r>
    </w:p>
    <w:p w14:paraId="076A3D14" w14:textId="4D37EFA1" w:rsidR="00A812C2" w:rsidRPr="0051201E" w:rsidRDefault="00A812C2" w:rsidP="00C92FE1">
      <w:pPr>
        <w:jc w:val="both"/>
        <w:rPr>
          <w:rFonts w:cstheme="minorHAnsi"/>
        </w:rPr>
      </w:pPr>
      <w:r w:rsidRPr="00B42989">
        <w:rPr>
          <w:rFonts w:cstheme="minorHAnsi"/>
          <w:b/>
          <w:bCs/>
        </w:rPr>
        <w:t>Działani</w:t>
      </w:r>
      <w:r w:rsidR="00BA41CD" w:rsidRPr="00B42989">
        <w:rPr>
          <w:rFonts w:cstheme="minorHAnsi"/>
          <w:b/>
          <w:bCs/>
        </w:rPr>
        <w:t>e</w:t>
      </w:r>
      <w:r w:rsidRPr="00B42989">
        <w:rPr>
          <w:rFonts w:cstheme="minorHAnsi"/>
        </w:rPr>
        <w:t xml:space="preserve"> – </w:t>
      </w:r>
      <w:r w:rsidR="00767458" w:rsidRPr="00B42989">
        <w:rPr>
          <w:rFonts w:cstheme="minorHAnsi"/>
        </w:rPr>
        <w:t>D</w:t>
      </w:r>
      <w:r w:rsidRPr="00B42989">
        <w:rPr>
          <w:rFonts w:cstheme="minorHAnsi"/>
        </w:rPr>
        <w:t xml:space="preserve">ziałanie </w:t>
      </w:r>
      <w:r w:rsidR="00BA314F" w:rsidRPr="00B42989">
        <w:rPr>
          <w:rFonts w:cstheme="minorHAnsi"/>
        </w:rPr>
        <w:t>1.</w:t>
      </w:r>
      <w:r w:rsidR="0051201E">
        <w:rPr>
          <w:rFonts w:cstheme="minorHAnsi"/>
        </w:rPr>
        <w:t>5</w:t>
      </w:r>
      <w:r w:rsidRPr="00B42989">
        <w:rPr>
          <w:rFonts w:cstheme="minorHAnsi"/>
        </w:rPr>
        <w:t xml:space="preserve"> FEŚ </w:t>
      </w:r>
      <w:r w:rsidR="001C56A3" w:rsidRPr="00B42989">
        <w:rPr>
          <w:rFonts w:cstheme="minorHAnsi"/>
        </w:rPr>
        <w:t xml:space="preserve">2021-2027 </w:t>
      </w:r>
      <w:r w:rsidR="0051201E" w:rsidRPr="0051201E">
        <w:rPr>
          <w:rFonts w:cstheme="minorHAnsi"/>
          <w:kern w:val="0"/>
          <w14:ligatures w14:val="none"/>
        </w:rPr>
        <w:t>Zwiększenie potencjału MŚP i rozwój regionalnego ekosystemu innowacji</w:t>
      </w:r>
      <w:r w:rsidR="00BA314F" w:rsidRPr="0051201E">
        <w:rPr>
          <w:rFonts w:cstheme="minorHAnsi"/>
        </w:rPr>
        <w:t>;</w:t>
      </w:r>
    </w:p>
    <w:p w14:paraId="3D358C2D" w14:textId="6B33A13B" w:rsidR="00E73F00" w:rsidRPr="00B42989" w:rsidRDefault="00E73F00" w:rsidP="00535FBC">
      <w:pPr>
        <w:rPr>
          <w:rFonts w:cstheme="minorHAnsi"/>
          <w:b/>
          <w:bCs/>
        </w:rPr>
      </w:pPr>
      <w:r w:rsidRPr="00B42989">
        <w:rPr>
          <w:rFonts w:cstheme="minorHAnsi"/>
          <w:b/>
          <w:bCs/>
        </w:rPr>
        <w:t xml:space="preserve">Ekspert </w:t>
      </w:r>
      <w:r w:rsidRPr="00B42989">
        <w:rPr>
          <w:rFonts w:cstheme="minorHAnsi"/>
        </w:rPr>
        <w:t>– osoba, o której mowa w rozdziale 17 ustawy;</w:t>
      </w:r>
    </w:p>
    <w:p w14:paraId="3C2E7B71" w14:textId="51C73FCD" w:rsidR="00760C09" w:rsidRPr="00B42989" w:rsidRDefault="00760C09" w:rsidP="00535FBC">
      <w:pPr>
        <w:rPr>
          <w:rFonts w:cstheme="minorHAnsi"/>
        </w:rPr>
      </w:pPr>
      <w:r w:rsidRPr="00B42989">
        <w:rPr>
          <w:rFonts w:cstheme="minorHAnsi"/>
          <w:b/>
          <w:bCs/>
        </w:rPr>
        <w:t>ePUAP</w:t>
      </w:r>
      <w:r w:rsidRPr="00B42989">
        <w:rPr>
          <w:rFonts w:cstheme="minorHAnsi"/>
        </w:rPr>
        <w:t xml:space="preserve"> – elektroniczna Platforma Usług Administracji Publicznej;</w:t>
      </w:r>
    </w:p>
    <w:p w14:paraId="52CF2892" w14:textId="22AC5627" w:rsidR="00760C09" w:rsidRPr="00CC68D4" w:rsidRDefault="00760C09" w:rsidP="00535FBC">
      <w:pPr>
        <w:rPr>
          <w:rFonts w:cstheme="minorHAnsi"/>
        </w:rPr>
      </w:pPr>
      <w:r w:rsidRPr="00B42989">
        <w:rPr>
          <w:rFonts w:cstheme="minorHAnsi"/>
          <w:b/>
          <w:bCs/>
        </w:rPr>
        <w:t>EFRR</w:t>
      </w:r>
      <w:r w:rsidRPr="00B42989">
        <w:rPr>
          <w:rFonts w:cstheme="minorHAnsi"/>
        </w:rPr>
        <w:t xml:space="preserve"> – Europejski Fundusz </w:t>
      </w:r>
      <w:r w:rsidRPr="00CC68D4">
        <w:rPr>
          <w:rFonts w:cstheme="minorHAnsi"/>
        </w:rPr>
        <w:t>Rozwoju Regionalnego;</w:t>
      </w:r>
    </w:p>
    <w:p w14:paraId="65335127" w14:textId="64C6A9C4" w:rsidR="00760C09" w:rsidRPr="00CC68D4" w:rsidRDefault="00760C09" w:rsidP="00535FBC">
      <w:pPr>
        <w:rPr>
          <w:rFonts w:cstheme="minorHAnsi"/>
        </w:rPr>
      </w:pPr>
      <w:r w:rsidRPr="00CC68D4">
        <w:rPr>
          <w:rFonts w:cstheme="minorHAnsi"/>
          <w:b/>
          <w:bCs/>
        </w:rPr>
        <w:t>FEŚ 2021-2027</w:t>
      </w:r>
      <w:r w:rsidRPr="00CC68D4">
        <w:rPr>
          <w:rFonts w:cstheme="minorHAnsi"/>
        </w:rPr>
        <w:t xml:space="preserve"> – program Fundusze Europejskie dla Świętokrzyskiego 2021-2027;</w:t>
      </w:r>
    </w:p>
    <w:p w14:paraId="14210B51" w14:textId="55ED6D0E" w:rsidR="00683A92" w:rsidRPr="00B42989" w:rsidRDefault="007578C6" w:rsidP="0033179E">
      <w:pPr>
        <w:jc w:val="both"/>
        <w:rPr>
          <w:rFonts w:cstheme="minorHAnsi"/>
        </w:rPr>
      </w:pPr>
      <w:r w:rsidRPr="00CC68D4">
        <w:rPr>
          <w:rFonts w:cstheme="minorHAnsi"/>
          <w:b/>
          <w:bCs/>
        </w:rPr>
        <w:t>GUS</w:t>
      </w:r>
      <w:r w:rsidRPr="00CC68D4">
        <w:rPr>
          <w:rFonts w:cstheme="minorHAnsi"/>
        </w:rPr>
        <w:t xml:space="preserve"> – Główny Urząd Statystyczny;</w:t>
      </w:r>
    </w:p>
    <w:p w14:paraId="655EBF05" w14:textId="4BF60766" w:rsidR="0033179E" w:rsidRDefault="0033179E" w:rsidP="0033179E">
      <w:pPr>
        <w:jc w:val="both"/>
        <w:rPr>
          <w:rFonts w:cstheme="minorHAnsi"/>
        </w:rPr>
      </w:pPr>
      <w:bookmarkStart w:id="5" w:name="_Hlk163033516"/>
      <w:r w:rsidRPr="00AF012B">
        <w:rPr>
          <w:rFonts w:cstheme="minorHAnsi"/>
          <w:b/>
          <w:bCs/>
        </w:rPr>
        <w:t>IOB</w:t>
      </w:r>
      <w:r w:rsidRPr="00AF012B">
        <w:rPr>
          <w:rFonts w:cstheme="minorHAnsi"/>
        </w:rPr>
        <w:t xml:space="preserve"> (w tym inkubatory przedsiębiorczości) – bez względu na formę prawną, podmiot prowadzący działalność na rzecz rozwoju przedsiębiorczości i innowacyjności, niedziałający dla zysku lub przeznaczających zysk na cele statutowe zgodnie z zapisami w statucie lub innym równoważnym dokumencie założycielskim, posiadający bazę materialną, techniczną i zasoby ludzkie oraz kompetencyjne niezbędne do świadczenia usług na rzecz sektora MŚP.</w:t>
      </w:r>
      <w:bookmarkEnd w:id="5"/>
      <w:r w:rsidRPr="00AF012B">
        <w:rPr>
          <w:rFonts w:cstheme="minorHAnsi"/>
        </w:rPr>
        <w:t xml:space="preserve"> Za IOB uważa się również specjalne strefy ekonomiczne</w:t>
      </w:r>
      <w:r>
        <w:rPr>
          <w:rFonts w:cstheme="minorHAnsi"/>
        </w:rPr>
        <w:t>;</w:t>
      </w:r>
    </w:p>
    <w:p w14:paraId="218BB7B2" w14:textId="79C4B2E0" w:rsidR="00A97CC1" w:rsidRDefault="00A97CC1" w:rsidP="0033179E">
      <w:pPr>
        <w:jc w:val="both"/>
        <w:rPr>
          <w:rFonts w:cstheme="minorHAnsi"/>
          <w:b/>
          <w:bCs/>
        </w:rPr>
      </w:pPr>
      <w:bookmarkStart w:id="6" w:name="_Hlk164334008"/>
      <w:r w:rsidRPr="006F3BDC">
        <w:rPr>
          <w:rFonts w:cstheme="minorHAnsi"/>
          <w:b/>
          <w:bCs/>
        </w:rPr>
        <w:t>Interesariusze regionalnego systemu innowacji</w:t>
      </w:r>
      <w:bookmarkEnd w:id="6"/>
      <w:r w:rsidRPr="006F3BDC">
        <w:rPr>
          <w:rFonts w:cstheme="minorHAnsi"/>
        </w:rPr>
        <w:t xml:space="preserve"> - Przedsiębiorstwa z sektora MŚP, prowadzące działalność gospodarczą na terenie województwa świętokrzyskiego oraz instytucje bezpośrednio lub pośrednio wspierające MŚP, to jest: uczelnie, IOB-y, instytuty naukowe</w:t>
      </w:r>
      <w:r>
        <w:rPr>
          <w:rFonts w:cstheme="minorHAnsi"/>
        </w:rPr>
        <w:t>;</w:t>
      </w:r>
    </w:p>
    <w:p w14:paraId="0E3BDBDF" w14:textId="3282F787" w:rsidR="00760C09" w:rsidRPr="00B42989" w:rsidRDefault="00760C09" w:rsidP="00535FBC">
      <w:pPr>
        <w:rPr>
          <w:rFonts w:cstheme="minorHAnsi"/>
        </w:rPr>
      </w:pPr>
      <w:r w:rsidRPr="00B42989">
        <w:rPr>
          <w:rFonts w:cstheme="minorHAnsi"/>
          <w:b/>
          <w:bCs/>
        </w:rPr>
        <w:lastRenderedPageBreak/>
        <w:t>ION</w:t>
      </w:r>
      <w:r w:rsidRPr="00B42989">
        <w:rPr>
          <w:rFonts w:cstheme="minorHAnsi"/>
        </w:rPr>
        <w:t xml:space="preserve"> – Instytucja Organizująca Nabór;</w:t>
      </w:r>
    </w:p>
    <w:p w14:paraId="4ADEDD62" w14:textId="2F163894" w:rsidR="005C52CC" w:rsidRPr="00B42989" w:rsidRDefault="00E920D6" w:rsidP="00535FBC">
      <w:pPr>
        <w:rPr>
          <w:rFonts w:cstheme="minorHAnsi"/>
        </w:rPr>
      </w:pPr>
      <w:r w:rsidRPr="00B42989">
        <w:rPr>
          <w:rFonts w:cstheme="minorHAnsi"/>
          <w:b/>
          <w:bCs/>
        </w:rPr>
        <w:t>IZ FEŚ</w:t>
      </w:r>
      <w:r w:rsidRPr="00B42989">
        <w:rPr>
          <w:rFonts w:cstheme="minorHAnsi"/>
        </w:rPr>
        <w:t xml:space="preserve"> – Instytucja Zarządzająca programem Fundusze Europejskie dla Świętokrzyskiego</w:t>
      </w:r>
      <w:r w:rsidR="000506A9" w:rsidRPr="00B42989">
        <w:rPr>
          <w:rFonts w:cstheme="minorHAnsi"/>
        </w:rPr>
        <w:t xml:space="preserve"> 2021-2027</w:t>
      </w:r>
      <w:r w:rsidR="00760C09" w:rsidRPr="00B42989">
        <w:rPr>
          <w:rFonts w:cstheme="minorHAnsi"/>
        </w:rPr>
        <w:t>;</w:t>
      </w:r>
    </w:p>
    <w:p w14:paraId="61853F84" w14:textId="77777777" w:rsidR="007270A0" w:rsidRPr="00CD40E8" w:rsidRDefault="007270A0" w:rsidP="007270A0">
      <w:pPr>
        <w:spacing w:line="252" w:lineRule="auto"/>
        <w:jc w:val="both"/>
        <w:rPr>
          <w:rFonts w:cstheme="minorHAnsi"/>
        </w:rPr>
      </w:pPr>
      <w:r w:rsidRPr="00642B0A">
        <w:rPr>
          <w:rFonts w:cstheme="minorHAnsi"/>
          <w:b/>
          <w:bCs/>
        </w:rPr>
        <w:t>Jedno przedsiębiorstwo</w:t>
      </w:r>
      <w:r>
        <w:rPr>
          <w:rFonts w:cstheme="minorHAnsi"/>
        </w:rPr>
        <w:t xml:space="preserve"> - </w:t>
      </w:r>
      <w:r w:rsidRPr="00CD40E8">
        <w:rPr>
          <w:rFonts w:cstheme="minorHAnsi"/>
        </w:rPr>
        <w:t>Jedno przedsiębiorstwo obejmuje wszystkie jednostki</w:t>
      </w:r>
      <w:r>
        <w:rPr>
          <w:rFonts w:cstheme="minorHAnsi"/>
        </w:rPr>
        <w:t xml:space="preserve"> </w:t>
      </w:r>
      <w:r w:rsidRPr="00CD40E8">
        <w:rPr>
          <w:rFonts w:cstheme="minorHAnsi"/>
        </w:rPr>
        <w:t>gospodarcze, które są ze sobą powiązane co najmniej jednym</w:t>
      </w:r>
      <w:r>
        <w:rPr>
          <w:rFonts w:cstheme="minorHAnsi"/>
        </w:rPr>
        <w:t xml:space="preserve"> </w:t>
      </w:r>
      <w:r w:rsidRPr="00CD40E8">
        <w:rPr>
          <w:rFonts w:cstheme="minorHAnsi"/>
        </w:rPr>
        <w:t>z następujących stosunków:</w:t>
      </w:r>
    </w:p>
    <w:p w14:paraId="4FE2938D" w14:textId="77777777" w:rsidR="007270A0" w:rsidRPr="00CD40E8" w:rsidRDefault="007270A0" w:rsidP="007270A0">
      <w:pPr>
        <w:spacing w:line="252" w:lineRule="auto"/>
        <w:jc w:val="both"/>
        <w:rPr>
          <w:rFonts w:cstheme="minorHAnsi"/>
        </w:rPr>
      </w:pPr>
      <w:r w:rsidRPr="00CD40E8">
        <w:rPr>
          <w:rFonts w:cstheme="minorHAnsi"/>
        </w:rPr>
        <w:t>a) jedna jednostka gospodarcza posiada w drugiej jednostce</w:t>
      </w:r>
      <w:r>
        <w:rPr>
          <w:rFonts w:cstheme="minorHAnsi"/>
        </w:rPr>
        <w:t xml:space="preserve"> </w:t>
      </w:r>
      <w:r w:rsidRPr="00CD40E8">
        <w:rPr>
          <w:rFonts w:cstheme="minorHAnsi"/>
        </w:rPr>
        <w:t>gospodarczej większość praw głosu</w:t>
      </w:r>
      <w:r>
        <w:rPr>
          <w:rFonts w:cstheme="minorHAnsi"/>
        </w:rPr>
        <w:t xml:space="preserve"> </w:t>
      </w:r>
      <w:r w:rsidRPr="00CD40E8">
        <w:rPr>
          <w:rFonts w:cstheme="minorHAnsi"/>
        </w:rPr>
        <w:t>akcjonariuszy, wspólników</w:t>
      </w:r>
      <w:r>
        <w:rPr>
          <w:rFonts w:cstheme="minorHAnsi"/>
        </w:rPr>
        <w:t xml:space="preserve"> </w:t>
      </w:r>
      <w:r w:rsidRPr="00CD40E8">
        <w:rPr>
          <w:rFonts w:cstheme="minorHAnsi"/>
        </w:rPr>
        <w:t>lub członków,</w:t>
      </w:r>
    </w:p>
    <w:p w14:paraId="424377F1" w14:textId="77777777" w:rsidR="007270A0" w:rsidRPr="00CD40E8" w:rsidRDefault="007270A0" w:rsidP="007270A0">
      <w:pPr>
        <w:spacing w:line="252" w:lineRule="auto"/>
        <w:jc w:val="both"/>
        <w:rPr>
          <w:rFonts w:cstheme="minorHAnsi"/>
        </w:rPr>
      </w:pPr>
      <w:r w:rsidRPr="00CD40E8">
        <w:rPr>
          <w:rFonts w:cstheme="minorHAnsi"/>
        </w:rPr>
        <w:t>b) jedna jednostka gospodarcza ma prawo wyznaczyć lub</w:t>
      </w:r>
      <w:r>
        <w:rPr>
          <w:rFonts w:cstheme="minorHAnsi"/>
        </w:rPr>
        <w:t xml:space="preserve"> </w:t>
      </w:r>
      <w:r w:rsidRPr="00CD40E8">
        <w:rPr>
          <w:rFonts w:cstheme="minorHAnsi"/>
        </w:rPr>
        <w:t>odwołać większość członków organu administracyjnego,</w:t>
      </w:r>
      <w:r>
        <w:rPr>
          <w:rFonts w:cstheme="minorHAnsi"/>
        </w:rPr>
        <w:t xml:space="preserve"> </w:t>
      </w:r>
      <w:r w:rsidRPr="00CD40E8">
        <w:rPr>
          <w:rFonts w:cstheme="minorHAnsi"/>
        </w:rPr>
        <w:t>zarządzającego lub nadzorczego innej jednostki gospodarczej,</w:t>
      </w:r>
    </w:p>
    <w:p w14:paraId="315D2BB9" w14:textId="77777777" w:rsidR="007270A0" w:rsidRPr="00CD40E8" w:rsidRDefault="007270A0" w:rsidP="007270A0">
      <w:pPr>
        <w:spacing w:line="252" w:lineRule="auto"/>
        <w:jc w:val="both"/>
        <w:rPr>
          <w:rFonts w:cstheme="minorHAnsi"/>
        </w:rPr>
      </w:pPr>
      <w:r w:rsidRPr="00CD40E8">
        <w:rPr>
          <w:rFonts w:cstheme="minorHAnsi"/>
        </w:rPr>
        <w:t>c) jedna jednostka gospodarcza ma prawo wywierać dominujący</w:t>
      </w:r>
      <w:r>
        <w:rPr>
          <w:rFonts w:cstheme="minorHAnsi"/>
        </w:rPr>
        <w:t xml:space="preserve"> </w:t>
      </w:r>
      <w:r w:rsidRPr="00CD40E8">
        <w:rPr>
          <w:rFonts w:cstheme="minorHAnsi"/>
        </w:rPr>
        <w:t>wpływ na inną jednostkę gospodarczą zgodnie z umową</w:t>
      </w:r>
      <w:r>
        <w:rPr>
          <w:rFonts w:cstheme="minorHAnsi"/>
        </w:rPr>
        <w:t xml:space="preserve"> </w:t>
      </w:r>
      <w:r w:rsidRPr="00CD40E8">
        <w:rPr>
          <w:rFonts w:cstheme="minorHAnsi"/>
        </w:rPr>
        <w:t>zawartą z tą jednostką lub postanowieniami w jej akcie</w:t>
      </w:r>
      <w:r>
        <w:rPr>
          <w:rFonts w:cstheme="minorHAnsi"/>
        </w:rPr>
        <w:t xml:space="preserve"> </w:t>
      </w:r>
      <w:r w:rsidRPr="00CD40E8">
        <w:rPr>
          <w:rFonts w:cstheme="minorHAnsi"/>
        </w:rPr>
        <w:t>założycielskim lub umowie spółki,</w:t>
      </w:r>
    </w:p>
    <w:p w14:paraId="5E632382" w14:textId="77777777" w:rsidR="007270A0" w:rsidRPr="00CD40E8" w:rsidRDefault="007270A0" w:rsidP="007270A0">
      <w:pPr>
        <w:spacing w:line="252" w:lineRule="auto"/>
        <w:jc w:val="both"/>
        <w:rPr>
          <w:rFonts w:cstheme="minorHAnsi"/>
        </w:rPr>
      </w:pPr>
      <w:r w:rsidRPr="00CD40E8">
        <w:rPr>
          <w:rFonts w:cstheme="minorHAnsi"/>
        </w:rPr>
        <w:t>d) jedna jednostka gospodarcza, która jest akcjonariuszem lub</w:t>
      </w:r>
      <w:r>
        <w:rPr>
          <w:rFonts w:cstheme="minorHAnsi"/>
        </w:rPr>
        <w:t xml:space="preserve"> </w:t>
      </w:r>
      <w:r w:rsidRPr="00CD40E8">
        <w:rPr>
          <w:rFonts w:cstheme="minorHAnsi"/>
        </w:rPr>
        <w:t>wspólnikiem w innej jednostce gospodarczej lub jej członkiem,</w:t>
      </w:r>
      <w:r>
        <w:rPr>
          <w:rFonts w:cstheme="minorHAnsi"/>
        </w:rPr>
        <w:t xml:space="preserve"> </w:t>
      </w:r>
      <w:r w:rsidRPr="00CD40E8">
        <w:rPr>
          <w:rFonts w:cstheme="minorHAnsi"/>
        </w:rPr>
        <w:t>samodzielnie kontroluje, zgodnie z porozumieniem z innymi</w:t>
      </w:r>
      <w:r>
        <w:rPr>
          <w:rFonts w:cstheme="minorHAnsi"/>
        </w:rPr>
        <w:t xml:space="preserve"> </w:t>
      </w:r>
      <w:r w:rsidRPr="00CD40E8">
        <w:rPr>
          <w:rFonts w:cstheme="minorHAnsi"/>
        </w:rPr>
        <w:t>akcjonariuszami, wspólnikami lub członkami tej jednostki,</w:t>
      </w:r>
      <w:r>
        <w:rPr>
          <w:rFonts w:cstheme="minorHAnsi"/>
        </w:rPr>
        <w:t xml:space="preserve"> </w:t>
      </w:r>
      <w:r w:rsidRPr="00CD40E8">
        <w:rPr>
          <w:rFonts w:cstheme="minorHAnsi"/>
        </w:rPr>
        <w:t>większość praw głosu akcjonariuszy, wspólników lub członków</w:t>
      </w:r>
      <w:r>
        <w:rPr>
          <w:rFonts w:cstheme="minorHAnsi"/>
        </w:rPr>
        <w:t xml:space="preserve"> </w:t>
      </w:r>
      <w:r w:rsidRPr="00CD40E8">
        <w:rPr>
          <w:rFonts w:cstheme="minorHAnsi"/>
        </w:rPr>
        <w:t>tej jednostki.</w:t>
      </w:r>
    </w:p>
    <w:p w14:paraId="4431E9A3" w14:textId="5917D854" w:rsidR="007270A0" w:rsidRPr="007270A0" w:rsidRDefault="007270A0" w:rsidP="007270A0">
      <w:pPr>
        <w:spacing w:line="252" w:lineRule="auto"/>
        <w:jc w:val="both"/>
        <w:rPr>
          <w:rFonts w:cstheme="minorHAnsi"/>
        </w:rPr>
      </w:pPr>
      <w:r w:rsidRPr="00CD40E8">
        <w:rPr>
          <w:rFonts w:cstheme="minorHAnsi"/>
        </w:rPr>
        <w:t>Jednostki gospodarcze pozostające w jakimkolwiek ze stosunków,</w:t>
      </w:r>
      <w:r>
        <w:rPr>
          <w:rFonts w:cstheme="minorHAnsi"/>
        </w:rPr>
        <w:t xml:space="preserve"> </w:t>
      </w:r>
      <w:r w:rsidRPr="00CD40E8">
        <w:rPr>
          <w:rFonts w:cstheme="minorHAnsi"/>
        </w:rPr>
        <w:t>o których mowa w akapicie pierwszym lit. a-d, za pośrednictwem</w:t>
      </w:r>
      <w:r>
        <w:rPr>
          <w:rFonts w:cstheme="minorHAnsi"/>
        </w:rPr>
        <w:t xml:space="preserve"> </w:t>
      </w:r>
      <w:r w:rsidRPr="00CD40E8">
        <w:rPr>
          <w:rFonts w:cstheme="minorHAnsi"/>
        </w:rPr>
        <w:t>jednej innej jednostki gospodarczej lub kilku innych jednostek</w:t>
      </w:r>
      <w:r>
        <w:rPr>
          <w:rFonts w:cstheme="minorHAnsi"/>
        </w:rPr>
        <w:t xml:space="preserve"> </w:t>
      </w:r>
      <w:r w:rsidRPr="00CD40E8">
        <w:rPr>
          <w:rFonts w:cstheme="minorHAnsi"/>
        </w:rPr>
        <w:t>gospodarczych również są uznawane za jedno przedsiębiorstwo</w:t>
      </w:r>
    </w:p>
    <w:p w14:paraId="352CC277" w14:textId="55AC0B14" w:rsidR="00BA314F" w:rsidRPr="00B42989" w:rsidRDefault="00760C09" w:rsidP="00535FBC">
      <w:pPr>
        <w:jc w:val="both"/>
        <w:rPr>
          <w:rFonts w:cstheme="minorHAnsi"/>
        </w:rPr>
      </w:pPr>
      <w:r w:rsidRPr="00B42989">
        <w:rPr>
          <w:rFonts w:cstheme="minorHAnsi"/>
          <w:b/>
          <w:bCs/>
        </w:rPr>
        <w:t xml:space="preserve">KE </w:t>
      </w:r>
      <w:r w:rsidRPr="00B42989">
        <w:rPr>
          <w:rFonts w:cstheme="minorHAnsi"/>
        </w:rPr>
        <w:t>–</w:t>
      </w:r>
      <w:r w:rsidRPr="00B42989">
        <w:rPr>
          <w:rFonts w:cstheme="minorHAnsi"/>
          <w:b/>
          <w:bCs/>
        </w:rPr>
        <w:t xml:space="preserve"> </w:t>
      </w:r>
      <w:r w:rsidRPr="00B42989">
        <w:rPr>
          <w:rFonts w:cstheme="minorHAnsi"/>
        </w:rPr>
        <w:t>Komisja Europejsk</w:t>
      </w:r>
      <w:r w:rsidR="00767458" w:rsidRPr="00B42989">
        <w:rPr>
          <w:rFonts w:cstheme="minorHAnsi"/>
        </w:rPr>
        <w:t>a</w:t>
      </w:r>
      <w:r w:rsidRPr="00B42989">
        <w:rPr>
          <w:rFonts w:cstheme="minorHAnsi"/>
        </w:rPr>
        <w:t>;</w:t>
      </w:r>
    </w:p>
    <w:p w14:paraId="13D87712" w14:textId="02F6A108" w:rsidR="00902442" w:rsidRDefault="00902442" w:rsidP="00535FBC">
      <w:pPr>
        <w:jc w:val="both"/>
        <w:rPr>
          <w:rFonts w:cstheme="minorHAnsi"/>
        </w:rPr>
      </w:pPr>
      <w:r w:rsidRPr="00B42989">
        <w:rPr>
          <w:rFonts w:cstheme="minorHAnsi"/>
          <w:b/>
          <w:bCs/>
        </w:rPr>
        <w:t>KM FEŚ</w:t>
      </w:r>
      <w:r w:rsidRPr="00B42989">
        <w:rPr>
          <w:rFonts w:cstheme="minorHAnsi"/>
        </w:rPr>
        <w:t xml:space="preserve"> – Komitet Monitorujący FEŚ 2021-2027;</w:t>
      </w:r>
    </w:p>
    <w:p w14:paraId="3286BC5A" w14:textId="32AD4D26" w:rsidR="00B05519" w:rsidRPr="002D2EDC" w:rsidRDefault="00C40D2F" w:rsidP="00034348">
      <w:pPr>
        <w:spacing w:line="240" w:lineRule="auto"/>
        <w:jc w:val="both"/>
        <w:rPr>
          <w:rFonts w:cstheme="minorHAnsi"/>
          <w:b/>
          <w:bCs/>
        </w:rPr>
      </w:pPr>
      <w:r w:rsidRPr="002D2EDC">
        <w:rPr>
          <w:rFonts w:cstheme="minorHAnsi"/>
          <w:b/>
          <w:bCs/>
        </w:rPr>
        <w:t>Konsorcjum</w:t>
      </w:r>
      <w:r w:rsidRPr="002D2EDC">
        <w:rPr>
          <w:rFonts w:cstheme="minorHAnsi"/>
        </w:rPr>
        <w:t xml:space="preserve"> </w:t>
      </w:r>
      <w:r w:rsidR="00A349C1" w:rsidRPr="002D2EDC">
        <w:rPr>
          <w:rFonts w:cstheme="minorHAnsi"/>
        </w:rPr>
        <w:t>–</w:t>
      </w:r>
      <w:r w:rsidRPr="002D2EDC">
        <w:rPr>
          <w:rFonts w:cstheme="minorHAnsi"/>
        </w:rPr>
        <w:t xml:space="preserve"> grupa podmiotów zrzeszona w celu wspólnej realizacji przedsięwzięcia, działająca na</w:t>
      </w:r>
      <w:r w:rsidR="00F36A21" w:rsidRPr="002D2EDC">
        <w:rPr>
          <w:rFonts w:cstheme="minorHAnsi"/>
        </w:rPr>
        <w:t xml:space="preserve"> </w:t>
      </w:r>
      <w:r w:rsidRPr="002D2EDC">
        <w:rPr>
          <w:rFonts w:cstheme="minorHAnsi"/>
        </w:rPr>
        <w:t>podstawie umowy</w:t>
      </w:r>
      <w:r w:rsidR="00862B1F" w:rsidRPr="002D2EDC">
        <w:rPr>
          <w:rFonts w:cstheme="minorHAnsi"/>
        </w:rPr>
        <w:t>/porozumienia</w:t>
      </w:r>
      <w:r w:rsidR="00A349C1" w:rsidRPr="002D2EDC">
        <w:rPr>
          <w:rFonts w:cstheme="minorHAnsi"/>
        </w:rPr>
        <w:t>/listu intencyjnego</w:t>
      </w:r>
      <w:r w:rsidR="00862B1F" w:rsidRPr="002D2EDC">
        <w:rPr>
          <w:rFonts w:cstheme="minorHAnsi"/>
        </w:rPr>
        <w:t xml:space="preserve"> w zakresie utworzenia </w:t>
      </w:r>
      <w:r w:rsidRPr="002D2EDC">
        <w:rPr>
          <w:rFonts w:cstheme="minorHAnsi"/>
        </w:rPr>
        <w:t>konsorcjum</w:t>
      </w:r>
      <w:r w:rsidR="00AC0949" w:rsidRPr="002D2EDC">
        <w:rPr>
          <w:rFonts w:cstheme="minorHAnsi"/>
        </w:rPr>
        <w:t xml:space="preserve"> na rzecz rozwoju inteligentnych specjalizacji województwa świętokrzyskiego</w:t>
      </w:r>
      <w:r w:rsidR="00862B1F" w:rsidRPr="002D2EDC">
        <w:rPr>
          <w:rFonts w:cstheme="minorHAnsi"/>
        </w:rPr>
        <w:t>,</w:t>
      </w:r>
      <w:r w:rsidRPr="002D2EDC">
        <w:rPr>
          <w:rFonts w:cstheme="minorHAnsi"/>
        </w:rPr>
        <w:t xml:space="preserve"> reprezentowana przez Lidera konsorcjum;</w:t>
      </w:r>
    </w:p>
    <w:p w14:paraId="64B0E016" w14:textId="393DD31B" w:rsidR="00760C09" w:rsidRPr="00B42989" w:rsidRDefault="00760C09" w:rsidP="00535FBC">
      <w:pPr>
        <w:jc w:val="both"/>
        <w:rPr>
          <w:rFonts w:cstheme="minorHAnsi"/>
        </w:rPr>
      </w:pPr>
      <w:r w:rsidRPr="00B42989">
        <w:rPr>
          <w:rFonts w:cstheme="minorHAnsi"/>
          <w:b/>
          <w:bCs/>
        </w:rPr>
        <w:t>KOP</w:t>
      </w:r>
      <w:r w:rsidRPr="00B42989">
        <w:rPr>
          <w:rFonts w:cstheme="minorHAnsi"/>
        </w:rPr>
        <w:t xml:space="preserve"> – Komisja Oceny Projektów tj. komisja, o której mowa w art. 53 ustawy, powołana do oceny projektów;</w:t>
      </w:r>
    </w:p>
    <w:p w14:paraId="2D782D88" w14:textId="660B7E0C" w:rsidR="00767458" w:rsidRPr="00AF012B" w:rsidRDefault="00767458" w:rsidP="00535FBC">
      <w:pPr>
        <w:jc w:val="both"/>
        <w:rPr>
          <w:rFonts w:cstheme="minorHAnsi"/>
        </w:rPr>
      </w:pPr>
      <w:r w:rsidRPr="00AF012B">
        <w:rPr>
          <w:rFonts w:cstheme="minorHAnsi"/>
          <w:b/>
          <w:bCs/>
        </w:rPr>
        <w:t>Koszty pośrednie projektu</w:t>
      </w:r>
      <w:r w:rsidRPr="00AF012B">
        <w:rPr>
          <w:rFonts w:cstheme="minorHAnsi"/>
        </w:rPr>
        <w:t xml:space="preserve"> – koszty niezbędne do realizacji projektu, których nie można bezpośrednio przypisać do głównego celu projektu, w szczególności koszty administracyjne związane z obsługą projektu, która nie wymaga podejmowania merytorycznych działań zmierzających do osiągnięcia celu projektu;</w:t>
      </w:r>
    </w:p>
    <w:p w14:paraId="0A46E8AE" w14:textId="6D975472" w:rsidR="00676A63" w:rsidRPr="00B42989" w:rsidRDefault="00676A63" w:rsidP="00535FBC">
      <w:pPr>
        <w:jc w:val="both"/>
        <w:rPr>
          <w:rFonts w:cstheme="minorHAnsi"/>
        </w:rPr>
      </w:pPr>
      <w:r w:rsidRPr="00B42989">
        <w:rPr>
          <w:rFonts w:cstheme="minorHAnsi"/>
          <w:b/>
          <w:bCs/>
        </w:rPr>
        <w:t>KPA</w:t>
      </w:r>
      <w:r w:rsidRPr="00B42989">
        <w:rPr>
          <w:rFonts w:cstheme="minorHAnsi"/>
        </w:rPr>
        <w:t xml:space="preserve"> – ustawa z dnia 14 czerwca 1960r. – Kodeks postępowania administracyjnego</w:t>
      </w:r>
      <w:r w:rsidR="00767458" w:rsidRPr="00B42989">
        <w:rPr>
          <w:rFonts w:cstheme="minorHAnsi"/>
        </w:rPr>
        <w:t>;</w:t>
      </w:r>
    </w:p>
    <w:p w14:paraId="5E5CEA17" w14:textId="774A943D" w:rsidR="00760C09" w:rsidRPr="00B42989" w:rsidRDefault="00760C09" w:rsidP="00535FBC">
      <w:pPr>
        <w:jc w:val="both"/>
        <w:rPr>
          <w:rFonts w:cstheme="minorHAnsi"/>
        </w:rPr>
      </w:pPr>
      <w:r w:rsidRPr="00B42989">
        <w:rPr>
          <w:rFonts w:cstheme="minorHAnsi"/>
          <w:b/>
          <w:bCs/>
        </w:rPr>
        <w:t>Kryteria wyboru projektów</w:t>
      </w:r>
      <w:r w:rsidRPr="00B42989">
        <w:rPr>
          <w:rFonts w:cstheme="minorHAnsi"/>
        </w:rPr>
        <w:t xml:space="preserve"> – kryteria, o których mowa w art. 2 pkt. 16 ustawy umożliwiające ocenę projektu, wybór projektu do dofinasowania i zawarcie umowy o dofinansowanie projektu, zatwierdzone przez Komitet Monitorujący FEŚ 2021-2027;</w:t>
      </w:r>
    </w:p>
    <w:p w14:paraId="57AFC07F" w14:textId="618F8D7A" w:rsidR="00760C09" w:rsidRPr="00B42989" w:rsidRDefault="00760C09" w:rsidP="00535FBC">
      <w:pPr>
        <w:jc w:val="both"/>
        <w:rPr>
          <w:rFonts w:cstheme="minorHAnsi"/>
        </w:rPr>
      </w:pPr>
      <w:r w:rsidRPr="00B42989">
        <w:rPr>
          <w:rFonts w:cstheme="minorHAnsi"/>
          <w:b/>
          <w:bCs/>
        </w:rPr>
        <w:t xml:space="preserve">Kwalifikowany podpis elektroniczny </w:t>
      </w:r>
      <w:r w:rsidRPr="00B42989">
        <w:rPr>
          <w:rFonts w:cstheme="minorHAnsi"/>
        </w:rPr>
        <w:t xml:space="preserve">– podpis elektroniczny w rozumieniu art. 3 pkt. 12 Rozporządzenia Parlamentu Europejskiego i Rady (UE) NR 910/2014 z dnia 23 lipca 2014r. w sprawie identyfikacji elektronicznej i usług zaufania w odniesieniu do transakcji elektronicznych na rynku wewnętrznym oraz uchylające dyrektywę 1999/93/WE (Dz.U.UE.L.2014.257.73 z dnia 2014.08.28), który jest unikalnie przyporządkowany podpisującemu, umożliwia ustalenie tożsamości podpisującego, jest składany przy użyciu danych służących do składania podpisu elektronicznego, których podpisujący może, z dużą dozą </w:t>
      </w:r>
      <w:r w:rsidRPr="00B42989">
        <w:rPr>
          <w:rFonts w:cstheme="minorHAnsi"/>
        </w:rPr>
        <w:lastRenderedPageBreak/>
        <w:t>pewności, użyć pod wyłączną swoją kontrolą, jest powiązany z danymi podpisanymi w taki sposób, że każda późniejsza zmiana danych jest rozpoznawalna, składany za pomocą kwalifikowanego urządzenia do składania podpisu elektronicznego, opierający się na kwalifikowanym certyfikacie podpisu elektronicznego</w:t>
      </w:r>
      <w:r w:rsidR="00D7030B" w:rsidRPr="00B42989">
        <w:rPr>
          <w:rFonts w:cstheme="minorHAnsi"/>
        </w:rPr>
        <w:t>;</w:t>
      </w:r>
    </w:p>
    <w:p w14:paraId="62957F69" w14:textId="46D98C46" w:rsidR="00883AF8" w:rsidRDefault="00D7030B" w:rsidP="00535FBC">
      <w:pPr>
        <w:jc w:val="both"/>
        <w:rPr>
          <w:rFonts w:cstheme="minorHAnsi"/>
        </w:rPr>
      </w:pPr>
      <w:r w:rsidRPr="00B42989">
        <w:rPr>
          <w:rFonts w:cstheme="minorHAnsi"/>
          <w:b/>
          <w:bCs/>
        </w:rPr>
        <w:t>Nabór</w:t>
      </w:r>
      <w:r w:rsidRPr="00B42989">
        <w:rPr>
          <w:rFonts w:cstheme="minorHAnsi"/>
        </w:rPr>
        <w:t xml:space="preserve"> – okres, w którym </w:t>
      </w:r>
      <w:r w:rsidR="005B4CF6">
        <w:rPr>
          <w:rFonts w:cstheme="minorHAnsi"/>
        </w:rPr>
        <w:t>W</w:t>
      </w:r>
      <w:r w:rsidRPr="00B42989">
        <w:rPr>
          <w:rFonts w:cstheme="minorHAnsi"/>
        </w:rPr>
        <w:t>nioskodawcy mogą składać wnioski;</w:t>
      </w:r>
    </w:p>
    <w:p w14:paraId="72CF1E35" w14:textId="3E20448F" w:rsidR="007270A0" w:rsidRPr="00B42989" w:rsidRDefault="007270A0" w:rsidP="00535FBC">
      <w:pPr>
        <w:jc w:val="both"/>
        <w:rPr>
          <w:rFonts w:cstheme="minorHAnsi"/>
        </w:rPr>
      </w:pPr>
      <w:r w:rsidRPr="00CD40E8">
        <w:rPr>
          <w:rFonts w:cstheme="minorHAnsi"/>
          <w:b/>
          <w:bCs/>
        </w:rPr>
        <w:t>Pomoc de minimis</w:t>
      </w:r>
      <w:r>
        <w:rPr>
          <w:rFonts w:cstheme="minorHAnsi"/>
        </w:rPr>
        <w:t xml:space="preserve"> - </w:t>
      </w:r>
      <w:r w:rsidRPr="00CD40E8">
        <w:rPr>
          <w:rFonts w:cstheme="minorHAnsi"/>
        </w:rPr>
        <w:t>Pomoc udzielana indywidualnie, zgodna z przepisami</w:t>
      </w:r>
      <w:r>
        <w:rPr>
          <w:rFonts w:cstheme="minorHAnsi"/>
        </w:rPr>
        <w:t xml:space="preserve"> </w:t>
      </w:r>
      <w:r w:rsidRPr="00CD40E8">
        <w:rPr>
          <w:rFonts w:cstheme="minorHAnsi"/>
        </w:rPr>
        <w:t>Rozporządzenia Komisji (UE) 2023/2831</w:t>
      </w:r>
      <w:r>
        <w:rPr>
          <w:rFonts w:cstheme="minorHAnsi"/>
        </w:rPr>
        <w:t>;</w:t>
      </w:r>
    </w:p>
    <w:p w14:paraId="4DE782B3" w14:textId="77777777" w:rsidR="0033179E" w:rsidRPr="00AF012B" w:rsidRDefault="0033179E" w:rsidP="0033179E">
      <w:pPr>
        <w:jc w:val="both"/>
        <w:rPr>
          <w:rFonts w:cstheme="minorHAnsi"/>
          <w:b/>
          <w:bCs/>
        </w:rPr>
      </w:pPr>
      <w:r w:rsidRPr="00AF012B">
        <w:rPr>
          <w:rFonts w:cstheme="minorHAnsi"/>
          <w:b/>
          <w:bCs/>
        </w:rPr>
        <w:t>Ośrodek Innowacji</w:t>
      </w:r>
      <w:r w:rsidRPr="00AF012B">
        <w:rPr>
          <w:rFonts w:cstheme="minorHAnsi"/>
        </w:rPr>
        <w:t xml:space="preserve"> – podmiot zajmujący się transferem technologii i dostarczaniem usług proinnowacyjnych oraz współpracą z biznesem. Zakładanym efektem ich działalności jest rozwijanie innowacji w aspekcie produktowym i procesowym.</w:t>
      </w:r>
    </w:p>
    <w:p w14:paraId="458DF747" w14:textId="77777777" w:rsidR="0033179E" w:rsidRPr="00AF012B" w:rsidRDefault="0033179E" w:rsidP="0033179E">
      <w:pPr>
        <w:jc w:val="both"/>
        <w:rPr>
          <w:rFonts w:cstheme="minorHAnsi"/>
        </w:rPr>
      </w:pPr>
      <w:r w:rsidRPr="00AF012B">
        <w:rPr>
          <w:rFonts w:cstheme="minorHAnsi"/>
        </w:rPr>
        <w:t>W ramach Ośrodków Innowacji można wyróżnić określone co do sposobu i zakresu funkcjonowania instytucje wsparcia, tj.:</w:t>
      </w:r>
    </w:p>
    <w:p w14:paraId="725427FF" w14:textId="77777777" w:rsidR="0033179E" w:rsidRPr="00AF012B" w:rsidRDefault="0033179E" w:rsidP="000D6840">
      <w:pPr>
        <w:numPr>
          <w:ilvl w:val="0"/>
          <w:numId w:val="28"/>
        </w:numPr>
        <w:ind w:left="284" w:hanging="284"/>
        <w:jc w:val="both"/>
        <w:rPr>
          <w:rFonts w:cstheme="minorHAnsi"/>
        </w:rPr>
      </w:pPr>
      <w:r w:rsidRPr="00AF012B">
        <w:rPr>
          <w:rFonts w:cstheme="minorHAnsi"/>
        </w:rPr>
        <w:t>parki technologiczne, naukowe, naukowo-technologiczne, przemysłowo-technologiczne, techno-parki;</w:t>
      </w:r>
    </w:p>
    <w:p w14:paraId="218F4D3C" w14:textId="77777777" w:rsidR="0033179E" w:rsidRPr="00AF012B" w:rsidRDefault="0033179E" w:rsidP="000D6840">
      <w:pPr>
        <w:numPr>
          <w:ilvl w:val="0"/>
          <w:numId w:val="28"/>
        </w:numPr>
        <w:ind w:left="284" w:hanging="284"/>
        <w:jc w:val="both"/>
        <w:rPr>
          <w:rFonts w:cstheme="minorHAnsi"/>
        </w:rPr>
      </w:pPr>
      <w:r w:rsidRPr="00AF012B">
        <w:rPr>
          <w:rFonts w:cstheme="minorHAnsi"/>
        </w:rPr>
        <w:t>inkubatory technologiczne;</w:t>
      </w:r>
    </w:p>
    <w:p w14:paraId="1192CA58" w14:textId="77777777" w:rsidR="0033179E" w:rsidRPr="00AF012B" w:rsidRDefault="0033179E" w:rsidP="000D6840">
      <w:pPr>
        <w:numPr>
          <w:ilvl w:val="0"/>
          <w:numId w:val="28"/>
        </w:numPr>
        <w:ind w:left="284" w:hanging="284"/>
        <w:jc w:val="both"/>
        <w:rPr>
          <w:rFonts w:cstheme="minorHAnsi"/>
        </w:rPr>
      </w:pPr>
      <w:r w:rsidRPr="00AF012B">
        <w:rPr>
          <w:rFonts w:cstheme="minorHAnsi"/>
        </w:rPr>
        <w:t>centra transferu technologii;</w:t>
      </w:r>
    </w:p>
    <w:p w14:paraId="476959C0" w14:textId="77777777" w:rsidR="0033179E" w:rsidRPr="00AF012B" w:rsidRDefault="0033179E" w:rsidP="000D6840">
      <w:pPr>
        <w:numPr>
          <w:ilvl w:val="0"/>
          <w:numId w:val="28"/>
        </w:numPr>
        <w:ind w:left="284" w:hanging="284"/>
        <w:jc w:val="both"/>
        <w:rPr>
          <w:rFonts w:cstheme="minorHAnsi"/>
        </w:rPr>
      </w:pPr>
      <w:r w:rsidRPr="00AF012B">
        <w:rPr>
          <w:rFonts w:cstheme="minorHAnsi"/>
        </w:rPr>
        <w:t>centra innowacji;</w:t>
      </w:r>
    </w:p>
    <w:p w14:paraId="2FA4F50A" w14:textId="77777777" w:rsidR="0033179E" w:rsidRPr="00AF012B" w:rsidRDefault="0033179E" w:rsidP="000D6840">
      <w:pPr>
        <w:numPr>
          <w:ilvl w:val="0"/>
          <w:numId w:val="28"/>
        </w:numPr>
        <w:ind w:left="284" w:hanging="284"/>
        <w:jc w:val="both"/>
        <w:rPr>
          <w:rFonts w:cstheme="minorHAnsi"/>
        </w:rPr>
      </w:pPr>
      <w:r w:rsidRPr="00AF012B">
        <w:rPr>
          <w:rFonts w:cstheme="minorHAnsi"/>
        </w:rPr>
        <w:t>huby innowacji cyfrowych.</w:t>
      </w:r>
    </w:p>
    <w:p w14:paraId="5D1769A3" w14:textId="59735F77" w:rsidR="00D7030B" w:rsidRDefault="00D7030B" w:rsidP="00535FBC">
      <w:pPr>
        <w:jc w:val="both"/>
        <w:rPr>
          <w:rFonts w:cstheme="minorHAnsi"/>
        </w:rPr>
      </w:pPr>
      <w:r w:rsidRPr="00B42989">
        <w:rPr>
          <w:rFonts w:cstheme="minorHAnsi"/>
          <w:b/>
          <w:bCs/>
        </w:rPr>
        <w:t xml:space="preserve">Portal </w:t>
      </w:r>
      <w:r w:rsidRPr="00B42989">
        <w:rPr>
          <w:rFonts w:cstheme="minorHAnsi"/>
        </w:rPr>
        <w:t>– portal internetowy, o którym mowa w art. 46 lit. b rozporządzenia ogólnego -</w:t>
      </w:r>
      <w:r w:rsidR="00AD1E40" w:rsidRPr="00B42989">
        <w:rPr>
          <w:rFonts w:cstheme="minorHAnsi"/>
        </w:rPr>
        <w:t xml:space="preserve"> </w:t>
      </w:r>
      <w:r w:rsidRPr="00B42989">
        <w:rPr>
          <w:rFonts w:cstheme="minorHAnsi"/>
        </w:rPr>
        <w:t xml:space="preserve">portal Funduszy Europejskich na stronie internetowej </w:t>
      </w:r>
      <w:hyperlink r:id="rId10" w:history="1">
        <w:r w:rsidRPr="00B42989">
          <w:rPr>
            <w:rStyle w:val="Hipercze"/>
            <w:rFonts w:cstheme="minorHAnsi"/>
          </w:rPr>
          <w:t>www.funduszeeuropejskie.gov.pl</w:t>
        </w:r>
      </w:hyperlink>
      <w:r w:rsidRPr="00B42989">
        <w:rPr>
          <w:rFonts w:cstheme="minorHAnsi"/>
        </w:rPr>
        <w:t>;</w:t>
      </w:r>
    </w:p>
    <w:p w14:paraId="52A30FB6" w14:textId="775F4D8C" w:rsidR="0073527A" w:rsidRPr="00167DB3" w:rsidRDefault="0073527A" w:rsidP="0073527A">
      <w:pPr>
        <w:spacing w:line="252" w:lineRule="auto"/>
        <w:jc w:val="both"/>
        <w:rPr>
          <w:rFonts w:cstheme="minorHAnsi"/>
        </w:rPr>
      </w:pPr>
      <w:r w:rsidRPr="006434DE">
        <w:rPr>
          <w:rFonts w:cstheme="minorHAnsi"/>
          <w:b/>
          <w:bCs/>
        </w:rPr>
        <w:t>Proces Przedsiębiorczego Odkrywania (PPO)</w:t>
      </w:r>
      <w:r>
        <w:rPr>
          <w:rFonts w:cstheme="minorHAnsi"/>
        </w:rPr>
        <w:t xml:space="preserve"> - </w:t>
      </w:r>
      <w:r w:rsidRPr="006434DE">
        <w:rPr>
          <w:rFonts w:cstheme="minorHAnsi"/>
        </w:rPr>
        <w:t>Proces Przedsiębiorczego Odkrywania to proces stałego dialogu</w:t>
      </w:r>
      <w:r>
        <w:rPr>
          <w:rFonts w:cstheme="minorHAnsi"/>
        </w:rPr>
        <w:t xml:space="preserve"> </w:t>
      </w:r>
      <w:r w:rsidRPr="006434DE">
        <w:rPr>
          <w:rFonts w:cstheme="minorHAnsi"/>
        </w:rPr>
        <w:t>uczestników regionalnego systemu innowacji reprezentujących</w:t>
      </w:r>
      <w:r>
        <w:rPr>
          <w:rFonts w:cstheme="minorHAnsi"/>
        </w:rPr>
        <w:t xml:space="preserve"> </w:t>
      </w:r>
      <w:r w:rsidRPr="006434DE">
        <w:rPr>
          <w:rFonts w:cstheme="minorHAnsi"/>
        </w:rPr>
        <w:t>obszary inteligentnych specjalizacji</w:t>
      </w:r>
      <w:r>
        <w:rPr>
          <w:rFonts w:cstheme="minorHAnsi"/>
        </w:rPr>
        <w:t>;</w:t>
      </w:r>
    </w:p>
    <w:p w14:paraId="6AAE065F" w14:textId="0A3B70CD" w:rsidR="00D7030B" w:rsidRPr="00B42989" w:rsidRDefault="00D7030B" w:rsidP="00535FBC">
      <w:pPr>
        <w:jc w:val="both"/>
        <w:rPr>
          <w:rFonts w:cstheme="minorHAnsi"/>
        </w:rPr>
      </w:pPr>
      <w:r w:rsidRPr="00B42989">
        <w:rPr>
          <w:rFonts w:cstheme="minorHAnsi"/>
          <w:b/>
          <w:bCs/>
        </w:rPr>
        <w:t>Projekt</w:t>
      </w:r>
      <w:r w:rsidRPr="00B42989">
        <w:rPr>
          <w:rFonts w:cstheme="minorHAnsi"/>
        </w:rPr>
        <w:t xml:space="preserve"> –</w:t>
      </w:r>
      <w:r w:rsidR="00EE3840" w:rsidRPr="00B42989">
        <w:rPr>
          <w:rFonts w:cstheme="minorHAnsi"/>
        </w:rPr>
        <w:t xml:space="preserve"> </w:t>
      </w:r>
      <w:r w:rsidRPr="00B42989">
        <w:rPr>
          <w:rFonts w:cstheme="minorHAnsi"/>
        </w:rPr>
        <w:t>zgodnie z art. 2 pkt 22 ustawy</w:t>
      </w:r>
      <w:r w:rsidR="00235F3F" w:rsidRPr="00B42989">
        <w:rPr>
          <w:rFonts w:cstheme="minorHAnsi"/>
        </w:rPr>
        <w:t xml:space="preserve"> </w:t>
      </w:r>
      <w:r w:rsidRPr="00B42989">
        <w:rPr>
          <w:rFonts w:cstheme="minorHAnsi"/>
        </w:rPr>
        <w:t>–</w:t>
      </w:r>
      <w:r w:rsidR="00235F3F" w:rsidRPr="00B42989">
        <w:rPr>
          <w:rFonts w:cstheme="minorHAnsi"/>
        </w:rPr>
        <w:t xml:space="preserve"> </w:t>
      </w:r>
      <w:r w:rsidRPr="00B42989">
        <w:rPr>
          <w:rFonts w:cstheme="minorHAnsi"/>
        </w:rPr>
        <w:t>przedsięwzięcie zmierzające do osiągnięcia założonego celu określonego wskaźnikami, z określonym początkiem i końcem realizacji, zgłoszone do objęcia albo objęte finansowaniem UE programów ramach FEŚ 2021-2027;</w:t>
      </w:r>
    </w:p>
    <w:p w14:paraId="2183AB9B" w14:textId="0697900B" w:rsidR="00760C09" w:rsidRPr="00B42989" w:rsidRDefault="00D7030B" w:rsidP="00535FBC">
      <w:pPr>
        <w:jc w:val="both"/>
        <w:rPr>
          <w:rFonts w:cstheme="minorHAnsi"/>
        </w:rPr>
      </w:pPr>
      <w:r w:rsidRPr="00B42989">
        <w:rPr>
          <w:rFonts w:cstheme="minorHAnsi"/>
          <w:b/>
          <w:bCs/>
        </w:rPr>
        <w:t>PZ</w:t>
      </w:r>
      <w:r w:rsidRPr="00B42989">
        <w:rPr>
          <w:rFonts w:cstheme="minorHAnsi"/>
        </w:rPr>
        <w:t xml:space="preserve"> – Profil zaufany – portal www.pz.gov.pl wyodrębniony z ePUAP służący do cyfrowego podpisywania dokumentów za pośrednictwem profilu zaufanego lub kwalifikowanego podpisu elektronicznego;</w:t>
      </w:r>
    </w:p>
    <w:p w14:paraId="7E267310" w14:textId="77777777" w:rsidR="00F36A21" w:rsidRDefault="00EE3840" w:rsidP="00535FBC">
      <w:pPr>
        <w:jc w:val="both"/>
        <w:rPr>
          <w:rFonts w:cstheme="minorHAnsi"/>
        </w:rPr>
      </w:pPr>
      <w:r w:rsidRPr="00B42989">
        <w:rPr>
          <w:rFonts w:cstheme="minorHAnsi"/>
          <w:b/>
          <w:bCs/>
        </w:rPr>
        <w:t>Regulamin</w:t>
      </w:r>
      <w:r w:rsidRPr="00B42989">
        <w:rPr>
          <w:rFonts w:cstheme="minorHAnsi"/>
        </w:rPr>
        <w:t xml:space="preserve"> – regulamin wyboru projektów, o którym mowa w art. 51 ustawy;</w:t>
      </w:r>
    </w:p>
    <w:p w14:paraId="358FE885" w14:textId="1004E0BD" w:rsidR="00EE3840" w:rsidRPr="00B42989" w:rsidRDefault="00DF666B" w:rsidP="00535FBC">
      <w:pPr>
        <w:jc w:val="both"/>
        <w:rPr>
          <w:rFonts w:cstheme="minorHAnsi"/>
        </w:rPr>
      </w:pPr>
      <w:r w:rsidRPr="001F1AFF">
        <w:rPr>
          <w:rFonts w:cstheme="minorHAnsi"/>
          <w:b/>
          <w:bCs/>
        </w:rPr>
        <w:t>RIS</w:t>
      </w:r>
      <w:r>
        <w:rPr>
          <w:rFonts w:cstheme="minorHAnsi"/>
        </w:rPr>
        <w:t xml:space="preserve"> – </w:t>
      </w:r>
      <w:r w:rsidR="007270A0">
        <w:rPr>
          <w:rFonts w:cstheme="minorHAnsi"/>
        </w:rPr>
        <w:t>R</w:t>
      </w:r>
      <w:r>
        <w:rPr>
          <w:rFonts w:cstheme="minorHAnsi"/>
        </w:rPr>
        <w:t xml:space="preserve">egionalne </w:t>
      </w:r>
      <w:r w:rsidR="007270A0">
        <w:rPr>
          <w:rFonts w:cstheme="minorHAnsi"/>
        </w:rPr>
        <w:t>I</w:t>
      </w:r>
      <w:r>
        <w:rPr>
          <w:rFonts w:cstheme="minorHAnsi"/>
        </w:rPr>
        <w:t xml:space="preserve">nteligentne </w:t>
      </w:r>
      <w:r w:rsidR="007270A0">
        <w:rPr>
          <w:rFonts w:cstheme="minorHAnsi"/>
        </w:rPr>
        <w:t>S</w:t>
      </w:r>
      <w:r>
        <w:rPr>
          <w:rFonts w:cstheme="minorHAnsi"/>
        </w:rPr>
        <w:t xml:space="preserve">pecjalizacje; </w:t>
      </w:r>
    </w:p>
    <w:p w14:paraId="0931E082" w14:textId="5B336918" w:rsidR="00BD7EB2" w:rsidRPr="00B42989" w:rsidRDefault="00BD7EB2" w:rsidP="00535FBC">
      <w:pPr>
        <w:jc w:val="both"/>
        <w:rPr>
          <w:rFonts w:cstheme="minorHAnsi"/>
        </w:rPr>
      </w:pPr>
      <w:r w:rsidRPr="00B42989">
        <w:rPr>
          <w:rFonts w:cstheme="minorHAnsi"/>
          <w:b/>
          <w:bCs/>
        </w:rPr>
        <w:t>Rozporządzenie ogólne</w:t>
      </w:r>
      <w:r w:rsidRPr="00B42989">
        <w:rPr>
          <w:rFonts w:cstheme="minorHAnsi"/>
        </w:rPr>
        <w:t xml:space="preserve"> - Rozporządzenie Parlamentu Europejskiego i Rady (UE) 2021/1060 z dnia 24 czerwca 2021r. ustanawiającego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potrzeby Funduszu Azylu, Migracji i Integracji Funduszu Bezpieczeństwa Wewnętrznego i Instrumentu Wsparcia Finansowego na rzecz Zarządzania Granicami i Polityki Wizowej (Dz. Urz. UE L 231 z 30.06.2021, str. 159),</w:t>
      </w:r>
    </w:p>
    <w:p w14:paraId="13144037" w14:textId="7C368476" w:rsidR="001C56A3" w:rsidRDefault="001C56A3" w:rsidP="00535FBC">
      <w:pPr>
        <w:jc w:val="both"/>
        <w:rPr>
          <w:rFonts w:cstheme="minorHAnsi"/>
        </w:rPr>
      </w:pPr>
      <w:r w:rsidRPr="00B42989">
        <w:rPr>
          <w:rFonts w:cstheme="minorHAnsi"/>
          <w:b/>
          <w:bCs/>
        </w:rPr>
        <w:t xml:space="preserve">SZOP – </w:t>
      </w:r>
      <w:r w:rsidRPr="00B42989">
        <w:rPr>
          <w:rFonts w:cstheme="minorHAnsi"/>
        </w:rPr>
        <w:t>Szczegółowy Opis Priorytetów</w:t>
      </w:r>
      <w:r w:rsidR="00AD1E40" w:rsidRPr="00B42989">
        <w:rPr>
          <w:rFonts w:cstheme="minorHAnsi"/>
        </w:rPr>
        <w:t>;</w:t>
      </w:r>
    </w:p>
    <w:p w14:paraId="27B41C5C" w14:textId="4AC9B117" w:rsidR="0054674F" w:rsidRPr="00A349C1" w:rsidRDefault="00034348" w:rsidP="00535FBC">
      <w:pPr>
        <w:jc w:val="both"/>
        <w:rPr>
          <w:rFonts w:cstheme="minorHAnsi"/>
        </w:rPr>
      </w:pPr>
      <w:r w:rsidRPr="00A349C1">
        <w:rPr>
          <w:rFonts w:cstheme="minorHAnsi"/>
        </w:rPr>
        <w:lastRenderedPageBreak/>
        <w:t xml:space="preserve">Test pomocy publicznej </w:t>
      </w:r>
      <w:r w:rsidR="00A349C1" w:rsidRPr="00A349C1">
        <w:rPr>
          <w:rFonts w:cstheme="minorHAnsi"/>
        </w:rPr>
        <w:t>–</w:t>
      </w:r>
      <w:r w:rsidR="00413991" w:rsidRPr="00A349C1">
        <w:t xml:space="preserve"> </w:t>
      </w:r>
      <w:r w:rsidR="00413991" w:rsidRPr="00A349C1">
        <w:rPr>
          <w:rFonts w:cstheme="minorHAnsi"/>
        </w:rPr>
        <w:t>analiza zadania będącego przedmiotem projektu pod kątem udzielenia dofinansowania w reżimie lub poza reżimem pomocy publicznej</w:t>
      </w:r>
      <w:r w:rsidR="00D70C64" w:rsidRPr="00A349C1">
        <w:rPr>
          <w:rFonts w:cstheme="minorHAnsi"/>
        </w:rPr>
        <w:t>;</w:t>
      </w:r>
    </w:p>
    <w:p w14:paraId="269E7583" w14:textId="52849C40" w:rsidR="00D7030B" w:rsidRPr="00B42989" w:rsidRDefault="00D7030B" w:rsidP="00535FBC">
      <w:pPr>
        <w:jc w:val="both"/>
        <w:rPr>
          <w:rFonts w:cstheme="minorHAnsi"/>
        </w:rPr>
      </w:pPr>
      <w:r w:rsidRPr="00B42989">
        <w:rPr>
          <w:rFonts w:cstheme="minorHAnsi"/>
          <w:b/>
          <w:bCs/>
        </w:rPr>
        <w:t>UE</w:t>
      </w:r>
      <w:r w:rsidRPr="00B42989">
        <w:rPr>
          <w:rFonts w:cstheme="minorHAnsi"/>
        </w:rPr>
        <w:t xml:space="preserve"> – Unia Europejska</w:t>
      </w:r>
      <w:r w:rsidR="00AD1E40" w:rsidRPr="00B42989">
        <w:rPr>
          <w:rFonts w:cstheme="minorHAnsi"/>
        </w:rPr>
        <w:t>;</w:t>
      </w:r>
    </w:p>
    <w:p w14:paraId="7A16A137" w14:textId="023A945B" w:rsidR="00A349C1" w:rsidRPr="00DB4112" w:rsidRDefault="00A349C1" w:rsidP="00535FBC">
      <w:pPr>
        <w:jc w:val="both"/>
        <w:rPr>
          <w:rFonts w:cstheme="minorHAnsi"/>
          <w:b/>
          <w:bCs/>
        </w:rPr>
      </w:pPr>
      <w:r w:rsidRPr="002D2EDC">
        <w:rPr>
          <w:rFonts w:cstheme="minorHAnsi"/>
          <w:b/>
          <w:bCs/>
        </w:rPr>
        <w:t xml:space="preserve">Umowa Konsorcjum – </w:t>
      </w:r>
      <w:r w:rsidRPr="002D2EDC">
        <w:rPr>
          <w:rFonts w:cstheme="minorHAnsi"/>
        </w:rPr>
        <w:t xml:space="preserve">umowa/porozumienie/list intencyjny w zakresie utworzenia konsorcjum </w:t>
      </w:r>
      <w:r w:rsidR="00DB4112" w:rsidRPr="00DB4112">
        <w:rPr>
          <w:rFonts w:cstheme="minorHAnsi"/>
        </w:rPr>
        <w:t>na rzecz rozwoju inteligentnej specjalizacji województwa świętokrzyskiego</w:t>
      </w:r>
      <w:r w:rsidR="00771DF4">
        <w:rPr>
          <w:rFonts w:cstheme="minorHAnsi"/>
        </w:rPr>
        <w:t>;</w:t>
      </w:r>
    </w:p>
    <w:p w14:paraId="607DB98B" w14:textId="4A1D0FE6" w:rsidR="0082345B" w:rsidRPr="00B42989" w:rsidRDefault="0082345B" w:rsidP="00535FBC">
      <w:pPr>
        <w:jc w:val="both"/>
        <w:rPr>
          <w:rFonts w:cstheme="minorHAnsi"/>
          <w:b/>
          <w:bCs/>
        </w:rPr>
      </w:pPr>
      <w:r w:rsidRPr="00B42989">
        <w:rPr>
          <w:rFonts w:cstheme="minorHAnsi"/>
          <w:b/>
          <w:bCs/>
        </w:rPr>
        <w:t>Umowa o dofinansowanie</w:t>
      </w:r>
      <w:r w:rsidR="003A5BC6" w:rsidRPr="00B42989">
        <w:rPr>
          <w:rFonts w:cstheme="minorHAnsi"/>
        </w:rPr>
        <w:t xml:space="preserve"> –</w:t>
      </w:r>
      <w:r w:rsidR="003A5BC6" w:rsidRPr="00B42989">
        <w:rPr>
          <w:rFonts w:cstheme="minorHAnsi"/>
          <w:b/>
          <w:bCs/>
        </w:rPr>
        <w:t xml:space="preserve"> </w:t>
      </w:r>
      <w:r w:rsidRPr="00B42989">
        <w:rPr>
          <w:rFonts w:cstheme="minorHAnsi"/>
        </w:rPr>
        <w:t xml:space="preserve">umowa zawarta między właściwą instytucją a </w:t>
      </w:r>
      <w:r w:rsidR="005B4CF6">
        <w:rPr>
          <w:rFonts w:cstheme="minorHAnsi"/>
        </w:rPr>
        <w:t>W</w:t>
      </w:r>
      <w:r w:rsidRPr="00B42989">
        <w:rPr>
          <w:rFonts w:cstheme="minorHAnsi"/>
        </w:rPr>
        <w:t xml:space="preserve">nioskodawcą, którego projekt został wybrany do dofinansowania, zawierająca co najmniej elementy, o których mowa w art. 206 ust. 2 ustawy z dnia 27 sierpnia 2009r. o finansach publicznych, w tym umowę o finansowaniu, </w:t>
      </w:r>
      <w:r w:rsidR="00DB4112">
        <w:rPr>
          <w:rFonts w:cstheme="minorHAnsi"/>
        </w:rPr>
        <w:br/>
      </w:r>
      <w:r w:rsidRPr="00B42989">
        <w:rPr>
          <w:rFonts w:cstheme="minorHAnsi"/>
        </w:rPr>
        <w:t>o której mowa w art. 59 ust. 5 rozporządzenia ogólnego</w:t>
      </w:r>
      <w:r w:rsidR="00771DF4">
        <w:rPr>
          <w:rFonts w:cstheme="minorHAnsi"/>
        </w:rPr>
        <w:t>;</w:t>
      </w:r>
    </w:p>
    <w:p w14:paraId="3E89B5D1" w14:textId="69332208" w:rsidR="00BD7EB2" w:rsidRPr="00B42989" w:rsidRDefault="00BD7EB2" w:rsidP="00535FBC">
      <w:pPr>
        <w:jc w:val="both"/>
        <w:rPr>
          <w:rFonts w:cstheme="minorHAnsi"/>
        </w:rPr>
      </w:pPr>
      <w:r w:rsidRPr="00B42989">
        <w:rPr>
          <w:rFonts w:cstheme="minorHAnsi"/>
          <w:b/>
          <w:bCs/>
        </w:rPr>
        <w:t>Ustawa</w:t>
      </w:r>
      <w:r w:rsidR="00BB43A3" w:rsidRPr="00B42989">
        <w:rPr>
          <w:rFonts w:cstheme="minorHAnsi"/>
        </w:rPr>
        <w:t xml:space="preserve"> </w:t>
      </w:r>
      <w:r w:rsidR="003A5BC6" w:rsidRPr="00B42989">
        <w:rPr>
          <w:rFonts w:cstheme="minorHAnsi"/>
        </w:rPr>
        <w:t>–</w:t>
      </w:r>
      <w:r w:rsidRPr="00B42989">
        <w:rPr>
          <w:rFonts w:cstheme="minorHAnsi"/>
        </w:rPr>
        <w:t xml:space="preserve"> ustawa z dnia 28 kwietnia 2022r. o zasadach realizacji zadań finansowanych ze środków europejskich w perspektywie finansowej 2021–2027 (Dz. U. z 2022r., poz. 1079),</w:t>
      </w:r>
      <w:r w:rsidR="00034348">
        <w:rPr>
          <w:rFonts w:cstheme="minorHAnsi"/>
        </w:rPr>
        <w:t xml:space="preserve"> zwaną dalej ustawą wdrożeniową;</w:t>
      </w:r>
    </w:p>
    <w:p w14:paraId="5B39B398" w14:textId="60C9F9E2" w:rsidR="007270A0" w:rsidRDefault="007270A0" w:rsidP="00535FBC">
      <w:pPr>
        <w:jc w:val="both"/>
        <w:rPr>
          <w:rFonts w:cstheme="minorHAnsi"/>
          <w:b/>
          <w:bCs/>
        </w:rPr>
      </w:pPr>
      <w:r>
        <w:rPr>
          <w:rFonts w:cstheme="minorHAnsi"/>
          <w:b/>
          <w:bCs/>
        </w:rPr>
        <w:t xml:space="preserve">Wezwanie - </w:t>
      </w:r>
      <w:r w:rsidRPr="00F77D63">
        <w:rPr>
          <w:rFonts w:cstheme="minorHAnsi"/>
        </w:rPr>
        <w:t>p</w:t>
      </w:r>
      <w:r w:rsidRPr="00CD40E8">
        <w:rPr>
          <w:rFonts w:cstheme="minorHAnsi"/>
        </w:rPr>
        <w:t>ismo o uzupełnienie/poprawienie dokumentacji projektowej/ aplikacyjnej przekazywane drogą elektroniczną za pośrednictwem ePUAP</w:t>
      </w:r>
      <w:r>
        <w:rPr>
          <w:rFonts w:cstheme="minorHAnsi"/>
        </w:rPr>
        <w:t>;</w:t>
      </w:r>
    </w:p>
    <w:p w14:paraId="4F889FFA" w14:textId="7132A200" w:rsidR="00235F3F" w:rsidRPr="00B42989" w:rsidRDefault="00235F3F" w:rsidP="00535FBC">
      <w:pPr>
        <w:jc w:val="both"/>
        <w:rPr>
          <w:rFonts w:cstheme="minorHAnsi"/>
        </w:rPr>
      </w:pPr>
      <w:r w:rsidRPr="00B42989">
        <w:rPr>
          <w:rFonts w:cstheme="minorHAnsi"/>
          <w:b/>
          <w:bCs/>
        </w:rPr>
        <w:t>Wniosek o dofinansowanie</w:t>
      </w:r>
      <w:r w:rsidRPr="00B42989">
        <w:rPr>
          <w:rFonts w:cstheme="minorHAnsi"/>
        </w:rPr>
        <w:t xml:space="preserve"> </w:t>
      </w:r>
      <w:r w:rsidR="003A5BC6" w:rsidRPr="00B42989">
        <w:rPr>
          <w:rFonts w:cstheme="minorHAnsi"/>
        </w:rPr>
        <w:t>–</w:t>
      </w:r>
      <w:r w:rsidRPr="00B42989">
        <w:rPr>
          <w:rFonts w:cstheme="minorHAnsi"/>
        </w:rPr>
        <w:t xml:space="preserve"> wniosek o dofinansowanie projektu (formularz wniosku wraz </w:t>
      </w:r>
      <w:r w:rsidR="00DB4112">
        <w:rPr>
          <w:rFonts w:cstheme="minorHAnsi"/>
        </w:rPr>
        <w:br/>
      </w:r>
      <w:r w:rsidRPr="00B42989">
        <w:rPr>
          <w:rFonts w:cstheme="minorHAnsi"/>
        </w:rPr>
        <w:t xml:space="preserve">z załącznikami), w którym zawarte są informacje na temat </w:t>
      </w:r>
      <w:r w:rsidR="005B4CF6">
        <w:rPr>
          <w:rFonts w:cstheme="minorHAnsi"/>
        </w:rPr>
        <w:t>W</w:t>
      </w:r>
      <w:r w:rsidRPr="00B42989">
        <w:rPr>
          <w:rFonts w:cstheme="minorHAnsi"/>
        </w:rPr>
        <w:t xml:space="preserve">nioskodawcy oraz opis projektu, na podstawie których dokonuje się oceny spełnienia przez ten projekt kryteriów wyboru projektów, złożony przez </w:t>
      </w:r>
      <w:r w:rsidR="005B4CF6">
        <w:rPr>
          <w:rFonts w:cstheme="minorHAnsi"/>
        </w:rPr>
        <w:t>W</w:t>
      </w:r>
      <w:r w:rsidRPr="00B42989">
        <w:rPr>
          <w:rFonts w:cstheme="minorHAnsi"/>
        </w:rPr>
        <w:t>nioskodawcę w wersji elektronicznej za pośrednictwem WOD2021;</w:t>
      </w:r>
    </w:p>
    <w:p w14:paraId="7EA261E1" w14:textId="2CA84C6C" w:rsidR="00BD7EB2" w:rsidRPr="00B42989" w:rsidRDefault="007D6D37" w:rsidP="00535FBC">
      <w:pPr>
        <w:jc w:val="both"/>
        <w:rPr>
          <w:rFonts w:cstheme="minorHAnsi"/>
        </w:rPr>
      </w:pPr>
      <w:r w:rsidRPr="00B42989">
        <w:rPr>
          <w:rFonts w:cstheme="minorHAnsi"/>
          <w:b/>
          <w:bCs/>
        </w:rPr>
        <w:t>Wnioskodawca</w:t>
      </w:r>
      <w:r w:rsidRPr="00B42989">
        <w:rPr>
          <w:rFonts w:cstheme="minorHAnsi"/>
        </w:rPr>
        <w:t xml:space="preserve"> – zgodnie z art. 2 pkt 34 ustawy – podmiot, który złożył wniosek o dofinansowanie projektu;</w:t>
      </w:r>
    </w:p>
    <w:p w14:paraId="2EC4B014" w14:textId="6543AA99" w:rsidR="007D6D37" w:rsidRPr="00B42989" w:rsidRDefault="007D6D37" w:rsidP="00535FBC">
      <w:pPr>
        <w:jc w:val="both"/>
        <w:rPr>
          <w:rFonts w:cstheme="minorHAnsi"/>
        </w:rPr>
      </w:pPr>
      <w:r w:rsidRPr="00B42989">
        <w:rPr>
          <w:rFonts w:cstheme="minorHAnsi"/>
          <w:b/>
          <w:bCs/>
        </w:rPr>
        <w:t>WOD2021</w:t>
      </w:r>
      <w:r w:rsidRPr="00B42989">
        <w:rPr>
          <w:rFonts w:cstheme="minorHAnsi"/>
        </w:rPr>
        <w:t xml:space="preserve"> – aplikacja „Wnioski o dofinansowanie” w CST2021, za pośrednictwem której </w:t>
      </w:r>
      <w:r w:rsidR="005B4CF6">
        <w:rPr>
          <w:rFonts w:cstheme="minorHAnsi"/>
        </w:rPr>
        <w:t>W</w:t>
      </w:r>
      <w:r w:rsidRPr="00B42989">
        <w:rPr>
          <w:rFonts w:cstheme="minorHAnsi"/>
        </w:rPr>
        <w:t>nioskodawca składa wniosek o dofinansowanie;</w:t>
      </w:r>
    </w:p>
    <w:p w14:paraId="6CE27C73" w14:textId="4FBFD2C6" w:rsidR="00FE16E1" w:rsidRPr="00B42989" w:rsidRDefault="007D6D37" w:rsidP="00535FBC">
      <w:pPr>
        <w:jc w:val="both"/>
        <w:rPr>
          <w:rFonts w:cstheme="minorHAnsi"/>
        </w:rPr>
      </w:pPr>
      <w:r w:rsidRPr="00B42989">
        <w:rPr>
          <w:rFonts w:cstheme="minorHAnsi"/>
          <w:b/>
          <w:bCs/>
        </w:rPr>
        <w:t>Wytyczne</w:t>
      </w:r>
      <w:r w:rsidRPr="00B42989">
        <w:rPr>
          <w:rFonts w:cstheme="minorHAnsi"/>
        </w:rPr>
        <w:t xml:space="preserve"> </w:t>
      </w:r>
      <w:r w:rsidR="00CC68D4">
        <w:rPr>
          <w:rFonts w:cstheme="minorHAnsi"/>
        </w:rPr>
        <w:t>–</w:t>
      </w:r>
      <w:r w:rsidRPr="00B42989">
        <w:rPr>
          <w:rFonts w:cstheme="minorHAnsi"/>
        </w:rPr>
        <w:t xml:space="preserve"> instrument prawny, o którym mowa w art. 2</w:t>
      </w:r>
      <w:r w:rsidR="00276038" w:rsidRPr="00B42989">
        <w:rPr>
          <w:rFonts w:cstheme="minorHAnsi"/>
        </w:rPr>
        <w:t xml:space="preserve"> </w:t>
      </w:r>
      <w:r w:rsidRPr="00B42989">
        <w:rPr>
          <w:rFonts w:cstheme="minorHAnsi"/>
        </w:rPr>
        <w:t xml:space="preserve">pkt 38 ustawy wdrożeniowej. Wytyczne wydane przez </w:t>
      </w:r>
      <w:r w:rsidR="000F6543" w:rsidRPr="00B42989">
        <w:rPr>
          <w:rFonts w:cstheme="minorHAnsi"/>
        </w:rPr>
        <w:t>m</w:t>
      </w:r>
      <w:r w:rsidRPr="00B42989">
        <w:rPr>
          <w:rFonts w:cstheme="minorHAnsi"/>
        </w:rPr>
        <w:t>inistra właściwego ds. rozwoju regionalnego na podstawie art. 5 ust. 1 ustawy, jak również określone w wytycznych</w:t>
      </w:r>
      <w:r w:rsidR="00514D79" w:rsidRPr="00B42989">
        <w:rPr>
          <w:rFonts w:cstheme="minorHAnsi"/>
        </w:rPr>
        <w:t>.</w:t>
      </w:r>
    </w:p>
    <w:p w14:paraId="7CFCFB3A" w14:textId="103EDDBA" w:rsidR="003B2AE8" w:rsidRPr="00B42989" w:rsidRDefault="003B2AE8" w:rsidP="00535FBC">
      <w:pPr>
        <w:rPr>
          <w:rFonts w:cstheme="minorHAnsi"/>
        </w:rPr>
      </w:pPr>
      <w:r w:rsidRPr="00B42989">
        <w:rPr>
          <w:rFonts w:cstheme="minorHAnsi"/>
        </w:rPr>
        <w:br w:type="page"/>
      </w:r>
    </w:p>
    <w:p w14:paraId="67CED580" w14:textId="77777777" w:rsidR="005C52CC" w:rsidRPr="00B96F5F" w:rsidRDefault="005C52CC" w:rsidP="00D63BA0">
      <w:pPr>
        <w:pStyle w:val="Nagwek1"/>
        <w:numPr>
          <w:ilvl w:val="0"/>
          <w:numId w:val="1"/>
        </w:numPr>
        <w:spacing w:after="160" w:line="240" w:lineRule="auto"/>
        <w:ind w:left="426"/>
        <w:rPr>
          <w:rFonts w:asciiTheme="minorHAnsi" w:hAnsiTheme="minorHAnsi" w:cstheme="minorHAnsi"/>
        </w:rPr>
      </w:pPr>
      <w:bookmarkStart w:id="7" w:name="_Toc169776969"/>
      <w:r w:rsidRPr="00B96F5F">
        <w:rPr>
          <w:rFonts w:asciiTheme="minorHAnsi" w:hAnsiTheme="minorHAnsi" w:cstheme="minorHAnsi"/>
        </w:rPr>
        <w:lastRenderedPageBreak/>
        <w:t>PODSTAWA PRAWNA I DOKUMENTY PROGRAMOWE</w:t>
      </w:r>
      <w:bookmarkEnd w:id="7"/>
    </w:p>
    <w:p w14:paraId="4E0AA39E" w14:textId="2AD3F241" w:rsidR="0065239A" w:rsidRPr="00B42989" w:rsidRDefault="0065239A" w:rsidP="00D63BA0">
      <w:pPr>
        <w:pStyle w:val="Akapitzlist"/>
        <w:numPr>
          <w:ilvl w:val="1"/>
          <w:numId w:val="1"/>
        </w:numPr>
        <w:spacing w:before="120" w:line="240" w:lineRule="auto"/>
        <w:ind w:left="851" w:hanging="425"/>
        <w:contextualSpacing w:val="0"/>
        <w:rPr>
          <w:rFonts w:cstheme="minorHAnsi"/>
          <w:b/>
          <w:bCs/>
        </w:rPr>
      </w:pPr>
      <w:r w:rsidRPr="00B42989">
        <w:rPr>
          <w:rFonts w:cstheme="minorHAnsi"/>
          <w:b/>
          <w:bCs/>
        </w:rPr>
        <w:t>Akt</w:t>
      </w:r>
      <w:r w:rsidR="00A042E3" w:rsidRPr="00B42989">
        <w:rPr>
          <w:rFonts w:cstheme="minorHAnsi"/>
          <w:b/>
          <w:bCs/>
        </w:rPr>
        <w:t>y</w:t>
      </w:r>
      <w:r w:rsidRPr="00B42989">
        <w:rPr>
          <w:rFonts w:cstheme="minorHAnsi"/>
          <w:b/>
          <w:bCs/>
        </w:rPr>
        <w:t xml:space="preserve"> praw</w:t>
      </w:r>
      <w:r w:rsidR="000B597B" w:rsidRPr="00B42989">
        <w:rPr>
          <w:rFonts w:cstheme="minorHAnsi"/>
          <w:b/>
          <w:bCs/>
        </w:rPr>
        <w:t>ne UE oraz komunikaty KE</w:t>
      </w:r>
    </w:p>
    <w:p w14:paraId="3673D081" w14:textId="5E53AD83" w:rsidR="0065239A" w:rsidRPr="00B42989" w:rsidRDefault="0065239A" w:rsidP="00D63BA0">
      <w:pPr>
        <w:pStyle w:val="Akapitzlist"/>
        <w:numPr>
          <w:ilvl w:val="0"/>
          <w:numId w:val="13"/>
        </w:numPr>
        <w:spacing w:line="240" w:lineRule="auto"/>
        <w:ind w:left="426" w:hanging="426"/>
        <w:contextualSpacing w:val="0"/>
        <w:jc w:val="both"/>
        <w:rPr>
          <w:rFonts w:cstheme="minorHAnsi"/>
        </w:rPr>
      </w:pPr>
      <w:r w:rsidRPr="00B42989">
        <w:rPr>
          <w:rFonts w:cstheme="minorHAnsi"/>
        </w:rPr>
        <w:t>Rozporządzenie Parlamentu Europejskiego i Rady (UE)2021/1060 z dnia 24 czerwca 2021r. ustanawiające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 (Dz. Urz. UE L 231 z 30.06.2021, str. 159, z późn.</w:t>
      </w:r>
      <w:r w:rsidR="003B2AE8" w:rsidRPr="00B42989">
        <w:rPr>
          <w:rFonts w:cstheme="minorHAnsi"/>
        </w:rPr>
        <w:t xml:space="preserve"> </w:t>
      </w:r>
      <w:r w:rsidRPr="00B42989">
        <w:rPr>
          <w:rFonts w:cstheme="minorHAnsi"/>
        </w:rPr>
        <w:t xml:space="preserve">zm.), </w:t>
      </w:r>
      <w:r w:rsidRPr="00B42989">
        <w:rPr>
          <w:rFonts w:cstheme="minorHAnsi"/>
          <w:b/>
          <w:bCs/>
        </w:rPr>
        <w:t>zwane rozporządzeniem ogólnym</w:t>
      </w:r>
      <w:r w:rsidRPr="00B42989">
        <w:rPr>
          <w:rFonts w:cstheme="minorHAnsi"/>
        </w:rPr>
        <w:t>,</w:t>
      </w:r>
    </w:p>
    <w:p w14:paraId="588B40D8" w14:textId="4BE56EF0" w:rsidR="0065239A" w:rsidRPr="00B42989" w:rsidRDefault="00442A85" w:rsidP="00D63BA0">
      <w:pPr>
        <w:pStyle w:val="Akapitzlist"/>
        <w:numPr>
          <w:ilvl w:val="0"/>
          <w:numId w:val="13"/>
        </w:numPr>
        <w:spacing w:line="240" w:lineRule="auto"/>
        <w:ind w:left="426" w:hanging="426"/>
        <w:contextualSpacing w:val="0"/>
        <w:jc w:val="both"/>
        <w:rPr>
          <w:rFonts w:cstheme="minorHAnsi"/>
        </w:rPr>
      </w:pPr>
      <w:r w:rsidRPr="00B42989">
        <w:rPr>
          <w:rFonts w:cstheme="minorHAnsi"/>
        </w:rPr>
        <w:t xml:space="preserve">Rozporządzenie Parlamentu Europejskiego i Rady (UE) 2021/1058 z dnia 24 czerwca 2021r. </w:t>
      </w:r>
      <w:r w:rsidR="006C02E9">
        <w:rPr>
          <w:rFonts w:cstheme="minorHAnsi"/>
        </w:rPr>
        <w:br/>
      </w:r>
      <w:r w:rsidRPr="00B42989">
        <w:rPr>
          <w:rFonts w:cstheme="minorHAnsi"/>
        </w:rPr>
        <w:t>w sprawie Europejskiego Funduszu Rozwoju Regionalnego i Funduszu Spójności (Dz. Urz. UE L 231 z 30.06.2021, str. 60, z późn.</w:t>
      </w:r>
      <w:r w:rsidR="003B2AE8" w:rsidRPr="00B42989">
        <w:rPr>
          <w:rFonts w:cstheme="minorHAnsi"/>
        </w:rPr>
        <w:t xml:space="preserve"> </w:t>
      </w:r>
      <w:r w:rsidRPr="00B42989">
        <w:rPr>
          <w:rFonts w:cstheme="minorHAnsi"/>
        </w:rPr>
        <w:t xml:space="preserve">zm.), </w:t>
      </w:r>
      <w:r w:rsidRPr="00B42989">
        <w:rPr>
          <w:rFonts w:cstheme="minorHAnsi"/>
          <w:b/>
          <w:bCs/>
        </w:rPr>
        <w:t>zwane rozporządzeniem EFRR</w:t>
      </w:r>
      <w:r w:rsidRPr="00B42989">
        <w:rPr>
          <w:rFonts w:cstheme="minorHAnsi"/>
        </w:rPr>
        <w:t>,</w:t>
      </w:r>
    </w:p>
    <w:p w14:paraId="5B5B2182" w14:textId="514F08B7" w:rsidR="00442A85" w:rsidRPr="00AF012B" w:rsidRDefault="00442A85" w:rsidP="00D63BA0">
      <w:pPr>
        <w:pStyle w:val="Akapitzlist"/>
        <w:numPr>
          <w:ilvl w:val="0"/>
          <w:numId w:val="13"/>
        </w:numPr>
        <w:spacing w:line="240" w:lineRule="auto"/>
        <w:ind w:left="425" w:hanging="425"/>
        <w:contextualSpacing w:val="0"/>
        <w:jc w:val="both"/>
        <w:rPr>
          <w:rFonts w:cstheme="minorHAnsi"/>
        </w:rPr>
      </w:pPr>
      <w:r w:rsidRPr="00AF012B">
        <w:rPr>
          <w:rFonts w:cstheme="minorHAnsi"/>
        </w:rPr>
        <w:t>Rozporządzenia Parlamentu Europejskiego i Rady (UE, Euratom) 2018/1046 z dnia 18 lipca 2018r. w sprawie zasad finansowych mających zastosowanie do budżetu ogólnego Unii, zmieniającego rozporządzenie (UE) nr 1296/2013, (UE) 1301/2013, (UE) nr 1303/2013, (UE) nr 1304/2013, (UE) 1309/2013, (UE) nr 1316/2013, (UE) nr 223/2014 i (UE) 283/2014 oraz decyzję nr 541/2014/UE a także uchylającego rozporządzenie (UE, Euratom) nr 966/2012(Dz. Urz. UE L 193 z 30.07.2018, str. 1, z późn. zm.)</w:t>
      </w:r>
      <w:r w:rsidR="003B2AE8" w:rsidRPr="00AF012B">
        <w:rPr>
          <w:rFonts w:cstheme="minorHAnsi"/>
        </w:rPr>
        <w:t xml:space="preserve">, </w:t>
      </w:r>
      <w:r w:rsidR="003B2AE8" w:rsidRPr="00AF012B">
        <w:rPr>
          <w:rFonts w:cstheme="minorHAnsi"/>
          <w:b/>
          <w:bCs/>
        </w:rPr>
        <w:t>zwane rozporządzeniem finansowym</w:t>
      </w:r>
      <w:r w:rsidR="003B2AE8" w:rsidRPr="00AF012B">
        <w:rPr>
          <w:rFonts w:cstheme="minorHAnsi"/>
        </w:rPr>
        <w:t>,</w:t>
      </w:r>
    </w:p>
    <w:p w14:paraId="0473D9A1" w14:textId="56836E4E" w:rsidR="008D1ACF" w:rsidRPr="00AF012B" w:rsidRDefault="008D1ACF" w:rsidP="00D63BA0">
      <w:pPr>
        <w:pStyle w:val="Akapitzlist"/>
        <w:numPr>
          <w:ilvl w:val="0"/>
          <w:numId w:val="13"/>
        </w:numPr>
        <w:spacing w:line="240" w:lineRule="auto"/>
        <w:ind w:left="425" w:hanging="425"/>
        <w:contextualSpacing w:val="0"/>
        <w:jc w:val="both"/>
        <w:rPr>
          <w:rFonts w:cstheme="minorHAnsi"/>
        </w:rPr>
      </w:pPr>
      <w:r w:rsidRPr="00AF012B">
        <w:rPr>
          <w:rFonts w:cstheme="minorHAnsi"/>
        </w:rPr>
        <w:t>Rozporządzenie Komisji (UE) Nr 651/2014 z dnia 17 czerwca 2014r. uznające niektóre rodzaje pomocy za zgodne z rynkiem wewnętrznym w zastosowaniu art. 107 i 108 Traktatu (Dz. Urz. UE L 187/1 z 26.06.2014r., z późn. zm.), dalej zwane Rozporządzeniem 651/2014;</w:t>
      </w:r>
    </w:p>
    <w:p w14:paraId="4E1BB7C0" w14:textId="5FFB9A83" w:rsidR="008D1ACF" w:rsidRDefault="008D1ACF" w:rsidP="00D63BA0">
      <w:pPr>
        <w:pStyle w:val="Akapitzlist"/>
        <w:numPr>
          <w:ilvl w:val="0"/>
          <w:numId w:val="13"/>
        </w:numPr>
        <w:shd w:val="clear" w:color="auto" w:fill="FFFFFF" w:themeFill="background1"/>
        <w:spacing w:line="240" w:lineRule="auto"/>
        <w:ind w:left="426" w:hanging="426"/>
        <w:contextualSpacing w:val="0"/>
        <w:jc w:val="both"/>
        <w:rPr>
          <w:rFonts w:cstheme="minorHAnsi"/>
        </w:rPr>
      </w:pPr>
      <w:r w:rsidRPr="00AF012B">
        <w:rPr>
          <w:rFonts w:cstheme="minorHAnsi"/>
        </w:rPr>
        <w:t xml:space="preserve">Rozporządzenie Parlamentu Europejskiego i Rady (UE) 2016/679 z dnia 27 kwietnia 2016r. </w:t>
      </w:r>
      <w:r w:rsidR="00EA6246">
        <w:rPr>
          <w:rFonts w:cstheme="minorHAnsi"/>
        </w:rPr>
        <w:br/>
      </w:r>
      <w:r w:rsidRPr="00AF012B">
        <w:rPr>
          <w:rFonts w:cstheme="minorHAnsi"/>
        </w:rPr>
        <w:t>w sprawie ochrony osób fizycznych w związku z przetwarzaniem danych osobowych i w sprawie swobodnego przepływu takich danych oraz uchylenia dyrektywy 95/46/WE (ogólne rozporządzenie o ochronie danych) (Dz. Urz. UE L 119/1 z 04.05.2016r., z późn. zm.), dalej zwane RODO;</w:t>
      </w:r>
    </w:p>
    <w:p w14:paraId="48F43876" w14:textId="7FB864AF" w:rsidR="00EA6246" w:rsidRPr="00EA6246" w:rsidRDefault="00EA6246" w:rsidP="00D63BA0">
      <w:pPr>
        <w:pStyle w:val="Akapitzlist"/>
        <w:numPr>
          <w:ilvl w:val="0"/>
          <w:numId w:val="13"/>
        </w:numPr>
        <w:shd w:val="clear" w:color="auto" w:fill="FFFFFF" w:themeFill="background1"/>
        <w:spacing w:line="240" w:lineRule="auto"/>
        <w:jc w:val="both"/>
        <w:rPr>
          <w:rFonts w:cstheme="minorHAnsi"/>
        </w:rPr>
      </w:pPr>
      <w:r w:rsidRPr="00EA6246">
        <w:rPr>
          <w:rFonts w:cstheme="minorHAnsi"/>
        </w:rPr>
        <w:t xml:space="preserve">Rozporządzenie Komisji (UE) 2023/2831 z dnia 13 grudnia 2023 r. w sprawie stosowania art. 107 </w:t>
      </w:r>
      <w:r>
        <w:rPr>
          <w:rFonts w:cstheme="minorHAnsi"/>
        </w:rPr>
        <w:br/>
      </w:r>
      <w:r w:rsidRPr="00EA6246">
        <w:rPr>
          <w:rFonts w:cstheme="minorHAnsi"/>
        </w:rPr>
        <w:t>i 108 Traktatu o funkcjonowaniu Unii Europejskiej do pomocy de minimis.</w:t>
      </w:r>
    </w:p>
    <w:p w14:paraId="4029D03D" w14:textId="77777777" w:rsidR="00CC68D4" w:rsidRPr="00CC68D4" w:rsidRDefault="00CC68D4" w:rsidP="00D63BA0">
      <w:pPr>
        <w:spacing w:line="240" w:lineRule="auto"/>
        <w:jc w:val="both"/>
        <w:rPr>
          <w:rFonts w:cstheme="minorHAnsi"/>
          <w:highlight w:val="yellow"/>
        </w:rPr>
      </w:pPr>
    </w:p>
    <w:p w14:paraId="125532B4" w14:textId="16536550" w:rsidR="000F6543" w:rsidRPr="00B42989" w:rsidRDefault="00F61B23" w:rsidP="00D63BA0">
      <w:pPr>
        <w:pStyle w:val="Akapitzlist"/>
        <w:numPr>
          <w:ilvl w:val="1"/>
          <w:numId w:val="1"/>
        </w:numPr>
        <w:spacing w:before="120" w:line="240" w:lineRule="auto"/>
        <w:ind w:left="851" w:hanging="425"/>
        <w:contextualSpacing w:val="0"/>
        <w:jc w:val="both"/>
        <w:rPr>
          <w:rFonts w:cstheme="minorHAnsi"/>
        </w:rPr>
      </w:pPr>
      <w:r w:rsidRPr="00B42989">
        <w:rPr>
          <w:rFonts w:cstheme="minorHAnsi"/>
          <w:b/>
          <w:bCs/>
        </w:rPr>
        <w:t xml:space="preserve">Akty prawa krajowego </w:t>
      </w:r>
    </w:p>
    <w:p w14:paraId="1E4CE300" w14:textId="0AE5D60A" w:rsidR="00F61B23" w:rsidRPr="00B42989" w:rsidRDefault="00F61B23" w:rsidP="00D63BA0">
      <w:pPr>
        <w:pStyle w:val="Akapitzlist"/>
        <w:numPr>
          <w:ilvl w:val="0"/>
          <w:numId w:val="14"/>
        </w:numPr>
        <w:spacing w:line="240" w:lineRule="auto"/>
        <w:ind w:left="426" w:hanging="426"/>
        <w:contextualSpacing w:val="0"/>
        <w:jc w:val="both"/>
        <w:rPr>
          <w:rFonts w:cstheme="minorHAnsi"/>
        </w:rPr>
      </w:pPr>
      <w:r w:rsidRPr="00B42989">
        <w:rPr>
          <w:rFonts w:cstheme="minorHAnsi"/>
        </w:rPr>
        <w:t xml:space="preserve">Ustawa z dnia 28 kwietnia 2022r. o zasadach realizacji zadań finansowanych ze środków europejskich w perspektywie finansowej 2021-2027 (Dz. U. </w:t>
      </w:r>
      <w:r w:rsidR="000B597B" w:rsidRPr="00B42989">
        <w:rPr>
          <w:rFonts w:cstheme="minorHAnsi"/>
        </w:rPr>
        <w:t xml:space="preserve">2022 </w:t>
      </w:r>
      <w:r w:rsidRPr="00B42989">
        <w:rPr>
          <w:rFonts w:cstheme="minorHAnsi"/>
        </w:rPr>
        <w:t>poz. 1079), zwana dalej ustawą,</w:t>
      </w:r>
    </w:p>
    <w:p w14:paraId="68B6B2FE" w14:textId="5260714B" w:rsidR="008D1ACF" w:rsidRPr="00B42989" w:rsidRDefault="008D1ACF" w:rsidP="00D63BA0">
      <w:pPr>
        <w:pStyle w:val="Akapitzlist"/>
        <w:numPr>
          <w:ilvl w:val="0"/>
          <w:numId w:val="14"/>
        </w:numPr>
        <w:spacing w:line="240" w:lineRule="auto"/>
        <w:ind w:left="426" w:hanging="426"/>
        <w:contextualSpacing w:val="0"/>
        <w:jc w:val="both"/>
        <w:rPr>
          <w:rFonts w:cstheme="minorHAnsi"/>
        </w:rPr>
      </w:pPr>
      <w:r w:rsidRPr="00B42989">
        <w:rPr>
          <w:rFonts w:cstheme="minorHAnsi"/>
        </w:rPr>
        <w:t>Ustawa z dnia 27 sierpnia 2009r. o finansach publicznych (Dz. U. z 202</w:t>
      </w:r>
      <w:r w:rsidR="000B597B" w:rsidRPr="00B42989">
        <w:rPr>
          <w:rFonts w:cstheme="minorHAnsi"/>
        </w:rPr>
        <w:t>3</w:t>
      </w:r>
      <w:r w:rsidRPr="00B42989">
        <w:rPr>
          <w:rFonts w:cstheme="minorHAnsi"/>
        </w:rPr>
        <w:t xml:space="preserve">r., poz. </w:t>
      </w:r>
      <w:r w:rsidR="000B597B" w:rsidRPr="00B42989">
        <w:rPr>
          <w:rFonts w:cstheme="minorHAnsi"/>
        </w:rPr>
        <w:t>1270</w:t>
      </w:r>
      <w:r w:rsidRPr="00B42989">
        <w:rPr>
          <w:rFonts w:cstheme="minorHAnsi"/>
        </w:rPr>
        <w:t>);</w:t>
      </w:r>
    </w:p>
    <w:p w14:paraId="72D74651" w14:textId="58E72489" w:rsidR="008D1ACF" w:rsidRPr="00B42989" w:rsidRDefault="008D1ACF" w:rsidP="00D63BA0">
      <w:pPr>
        <w:pStyle w:val="Akapitzlist"/>
        <w:numPr>
          <w:ilvl w:val="0"/>
          <w:numId w:val="14"/>
        </w:numPr>
        <w:spacing w:line="240" w:lineRule="auto"/>
        <w:ind w:left="426" w:hanging="426"/>
        <w:contextualSpacing w:val="0"/>
        <w:jc w:val="both"/>
        <w:rPr>
          <w:rFonts w:cstheme="minorHAnsi"/>
        </w:rPr>
      </w:pPr>
      <w:r w:rsidRPr="00B42989">
        <w:rPr>
          <w:rFonts w:cstheme="minorHAnsi"/>
        </w:rPr>
        <w:t>Ustawa z dnia 29 września 1994r. o rachunkowości (Dz. U. z 2023r., poz. 120 z późn. zm.);</w:t>
      </w:r>
    </w:p>
    <w:p w14:paraId="7EEDE4AE" w14:textId="00CE0140" w:rsidR="008D1ACF" w:rsidRPr="00B42989" w:rsidRDefault="008D1ACF" w:rsidP="00D63BA0">
      <w:pPr>
        <w:pStyle w:val="Akapitzlist"/>
        <w:numPr>
          <w:ilvl w:val="0"/>
          <w:numId w:val="14"/>
        </w:numPr>
        <w:spacing w:line="240" w:lineRule="auto"/>
        <w:ind w:left="426" w:hanging="426"/>
        <w:contextualSpacing w:val="0"/>
        <w:jc w:val="both"/>
        <w:rPr>
          <w:rFonts w:cstheme="minorHAnsi"/>
        </w:rPr>
      </w:pPr>
      <w:r w:rsidRPr="00B42989">
        <w:rPr>
          <w:rFonts w:cstheme="minorHAnsi"/>
        </w:rPr>
        <w:t>Ustawa z dnia 11 września 2019r. Prawo zamówień publicznych (Dz. U. z 202</w:t>
      </w:r>
      <w:r w:rsidR="000B597B" w:rsidRPr="00B42989">
        <w:rPr>
          <w:rFonts w:cstheme="minorHAnsi"/>
        </w:rPr>
        <w:t>3</w:t>
      </w:r>
      <w:r w:rsidRPr="00B42989">
        <w:rPr>
          <w:rFonts w:cstheme="minorHAnsi"/>
        </w:rPr>
        <w:t>r., poz. 1</w:t>
      </w:r>
      <w:r w:rsidR="000B597B" w:rsidRPr="00B42989">
        <w:rPr>
          <w:rFonts w:cstheme="minorHAnsi"/>
        </w:rPr>
        <w:t>605</w:t>
      </w:r>
      <w:r w:rsidRPr="00B42989">
        <w:rPr>
          <w:rFonts w:cstheme="minorHAnsi"/>
        </w:rPr>
        <w:t>);</w:t>
      </w:r>
    </w:p>
    <w:p w14:paraId="2D842514" w14:textId="3BDDDDCE" w:rsidR="008D1ACF" w:rsidRPr="00B42989" w:rsidRDefault="008D1ACF" w:rsidP="00D63BA0">
      <w:pPr>
        <w:pStyle w:val="Akapitzlist"/>
        <w:numPr>
          <w:ilvl w:val="0"/>
          <w:numId w:val="14"/>
        </w:numPr>
        <w:spacing w:line="240" w:lineRule="auto"/>
        <w:ind w:left="426" w:hanging="426"/>
        <w:contextualSpacing w:val="0"/>
        <w:jc w:val="both"/>
        <w:rPr>
          <w:rFonts w:cstheme="minorHAnsi"/>
        </w:rPr>
      </w:pPr>
      <w:r w:rsidRPr="00B42989">
        <w:rPr>
          <w:rFonts w:cstheme="minorHAnsi"/>
        </w:rPr>
        <w:t xml:space="preserve">Ustawa z dnia 30 kwietnia 2004r. o postępowaniu w sprawach dotyczących pomocy publicznej </w:t>
      </w:r>
      <w:r w:rsidR="006C02E9">
        <w:rPr>
          <w:rFonts w:cstheme="minorHAnsi"/>
        </w:rPr>
        <w:br/>
      </w:r>
      <w:r w:rsidRPr="00B42989">
        <w:rPr>
          <w:rFonts w:cstheme="minorHAnsi"/>
        </w:rPr>
        <w:t>(Dz. U. z 2023r. poz. 702)</w:t>
      </w:r>
    </w:p>
    <w:p w14:paraId="2E7CFD9D" w14:textId="4E21A6D5" w:rsidR="008D1ACF" w:rsidRPr="00B42989" w:rsidRDefault="008D1ACF" w:rsidP="00D63BA0">
      <w:pPr>
        <w:pStyle w:val="Akapitzlist"/>
        <w:numPr>
          <w:ilvl w:val="0"/>
          <w:numId w:val="14"/>
        </w:numPr>
        <w:spacing w:line="240" w:lineRule="auto"/>
        <w:ind w:left="426" w:hanging="426"/>
        <w:contextualSpacing w:val="0"/>
        <w:jc w:val="both"/>
        <w:rPr>
          <w:rFonts w:cstheme="minorHAnsi"/>
        </w:rPr>
      </w:pPr>
      <w:r w:rsidRPr="00B42989">
        <w:rPr>
          <w:rFonts w:cstheme="minorHAnsi"/>
        </w:rPr>
        <w:t>Ustawa z dnia 6 września 2001r. o dostępie do informacji publicznej (Dz. U. z 2022</w:t>
      </w:r>
      <w:r w:rsidR="00535FBC" w:rsidRPr="00B42989">
        <w:rPr>
          <w:rFonts w:cstheme="minorHAnsi"/>
        </w:rPr>
        <w:t>r.</w:t>
      </w:r>
      <w:r w:rsidRPr="00B42989">
        <w:rPr>
          <w:rFonts w:cstheme="minorHAnsi"/>
        </w:rPr>
        <w:t xml:space="preserve">, </w:t>
      </w:r>
      <w:r w:rsidR="00BC261C" w:rsidRPr="00B42989">
        <w:rPr>
          <w:rFonts w:cstheme="minorHAnsi"/>
        </w:rPr>
        <w:t>p</w:t>
      </w:r>
      <w:r w:rsidRPr="00B42989">
        <w:rPr>
          <w:rFonts w:cstheme="minorHAnsi"/>
        </w:rPr>
        <w:t>oz. 902);</w:t>
      </w:r>
    </w:p>
    <w:p w14:paraId="67AAC6E1" w14:textId="2AE90D80" w:rsidR="008D1ACF" w:rsidRPr="00B42989" w:rsidRDefault="008D1ACF" w:rsidP="00D63BA0">
      <w:pPr>
        <w:pStyle w:val="Akapitzlist"/>
        <w:numPr>
          <w:ilvl w:val="0"/>
          <w:numId w:val="14"/>
        </w:numPr>
        <w:spacing w:line="240" w:lineRule="auto"/>
        <w:ind w:left="426" w:hanging="426"/>
        <w:contextualSpacing w:val="0"/>
        <w:jc w:val="both"/>
        <w:rPr>
          <w:rFonts w:cstheme="minorHAnsi"/>
        </w:rPr>
      </w:pPr>
      <w:r w:rsidRPr="00B42989">
        <w:rPr>
          <w:rFonts w:cstheme="minorHAnsi"/>
        </w:rPr>
        <w:t>Ustawa z dnia 14 czerwca 1960r. Kodeks postępowania administracyjnego (Dz. U. z 2023r. poz. 775 z późn. zm.) dalej zwana KPA;</w:t>
      </w:r>
    </w:p>
    <w:p w14:paraId="7D2B50E4" w14:textId="538029FC" w:rsidR="008D1ACF" w:rsidRPr="00B42989" w:rsidRDefault="008D1ACF" w:rsidP="00D63BA0">
      <w:pPr>
        <w:pStyle w:val="Akapitzlist"/>
        <w:numPr>
          <w:ilvl w:val="0"/>
          <w:numId w:val="14"/>
        </w:numPr>
        <w:spacing w:line="240" w:lineRule="auto"/>
        <w:ind w:left="426" w:hanging="426"/>
        <w:contextualSpacing w:val="0"/>
        <w:jc w:val="both"/>
        <w:rPr>
          <w:rFonts w:cstheme="minorHAnsi"/>
        </w:rPr>
      </w:pPr>
      <w:r w:rsidRPr="00B42989">
        <w:rPr>
          <w:rFonts w:cstheme="minorHAnsi"/>
        </w:rPr>
        <w:lastRenderedPageBreak/>
        <w:t>Ustawa z dnia 23 kwietnia 1964r. Kodeks cywilny (Dz. U. z 202</w:t>
      </w:r>
      <w:r w:rsidR="000B597B" w:rsidRPr="00B42989">
        <w:rPr>
          <w:rFonts w:cstheme="minorHAnsi"/>
        </w:rPr>
        <w:t>3</w:t>
      </w:r>
      <w:r w:rsidR="00535FBC" w:rsidRPr="00B42989">
        <w:rPr>
          <w:rFonts w:cstheme="minorHAnsi"/>
        </w:rPr>
        <w:t>r</w:t>
      </w:r>
      <w:r w:rsidRPr="00B42989">
        <w:rPr>
          <w:rFonts w:cstheme="minorHAnsi"/>
        </w:rPr>
        <w:t xml:space="preserve">. poz. </w:t>
      </w:r>
      <w:r w:rsidR="000B597B" w:rsidRPr="00B42989">
        <w:rPr>
          <w:rFonts w:cstheme="minorHAnsi"/>
        </w:rPr>
        <w:t>1610);</w:t>
      </w:r>
    </w:p>
    <w:p w14:paraId="70ED3FB2" w14:textId="6E1D10C5" w:rsidR="008D1ACF" w:rsidRPr="00B42989" w:rsidRDefault="008D1ACF" w:rsidP="00D63BA0">
      <w:pPr>
        <w:pStyle w:val="Akapitzlist"/>
        <w:numPr>
          <w:ilvl w:val="0"/>
          <w:numId w:val="14"/>
        </w:numPr>
        <w:spacing w:line="240" w:lineRule="auto"/>
        <w:ind w:left="426" w:hanging="426"/>
        <w:contextualSpacing w:val="0"/>
        <w:jc w:val="both"/>
        <w:rPr>
          <w:rFonts w:cstheme="minorHAnsi"/>
        </w:rPr>
      </w:pPr>
      <w:r w:rsidRPr="00B42989">
        <w:rPr>
          <w:rFonts w:cstheme="minorHAnsi"/>
        </w:rPr>
        <w:t xml:space="preserve">Rozporządzenie Ministra Rozwoju z dnia 29 stycznia 2016r. w sprawie warunków obniżania wartości korekt finansowych oraz wydatków poniesionych nieprawidłowo związanych </w:t>
      </w:r>
      <w:r w:rsidR="009D552A">
        <w:rPr>
          <w:rFonts w:cstheme="minorHAnsi"/>
        </w:rPr>
        <w:br/>
      </w:r>
      <w:r w:rsidRPr="00B42989">
        <w:rPr>
          <w:rFonts w:cstheme="minorHAnsi"/>
        </w:rPr>
        <w:t>z udzielaniem zamówień (Dz. U. z 2021r., poz. 2179);</w:t>
      </w:r>
    </w:p>
    <w:p w14:paraId="254EAE6E" w14:textId="550229FD" w:rsidR="008D1ACF" w:rsidRPr="00B05D93" w:rsidRDefault="008D1ACF" w:rsidP="00D63BA0">
      <w:pPr>
        <w:pStyle w:val="Akapitzlist"/>
        <w:numPr>
          <w:ilvl w:val="0"/>
          <w:numId w:val="14"/>
        </w:numPr>
        <w:spacing w:line="240" w:lineRule="auto"/>
        <w:ind w:left="426" w:hanging="426"/>
        <w:contextualSpacing w:val="0"/>
        <w:jc w:val="both"/>
        <w:rPr>
          <w:rFonts w:cstheme="minorHAnsi"/>
        </w:rPr>
      </w:pPr>
      <w:r w:rsidRPr="00B42989">
        <w:rPr>
          <w:rFonts w:cstheme="minorHAnsi"/>
        </w:rPr>
        <w:t xml:space="preserve">Rozporządzenie Ministra Funduszy i Polityki Regionalnej z dnia 21 września 2022r. w sprawie </w:t>
      </w:r>
      <w:r w:rsidRPr="00B05D93">
        <w:rPr>
          <w:rFonts w:cstheme="minorHAnsi"/>
        </w:rPr>
        <w:t>zaliczek w ramach programów finansowanych z udziałem środków europejskich (Dz. U. z 2022, poz. 2055);</w:t>
      </w:r>
    </w:p>
    <w:p w14:paraId="57ECC57F" w14:textId="4F11B902" w:rsidR="008D1ACF" w:rsidRDefault="008D1ACF" w:rsidP="00D63BA0">
      <w:pPr>
        <w:pStyle w:val="Akapitzlist"/>
        <w:numPr>
          <w:ilvl w:val="0"/>
          <w:numId w:val="14"/>
        </w:numPr>
        <w:spacing w:line="240" w:lineRule="auto"/>
        <w:ind w:left="426" w:hanging="426"/>
        <w:contextualSpacing w:val="0"/>
        <w:jc w:val="both"/>
        <w:rPr>
          <w:rFonts w:cstheme="minorHAnsi"/>
        </w:rPr>
      </w:pPr>
      <w:r w:rsidRPr="00B05D93">
        <w:rPr>
          <w:rFonts w:cstheme="minorHAnsi"/>
        </w:rPr>
        <w:t xml:space="preserve">Rozporządzenie Rady Ministrów z dnia 29 marca 2010r. w sprawie zakresu informacji przedstawianych przez podmiot ubiegający się o pomoc inną niż pomoc de minimis lub pomoc </w:t>
      </w:r>
      <w:r w:rsidR="00EE3840" w:rsidRPr="00B05D93">
        <w:rPr>
          <w:rFonts w:cstheme="minorHAnsi"/>
        </w:rPr>
        <w:br/>
      </w:r>
      <w:r w:rsidRPr="00B05D93">
        <w:rPr>
          <w:rFonts w:cstheme="minorHAnsi"/>
        </w:rPr>
        <w:t>de minimis w rolnictwie lub rybołówstwie (Dz. U. z 2010r., Nr 53, poz. 312, z późn.</w:t>
      </w:r>
      <w:r w:rsidR="00BC261C" w:rsidRPr="00B05D93">
        <w:rPr>
          <w:rFonts w:cstheme="minorHAnsi"/>
        </w:rPr>
        <w:t xml:space="preserve"> </w:t>
      </w:r>
      <w:r w:rsidRPr="00B05D93">
        <w:rPr>
          <w:rFonts w:cstheme="minorHAnsi"/>
        </w:rPr>
        <w:t>zm.);</w:t>
      </w:r>
    </w:p>
    <w:p w14:paraId="4F40FA67" w14:textId="21B495BC" w:rsidR="00EA6246" w:rsidRPr="00B05D93" w:rsidRDefault="00EA6246" w:rsidP="00D63BA0">
      <w:pPr>
        <w:pStyle w:val="Akapitzlist"/>
        <w:numPr>
          <w:ilvl w:val="0"/>
          <w:numId w:val="14"/>
        </w:numPr>
        <w:spacing w:line="240" w:lineRule="auto"/>
        <w:ind w:left="426" w:hanging="426"/>
        <w:contextualSpacing w:val="0"/>
        <w:jc w:val="both"/>
        <w:rPr>
          <w:rFonts w:cstheme="minorHAnsi"/>
        </w:rPr>
      </w:pPr>
      <w:r w:rsidRPr="00B05D93">
        <w:t>Rozporządzenie Ministra Funduszy i Polityki Regionalnej z dnia 17 kwietnia 2024r. w sprawie udzielania</w:t>
      </w:r>
      <w:r w:rsidRPr="006434DE">
        <w:t xml:space="preserve"> pomocy de minimis w ramach regionalnych programów na lata 2021-2027</w:t>
      </w:r>
      <w:r>
        <w:t xml:space="preserve">. </w:t>
      </w:r>
    </w:p>
    <w:p w14:paraId="362F66FD" w14:textId="77777777" w:rsidR="00AD0B43" w:rsidRPr="00B42989" w:rsidRDefault="00AD0B43" w:rsidP="00D63BA0">
      <w:pPr>
        <w:pStyle w:val="Akapitzlist"/>
        <w:spacing w:line="240" w:lineRule="auto"/>
        <w:ind w:left="1276"/>
        <w:contextualSpacing w:val="0"/>
        <w:jc w:val="both"/>
        <w:rPr>
          <w:rFonts w:cstheme="minorHAnsi"/>
          <w:highlight w:val="yellow"/>
        </w:rPr>
      </w:pPr>
    </w:p>
    <w:p w14:paraId="490DF610" w14:textId="3179E4D2" w:rsidR="008D1ACF" w:rsidRPr="00B42989" w:rsidRDefault="008D1ACF" w:rsidP="00D63BA0">
      <w:pPr>
        <w:pStyle w:val="Akapitzlist"/>
        <w:numPr>
          <w:ilvl w:val="1"/>
          <w:numId w:val="1"/>
        </w:numPr>
        <w:spacing w:before="120" w:line="240" w:lineRule="auto"/>
        <w:ind w:left="851" w:hanging="425"/>
        <w:contextualSpacing w:val="0"/>
        <w:jc w:val="both"/>
        <w:rPr>
          <w:rFonts w:cstheme="minorHAnsi"/>
        </w:rPr>
      </w:pPr>
      <w:r w:rsidRPr="00B05D93">
        <w:rPr>
          <w:rFonts w:cstheme="minorHAnsi"/>
          <w:b/>
          <w:bCs/>
        </w:rPr>
        <w:t>Wytyczne</w:t>
      </w:r>
      <w:r w:rsidRPr="00B42989">
        <w:rPr>
          <w:rFonts w:cstheme="minorHAnsi"/>
          <w:b/>
          <w:bCs/>
        </w:rPr>
        <w:t xml:space="preserve"> ministra właściwego ds. rozwoju regionalnego.</w:t>
      </w:r>
    </w:p>
    <w:p w14:paraId="45270AFF" w14:textId="77777777" w:rsidR="0042192A" w:rsidRPr="00B42989" w:rsidRDefault="0042192A" w:rsidP="00D63BA0">
      <w:pPr>
        <w:pStyle w:val="Akapitzlist"/>
        <w:numPr>
          <w:ilvl w:val="0"/>
          <w:numId w:val="20"/>
        </w:numPr>
        <w:spacing w:line="240" w:lineRule="auto"/>
        <w:ind w:left="284" w:hanging="284"/>
        <w:contextualSpacing w:val="0"/>
        <w:jc w:val="both"/>
        <w:rPr>
          <w:rFonts w:cstheme="minorHAnsi"/>
        </w:rPr>
      </w:pPr>
      <w:r w:rsidRPr="00B42989">
        <w:rPr>
          <w:rFonts w:cstheme="minorHAnsi"/>
        </w:rPr>
        <w:t>Wytyczne dotyczące wyboru projektów na lata 2021-2027,</w:t>
      </w:r>
    </w:p>
    <w:p w14:paraId="05DDB254" w14:textId="77777777" w:rsidR="0042192A" w:rsidRPr="00B42989" w:rsidRDefault="0042192A" w:rsidP="00D63BA0">
      <w:pPr>
        <w:pStyle w:val="Akapitzlist"/>
        <w:numPr>
          <w:ilvl w:val="0"/>
          <w:numId w:val="20"/>
        </w:numPr>
        <w:spacing w:line="240" w:lineRule="auto"/>
        <w:ind w:left="284" w:hanging="284"/>
        <w:contextualSpacing w:val="0"/>
        <w:jc w:val="both"/>
        <w:rPr>
          <w:rFonts w:cstheme="minorHAnsi"/>
        </w:rPr>
      </w:pPr>
      <w:r w:rsidRPr="00B42989">
        <w:rPr>
          <w:rFonts w:cstheme="minorHAnsi"/>
        </w:rPr>
        <w:t>Wytyczne dotyczące korzystania z usług ekspertów w programach na lata 2021-2027,</w:t>
      </w:r>
    </w:p>
    <w:p w14:paraId="250F0441" w14:textId="77777777" w:rsidR="0042192A" w:rsidRPr="00B42989" w:rsidRDefault="0042192A" w:rsidP="00D63BA0">
      <w:pPr>
        <w:pStyle w:val="Akapitzlist"/>
        <w:numPr>
          <w:ilvl w:val="0"/>
          <w:numId w:val="20"/>
        </w:numPr>
        <w:spacing w:line="240" w:lineRule="auto"/>
        <w:ind w:left="284" w:hanging="284"/>
        <w:contextualSpacing w:val="0"/>
        <w:jc w:val="both"/>
        <w:rPr>
          <w:rFonts w:cstheme="minorHAnsi"/>
        </w:rPr>
      </w:pPr>
      <w:r w:rsidRPr="00B42989">
        <w:rPr>
          <w:rFonts w:cstheme="minorHAnsi"/>
        </w:rPr>
        <w:t>Wytyczne dotyczące kwalifikowalności wydatków na lata 2021-2027,</w:t>
      </w:r>
    </w:p>
    <w:p w14:paraId="4C22ECE2" w14:textId="77777777" w:rsidR="0042192A" w:rsidRPr="00B42989" w:rsidRDefault="0042192A" w:rsidP="00D63BA0">
      <w:pPr>
        <w:pStyle w:val="Akapitzlist"/>
        <w:numPr>
          <w:ilvl w:val="0"/>
          <w:numId w:val="20"/>
        </w:numPr>
        <w:tabs>
          <w:tab w:val="left" w:pos="426"/>
        </w:tabs>
        <w:spacing w:line="240" w:lineRule="auto"/>
        <w:ind w:left="284" w:hanging="284"/>
        <w:contextualSpacing w:val="0"/>
        <w:jc w:val="both"/>
        <w:rPr>
          <w:rFonts w:cstheme="minorHAnsi"/>
        </w:rPr>
      </w:pPr>
      <w:r w:rsidRPr="00B42989">
        <w:rPr>
          <w:rFonts w:cstheme="minorHAnsi"/>
        </w:rPr>
        <w:t>Wytyczne dotyczące realizacji zasad równościowych w ramach funduszy unijnych na lata 2021-2027,</w:t>
      </w:r>
    </w:p>
    <w:p w14:paraId="72E66793" w14:textId="77777777" w:rsidR="0042192A" w:rsidRPr="00B42989" w:rsidRDefault="0042192A" w:rsidP="00D63BA0">
      <w:pPr>
        <w:pStyle w:val="Akapitzlist"/>
        <w:numPr>
          <w:ilvl w:val="0"/>
          <w:numId w:val="20"/>
        </w:numPr>
        <w:spacing w:line="240" w:lineRule="auto"/>
        <w:ind w:left="284" w:hanging="284"/>
        <w:contextualSpacing w:val="0"/>
        <w:jc w:val="both"/>
        <w:rPr>
          <w:rFonts w:cstheme="minorHAnsi"/>
        </w:rPr>
      </w:pPr>
      <w:r w:rsidRPr="00B42989">
        <w:rPr>
          <w:rFonts w:cstheme="minorHAnsi"/>
        </w:rPr>
        <w:t>Wytyczne dotyczące warunków gromadzenia i przekazywania danych w postaci elektronicznej na lata 2021-2027,</w:t>
      </w:r>
    </w:p>
    <w:p w14:paraId="0C206B91" w14:textId="77777777" w:rsidR="0042192A" w:rsidRPr="00B42989" w:rsidRDefault="0042192A" w:rsidP="00D63BA0">
      <w:pPr>
        <w:pStyle w:val="Akapitzlist"/>
        <w:numPr>
          <w:ilvl w:val="0"/>
          <w:numId w:val="20"/>
        </w:numPr>
        <w:spacing w:line="240" w:lineRule="auto"/>
        <w:ind w:left="284" w:hanging="284"/>
        <w:contextualSpacing w:val="0"/>
        <w:jc w:val="both"/>
        <w:rPr>
          <w:rFonts w:cstheme="minorHAnsi"/>
        </w:rPr>
      </w:pPr>
      <w:r w:rsidRPr="00B42989">
        <w:rPr>
          <w:rFonts w:cstheme="minorHAnsi"/>
        </w:rPr>
        <w:t>Wytyczne dotyczące informacji i promocji Funduszy Europejskich na lata 2021-2027,</w:t>
      </w:r>
    </w:p>
    <w:p w14:paraId="52CB4236" w14:textId="77777777" w:rsidR="0042192A" w:rsidRPr="00B42989" w:rsidRDefault="0042192A" w:rsidP="00D63BA0">
      <w:pPr>
        <w:pStyle w:val="Akapitzlist"/>
        <w:numPr>
          <w:ilvl w:val="0"/>
          <w:numId w:val="20"/>
        </w:numPr>
        <w:spacing w:line="240" w:lineRule="auto"/>
        <w:ind w:left="284" w:hanging="284"/>
        <w:contextualSpacing w:val="0"/>
        <w:jc w:val="both"/>
        <w:rPr>
          <w:rFonts w:cstheme="minorHAnsi"/>
        </w:rPr>
      </w:pPr>
      <w:r w:rsidRPr="00B42989">
        <w:rPr>
          <w:rFonts w:cstheme="minorHAnsi"/>
        </w:rPr>
        <w:t>Wytyczne dotyczące monitorowania postępu rzeczowego realizacji programów na lata 2021-2027,</w:t>
      </w:r>
    </w:p>
    <w:p w14:paraId="5AB7F5B8" w14:textId="77777777" w:rsidR="0042192A" w:rsidRPr="00B42989" w:rsidRDefault="0042192A" w:rsidP="00D63BA0">
      <w:pPr>
        <w:pStyle w:val="Akapitzlist"/>
        <w:numPr>
          <w:ilvl w:val="0"/>
          <w:numId w:val="20"/>
        </w:numPr>
        <w:spacing w:line="240" w:lineRule="auto"/>
        <w:ind w:left="284" w:hanging="284"/>
        <w:contextualSpacing w:val="0"/>
        <w:jc w:val="both"/>
        <w:rPr>
          <w:rFonts w:cstheme="minorHAnsi"/>
        </w:rPr>
      </w:pPr>
      <w:r w:rsidRPr="00B42989">
        <w:rPr>
          <w:rFonts w:cstheme="minorHAnsi"/>
        </w:rPr>
        <w:t xml:space="preserve"> Wytyczne dotyczące kontroli realizacji programów polityki spójności na lata 2021-2027.</w:t>
      </w:r>
    </w:p>
    <w:p w14:paraId="70DE0A06" w14:textId="77777777" w:rsidR="00283408" w:rsidRPr="00B42989" w:rsidRDefault="00283408" w:rsidP="00D63BA0">
      <w:pPr>
        <w:pStyle w:val="Akapitzlist"/>
        <w:spacing w:line="240" w:lineRule="auto"/>
        <w:ind w:left="1648"/>
        <w:contextualSpacing w:val="0"/>
        <w:jc w:val="both"/>
        <w:rPr>
          <w:rFonts w:cstheme="minorHAnsi"/>
        </w:rPr>
      </w:pPr>
    </w:p>
    <w:p w14:paraId="2658F958" w14:textId="77777777" w:rsidR="002B48DF" w:rsidRPr="00B42989" w:rsidRDefault="00283408" w:rsidP="00D63BA0">
      <w:pPr>
        <w:pStyle w:val="Akapitzlist"/>
        <w:numPr>
          <w:ilvl w:val="1"/>
          <w:numId w:val="15"/>
        </w:numPr>
        <w:spacing w:line="240" w:lineRule="auto"/>
        <w:ind w:left="851" w:hanging="425"/>
        <w:contextualSpacing w:val="0"/>
        <w:jc w:val="both"/>
        <w:rPr>
          <w:rFonts w:cstheme="minorHAnsi"/>
          <w:b/>
          <w:bCs/>
        </w:rPr>
      </w:pPr>
      <w:r w:rsidRPr="00B42989">
        <w:rPr>
          <w:rFonts w:cstheme="minorHAnsi"/>
          <w:b/>
          <w:bCs/>
        </w:rPr>
        <w:t>Dokumenty IZ FEŚ</w:t>
      </w:r>
    </w:p>
    <w:p w14:paraId="18BB64C7" w14:textId="6E750F6A" w:rsidR="00283408" w:rsidRPr="00B42989" w:rsidRDefault="00463F7F" w:rsidP="00D63BA0">
      <w:pPr>
        <w:pStyle w:val="Akapitzlist"/>
        <w:numPr>
          <w:ilvl w:val="0"/>
          <w:numId w:val="18"/>
        </w:numPr>
        <w:spacing w:line="240" w:lineRule="auto"/>
        <w:ind w:left="426" w:hanging="426"/>
        <w:contextualSpacing w:val="0"/>
        <w:jc w:val="both"/>
        <w:rPr>
          <w:rFonts w:cstheme="minorHAnsi"/>
          <w:b/>
          <w:bCs/>
        </w:rPr>
      </w:pPr>
      <w:r w:rsidRPr="00B42989">
        <w:rPr>
          <w:rFonts w:cstheme="minorHAnsi"/>
        </w:rPr>
        <w:t>P</w:t>
      </w:r>
      <w:r w:rsidR="00283408" w:rsidRPr="00B42989">
        <w:rPr>
          <w:rFonts w:cstheme="minorHAnsi"/>
        </w:rPr>
        <w:t>rogram Fundusze Europejskie dla Świętokrzyskiego 2021-2027</w:t>
      </w:r>
      <w:r w:rsidR="007C3C85" w:rsidRPr="00B42989">
        <w:rPr>
          <w:rFonts w:cstheme="minorHAnsi"/>
        </w:rPr>
        <w:t>,</w:t>
      </w:r>
    </w:p>
    <w:p w14:paraId="13CC70C4" w14:textId="48AA5F85" w:rsidR="005C52CC" w:rsidRPr="00B42989" w:rsidRDefault="00283408" w:rsidP="00D63BA0">
      <w:pPr>
        <w:pStyle w:val="Akapitzlist"/>
        <w:numPr>
          <w:ilvl w:val="0"/>
          <w:numId w:val="18"/>
        </w:numPr>
        <w:spacing w:line="240" w:lineRule="auto"/>
        <w:ind w:left="426" w:hanging="426"/>
        <w:contextualSpacing w:val="0"/>
        <w:jc w:val="both"/>
        <w:rPr>
          <w:rFonts w:cstheme="minorHAnsi"/>
        </w:rPr>
      </w:pPr>
      <w:r w:rsidRPr="00B42989">
        <w:rPr>
          <w:rFonts w:cstheme="minorHAnsi"/>
        </w:rPr>
        <w:t>Szczegółowy Opis Priorytetów Programu Fundusze Europejskie dla Świętokrzyskiego 2021-2027</w:t>
      </w:r>
      <w:r w:rsidR="007303BA" w:rsidRPr="00B42989">
        <w:rPr>
          <w:rFonts w:cstheme="minorHAnsi"/>
        </w:rPr>
        <w:t>,</w:t>
      </w:r>
    </w:p>
    <w:p w14:paraId="0A3D6916" w14:textId="4C34AA2B" w:rsidR="0042192A" w:rsidRPr="00B42989" w:rsidRDefault="0042192A" w:rsidP="00D63BA0">
      <w:pPr>
        <w:pStyle w:val="Akapitzlist"/>
        <w:numPr>
          <w:ilvl w:val="0"/>
          <w:numId w:val="18"/>
        </w:numPr>
        <w:tabs>
          <w:tab w:val="left" w:pos="567"/>
        </w:tabs>
        <w:spacing w:line="240" w:lineRule="auto"/>
        <w:ind w:left="426" w:hanging="426"/>
        <w:contextualSpacing w:val="0"/>
        <w:jc w:val="both"/>
        <w:rPr>
          <w:rFonts w:cstheme="minorHAnsi"/>
        </w:rPr>
      </w:pPr>
      <w:r w:rsidRPr="00B42989">
        <w:rPr>
          <w:rFonts w:cstheme="minorHAnsi"/>
        </w:rPr>
        <w:t xml:space="preserve">Metodyka, etapy oceny i kryteria formalne oraz merytoryczne dopuszczające ogólne stosowane </w:t>
      </w:r>
      <w:r w:rsidRPr="00B42989">
        <w:rPr>
          <w:rFonts w:cstheme="minorHAnsi"/>
        </w:rPr>
        <w:br/>
        <w:t xml:space="preserve">w Priorytetach I-VI finansowanych z Europejskiego Funduszu Rozwoju Regionalnego w ramach programu regionalnego Fundusze Europejskie dla Świętokrzyskiego 2021-2027, stanowiące załącznik nr 1 do </w:t>
      </w:r>
      <w:r w:rsidRPr="00B71A90">
        <w:rPr>
          <w:rFonts w:cstheme="minorHAnsi"/>
        </w:rPr>
        <w:t xml:space="preserve">Uchwały nr 50/23 Komitetu </w:t>
      </w:r>
      <w:r w:rsidRPr="00B42989">
        <w:rPr>
          <w:rFonts w:cstheme="minorHAnsi"/>
        </w:rPr>
        <w:t>Monitorującego program regionalny Fundusze Europejskie dla Świętokrzyskiego 2021-2027 z dnia 23 listopada 2023r.,</w:t>
      </w:r>
    </w:p>
    <w:p w14:paraId="6378E3BD" w14:textId="489308A8" w:rsidR="00276038" w:rsidRPr="00DE4137" w:rsidRDefault="0042192A" w:rsidP="00D63BA0">
      <w:pPr>
        <w:pStyle w:val="Akapitzlist"/>
        <w:numPr>
          <w:ilvl w:val="0"/>
          <w:numId w:val="18"/>
        </w:numPr>
        <w:tabs>
          <w:tab w:val="left" w:pos="426"/>
        </w:tabs>
        <w:spacing w:line="240" w:lineRule="auto"/>
        <w:ind w:left="426" w:hanging="426"/>
        <w:contextualSpacing w:val="0"/>
        <w:jc w:val="both"/>
        <w:rPr>
          <w:rFonts w:cstheme="minorHAnsi"/>
        </w:rPr>
      </w:pPr>
      <w:r w:rsidRPr="00B42989">
        <w:rPr>
          <w:rFonts w:cstheme="minorHAnsi"/>
        </w:rPr>
        <w:t xml:space="preserve">Kryteria wyboru projektów dla Działania </w:t>
      </w:r>
      <w:r w:rsidRPr="0051201E">
        <w:rPr>
          <w:rFonts w:cstheme="minorHAnsi"/>
        </w:rPr>
        <w:t>1.</w:t>
      </w:r>
      <w:r w:rsidR="0051201E" w:rsidRPr="0051201E">
        <w:rPr>
          <w:rFonts w:cstheme="minorHAnsi"/>
        </w:rPr>
        <w:t>5</w:t>
      </w:r>
      <w:r w:rsidRPr="0051201E">
        <w:rPr>
          <w:rFonts w:cstheme="minorHAnsi"/>
        </w:rPr>
        <w:t xml:space="preserve"> </w:t>
      </w:r>
      <w:r w:rsidR="0051201E" w:rsidRPr="0051201E">
        <w:rPr>
          <w:rFonts w:cstheme="minorHAnsi"/>
        </w:rPr>
        <w:t xml:space="preserve">Zwiększenie potencjału MŚP i rozwój regionalnego ekosystemu innowacji </w:t>
      </w:r>
      <w:r w:rsidRPr="0051201E">
        <w:rPr>
          <w:rFonts w:cstheme="minorHAnsi"/>
        </w:rPr>
        <w:t>stanowiące załączn</w:t>
      </w:r>
      <w:r w:rsidRPr="00B42989">
        <w:rPr>
          <w:rFonts w:cstheme="minorHAnsi"/>
        </w:rPr>
        <w:t xml:space="preserve">ik nr 1 do </w:t>
      </w:r>
      <w:r w:rsidRPr="00DE4137">
        <w:rPr>
          <w:rFonts w:cstheme="minorHAnsi"/>
        </w:rPr>
        <w:t>Uchwały nr 6</w:t>
      </w:r>
      <w:r w:rsidR="00495F1A" w:rsidRPr="00DE4137">
        <w:rPr>
          <w:rFonts w:cstheme="minorHAnsi"/>
        </w:rPr>
        <w:t>8</w:t>
      </w:r>
      <w:r w:rsidRPr="00DE4137">
        <w:rPr>
          <w:rFonts w:cstheme="minorHAnsi"/>
        </w:rPr>
        <w:t>/24 Komitetu Monitorującego program regionalny Fundusze Europejskie dla Świętokrzyskiego 2021-2027 z dnia 12 marca 2024 roku.</w:t>
      </w:r>
    </w:p>
    <w:p w14:paraId="24A958FD" w14:textId="77777777" w:rsidR="00B42989" w:rsidRPr="00B42989" w:rsidRDefault="00B42989" w:rsidP="00D63BA0">
      <w:pPr>
        <w:tabs>
          <w:tab w:val="left" w:pos="426"/>
        </w:tabs>
        <w:spacing w:line="240" w:lineRule="auto"/>
        <w:jc w:val="both"/>
        <w:rPr>
          <w:rFonts w:cstheme="minorHAnsi"/>
        </w:rPr>
      </w:pPr>
    </w:p>
    <w:p w14:paraId="4AA42252" w14:textId="3FAEE7D2" w:rsidR="006A034C" w:rsidRPr="00B96F5F" w:rsidRDefault="006A034C" w:rsidP="00D63BA0">
      <w:pPr>
        <w:pStyle w:val="Nagwek1"/>
        <w:numPr>
          <w:ilvl w:val="0"/>
          <w:numId w:val="15"/>
        </w:numPr>
        <w:spacing w:after="160" w:line="240" w:lineRule="auto"/>
        <w:ind w:left="426" w:hanging="426"/>
        <w:rPr>
          <w:rFonts w:asciiTheme="minorHAnsi" w:hAnsiTheme="minorHAnsi" w:cstheme="minorHAnsi"/>
        </w:rPr>
      </w:pPr>
      <w:bookmarkStart w:id="8" w:name="_Toc169776970"/>
      <w:r w:rsidRPr="00B96F5F">
        <w:rPr>
          <w:rFonts w:asciiTheme="minorHAnsi" w:hAnsiTheme="minorHAnsi" w:cstheme="minorHAnsi"/>
        </w:rPr>
        <w:lastRenderedPageBreak/>
        <w:t>INF</w:t>
      </w:r>
      <w:r w:rsidR="00C90452" w:rsidRPr="00B96F5F">
        <w:rPr>
          <w:rFonts w:asciiTheme="minorHAnsi" w:hAnsiTheme="minorHAnsi" w:cstheme="minorHAnsi"/>
        </w:rPr>
        <w:t>OR</w:t>
      </w:r>
      <w:r w:rsidRPr="00B96F5F">
        <w:rPr>
          <w:rFonts w:asciiTheme="minorHAnsi" w:hAnsiTheme="minorHAnsi" w:cstheme="minorHAnsi"/>
        </w:rPr>
        <w:t>MACJE OGÓLNE</w:t>
      </w:r>
      <w:bookmarkEnd w:id="8"/>
    </w:p>
    <w:p w14:paraId="612800E8" w14:textId="7F35D97D" w:rsidR="006A1BD8" w:rsidRPr="00B42989" w:rsidRDefault="006A1BD8" w:rsidP="00D63BA0">
      <w:pPr>
        <w:pStyle w:val="Akapitzlist"/>
        <w:numPr>
          <w:ilvl w:val="1"/>
          <w:numId w:val="21"/>
        </w:numPr>
        <w:spacing w:line="240" w:lineRule="auto"/>
        <w:ind w:left="426" w:hanging="426"/>
        <w:contextualSpacing w:val="0"/>
        <w:jc w:val="both"/>
        <w:rPr>
          <w:rFonts w:cstheme="minorHAnsi"/>
        </w:rPr>
      </w:pPr>
      <w:r w:rsidRPr="00B42989">
        <w:rPr>
          <w:rFonts w:cstheme="minorHAnsi"/>
        </w:rPr>
        <w:t>Regulamin wyboru projektów nr FESW.01.0</w:t>
      </w:r>
      <w:r w:rsidR="0051201E">
        <w:rPr>
          <w:rFonts w:cstheme="minorHAnsi"/>
        </w:rPr>
        <w:t>5</w:t>
      </w:r>
      <w:r w:rsidRPr="00B42989">
        <w:rPr>
          <w:rFonts w:cstheme="minorHAnsi"/>
        </w:rPr>
        <w:t>-IZ.00-</w:t>
      </w:r>
      <w:r w:rsidRPr="00A349C1">
        <w:rPr>
          <w:rFonts w:cstheme="minorHAnsi"/>
        </w:rPr>
        <w:t>00</w:t>
      </w:r>
      <w:r w:rsidR="00E67DF0" w:rsidRPr="00A349C1">
        <w:rPr>
          <w:rFonts w:cstheme="minorHAnsi"/>
        </w:rPr>
        <w:t>2</w:t>
      </w:r>
      <w:r w:rsidRPr="00A349C1">
        <w:rPr>
          <w:rFonts w:cstheme="minorHAnsi"/>
        </w:rPr>
        <w:t xml:space="preserve">/24 w </w:t>
      </w:r>
      <w:r w:rsidRPr="00B42989">
        <w:rPr>
          <w:rFonts w:cstheme="minorHAnsi"/>
        </w:rPr>
        <w:t>ramach Działania 1.</w:t>
      </w:r>
      <w:r w:rsidR="0051201E">
        <w:rPr>
          <w:rFonts w:cstheme="minorHAnsi"/>
        </w:rPr>
        <w:t>5</w:t>
      </w:r>
      <w:r w:rsidRPr="00B42989">
        <w:rPr>
          <w:rFonts w:cstheme="minorHAnsi"/>
        </w:rPr>
        <w:t xml:space="preserve"> </w:t>
      </w:r>
      <w:r w:rsidR="0051201E" w:rsidRPr="0051201E">
        <w:rPr>
          <w:rFonts w:cstheme="minorHAnsi"/>
        </w:rPr>
        <w:t>Zwiększenie potencjału MŚP i rozwój regionalnego ekosystemu innowacji</w:t>
      </w:r>
      <w:r w:rsidR="0051201E">
        <w:rPr>
          <w:rFonts w:ascii="Times New Roman" w:hAnsi="Times New Roman" w:cs="Times New Roman"/>
          <w:b/>
          <w:bCs/>
          <w:sz w:val="24"/>
          <w:szCs w:val="24"/>
        </w:rPr>
        <w:t xml:space="preserve"> </w:t>
      </w:r>
      <w:r w:rsidRPr="00B42989">
        <w:rPr>
          <w:rFonts w:cstheme="minorHAnsi"/>
        </w:rPr>
        <w:t>programu Fundusze Europejskie dla Świętokrzyskiego na lata 2021 – 2027 (FEŚ 2021-2027), zwany dalej „Regulaminem”, określa warunki uczestnictwa w naborze oraz zasady ogłaszania naboru, sposób sporządzania i doręczania wniosków o dofinansowanie dla Działania 1.</w:t>
      </w:r>
      <w:r w:rsidR="009F0C3E">
        <w:rPr>
          <w:rFonts w:cstheme="minorHAnsi"/>
        </w:rPr>
        <w:t>5</w:t>
      </w:r>
      <w:r w:rsidRPr="00B42989">
        <w:rPr>
          <w:rFonts w:cstheme="minorHAnsi"/>
        </w:rPr>
        <w:t xml:space="preserve"> </w:t>
      </w:r>
      <w:r w:rsidR="009F0C3E" w:rsidRPr="009F0C3E">
        <w:rPr>
          <w:rFonts w:cstheme="minorHAnsi"/>
        </w:rPr>
        <w:t>Zwiększenie potencjału MŚP i rozwój regionalnego ekosystemu innowacji</w:t>
      </w:r>
      <w:r w:rsidR="009F0C3E">
        <w:rPr>
          <w:rFonts w:ascii="Times New Roman" w:hAnsi="Times New Roman" w:cs="Times New Roman"/>
          <w:b/>
          <w:bCs/>
          <w:sz w:val="24"/>
          <w:szCs w:val="24"/>
        </w:rPr>
        <w:t xml:space="preserve"> </w:t>
      </w:r>
      <w:r w:rsidRPr="00B42989">
        <w:rPr>
          <w:rFonts w:cstheme="minorHAnsi"/>
        </w:rPr>
        <w:t xml:space="preserve">realizowanego w ramach programu Fundusze Europejskie dla Świętokrzyskiego na lata 2021 – 2027, zwanego w dalszej części „wnioskiem o dofinansowanie” wraz z dokumentacją, sposób i miejsce złożenia, sposób oceny złożonych wniosków, zasady podejmowania decyzji o przyznaniu bądź nie przyznaniu dofinansowania oraz procedurę </w:t>
      </w:r>
      <w:r w:rsidR="008E0F28">
        <w:rPr>
          <w:rFonts w:cstheme="minorHAnsi"/>
        </w:rPr>
        <w:t>odwoławczą.</w:t>
      </w:r>
    </w:p>
    <w:p w14:paraId="09078180" w14:textId="146838FA" w:rsidR="00B47C58" w:rsidRPr="00B42989" w:rsidRDefault="00E50F52" w:rsidP="001E66B9">
      <w:pPr>
        <w:pStyle w:val="Akapitzlist"/>
        <w:numPr>
          <w:ilvl w:val="1"/>
          <w:numId w:val="22"/>
        </w:numPr>
        <w:spacing w:line="240" w:lineRule="auto"/>
        <w:ind w:left="426" w:hanging="426"/>
        <w:contextualSpacing w:val="0"/>
        <w:jc w:val="both"/>
        <w:rPr>
          <w:rFonts w:cstheme="minorHAnsi"/>
        </w:rPr>
      </w:pPr>
      <w:r w:rsidRPr="00B42989">
        <w:rPr>
          <w:rFonts w:cstheme="minorHAnsi"/>
          <w:b/>
          <w:bCs/>
        </w:rPr>
        <w:t>Wybór projekt</w:t>
      </w:r>
      <w:r w:rsidR="006A1BD8" w:rsidRPr="00B42989">
        <w:rPr>
          <w:rFonts w:cstheme="minorHAnsi"/>
          <w:b/>
          <w:bCs/>
        </w:rPr>
        <w:t>ów</w:t>
      </w:r>
      <w:r w:rsidRPr="00B42989">
        <w:rPr>
          <w:rFonts w:cstheme="minorHAnsi"/>
          <w:b/>
          <w:bCs/>
        </w:rPr>
        <w:t xml:space="preserve"> odbywa się w sposób konkurencyjny</w:t>
      </w:r>
      <w:r w:rsidRPr="00B42989">
        <w:rPr>
          <w:rFonts w:cstheme="minorHAnsi"/>
        </w:rPr>
        <w:t xml:space="preserve"> z poszanowaniem zasad przejrzystości, rzetelności, bezstronności</w:t>
      </w:r>
      <w:r w:rsidR="006A1BD8" w:rsidRPr="00B42989">
        <w:rPr>
          <w:rFonts w:cstheme="minorHAnsi"/>
        </w:rPr>
        <w:t xml:space="preserve">, </w:t>
      </w:r>
      <w:r w:rsidR="00B47C58" w:rsidRPr="00B42989">
        <w:rPr>
          <w:rFonts w:cstheme="minorHAnsi"/>
        </w:rPr>
        <w:t xml:space="preserve">równego traktowania </w:t>
      </w:r>
      <w:r w:rsidR="005B4CF6">
        <w:rPr>
          <w:rFonts w:cstheme="minorHAnsi"/>
        </w:rPr>
        <w:t>W</w:t>
      </w:r>
      <w:r w:rsidR="00B47C58" w:rsidRPr="00B42989">
        <w:rPr>
          <w:rFonts w:cstheme="minorHAnsi"/>
        </w:rPr>
        <w:t>nioskodawców, równego dostępu do informacji o warunkach i sposobie wyboru projektów do dofinansowania.</w:t>
      </w:r>
    </w:p>
    <w:p w14:paraId="26C57171" w14:textId="1A853815" w:rsidR="00E50F52" w:rsidRPr="00B42989" w:rsidRDefault="00E50F52" w:rsidP="00D63BA0">
      <w:pPr>
        <w:pStyle w:val="Akapitzlist"/>
        <w:numPr>
          <w:ilvl w:val="1"/>
          <w:numId w:val="22"/>
        </w:numPr>
        <w:spacing w:line="240" w:lineRule="auto"/>
        <w:ind w:left="426" w:hanging="426"/>
        <w:contextualSpacing w:val="0"/>
        <w:jc w:val="both"/>
        <w:rPr>
          <w:rFonts w:cstheme="minorHAnsi"/>
        </w:rPr>
      </w:pPr>
      <w:r w:rsidRPr="00B42989">
        <w:rPr>
          <w:rFonts w:cstheme="minorHAnsi"/>
        </w:rPr>
        <w:t>Nabór ma charakter zamknięty. Możliwość składania wniosków jest ograniczona datą końcową.</w:t>
      </w:r>
    </w:p>
    <w:p w14:paraId="4243E497" w14:textId="3D8BC988" w:rsidR="00BA7364" w:rsidRPr="00034348" w:rsidRDefault="00BA7364" w:rsidP="00D63BA0">
      <w:pPr>
        <w:pStyle w:val="Akapitzlist"/>
        <w:numPr>
          <w:ilvl w:val="1"/>
          <w:numId w:val="22"/>
        </w:numPr>
        <w:spacing w:line="240" w:lineRule="auto"/>
        <w:ind w:left="426" w:hanging="426"/>
        <w:contextualSpacing w:val="0"/>
        <w:jc w:val="both"/>
        <w:rPr>
          <w:rFonts w:cstheme="minorHAnsi"/>
        </w:rPr>
      </w:pPr>
      <w:r w:rsidRPr="00B42989">
        <w:rPr>
          <w:rFonts w:cstheme="minorHAnsi"/>
        </w:rPr>
        <w:t>Celem naboru jest wybór do dofinansowania projektów w ramach Działania 1.</w:t>
      </w:r>
      <w:r w:rsidR="009F0C3E">
        <w:rPr>
          <w:rFonts w:cstheme="minorHAnsi"/>
        </w:rPr>
        <w:t>5</w:t>
      </w:r>
      <w:r w:rsidRPr="00B42989">
        <w:rPr>
          <w:rFonts w:cstheme="minorHAnsi"/>
        </w:rPr>
        <w:t xml:space="preserve"> </w:t>
      </w:r>
      <w:r w:rsidR="009F0C3E" w:rsidRPr="009F0C3E">
        <w:rPr>
          <w:rFonts w:cstheme="minorHAnsi"/>
        </w:rPr>
        <w:t>Zwiększenie potencjału MŚP i rozwój regionalnego ekosystemu innowacji</w:t>
      </w:r>
      <w:r w:rsidR="009F0C3E">
        <w:rPr>
          <w:rFonts w:ascii="Times New Roman" w:hAnsi="Times New Roman" w:cs="Times New Roman"/>
          <w:b/>
          <w:bCs/>
          <w:sz w:val="24"/>
          <w:szCs w:val="24"/>
        </w:rPr>
        <w:t xml:space="preserve"> </w:t>
      </w:r>
      <w:r w:rsidRPr="00B42989">
        <w:rPr>
          <w:rFonts w:cstheme="minorHAnsi"/>
        </w:rPr>
        <w:t>programu Fundusze Europejskie dla Świętokrzyskiego 2021-2027 spełniając</w:t>
      </w:r>
      <w:r w:rsidR="00D803FB">
        <w:rPr>
          <w:rFonts w:cstheme="minorHAnsi"/>
        </w:rPr>
        <w:t>ych</w:t>
      </w:r>
      <w:r w:rsidRPr="00B42989">
        <w:rPr>
          <w:rFonts w:cstheme="minorHAnsi"/>
        </w:rPr>
        <w:t xml:space="preserve"> kryteria wyboru, które wśród projektów z </w:t>
      </w:r>
      <w:r w:rsidRPr="00034348">
        <w:rPr>
          <w:rFonts w:cstheme="minorHAnsi"/>
        </w:rPr>
        <w:t>wymaganą minimalną liczbą punktów uzyskają kolejno największą liczbę punktów.</w:t>
      </w:r>
    </w:p>
    <w:p w14:paraId="1F6447FB" w14:textId="6100FC57" w:rsidR="00BA7364" w:rsidRPr="00B42989" w:rsidRDefault="00E50F52" w:rsidP="00D63BA0">
      <w:pPr>
        <w:pStyle w:val="Akapitzlist"/>
        <w:numPr>
          <w:ilvl w:val="1"/>
          <w:numId w:val="22"/>
        </w:numPr>
        <w:spacing w:line="240" w:lineRule="auto"/>
        <w:ind w:left="426" w:hanging="426"/>
        <w:contextualSpacing w:val="0"/>
        <w:jc w:val="both"/>
        <w:rPr>
          <w:rFonts w:cstheme="minorHAnsi"/>
          <w:strike/>
        </w:rPr>
      </w:pPr>
      <w:r w:rsidRPr="00B42989">
        <w:rPr>
          <w:rFonts w:cstheme="minorHAnsi"/>
        </w:rPr>
        <w:t xml:space="preserve">W sprawach nieuregulowanych w niniejszym </w:t>
      </w:r>
      <w:r w:rsidR="00D4338E">
        <w:rPr>
          <w:rFonts w:cstheme="minorHAnsi"/>
        </w:rPr>
        <w:t>R</w:t>
      </w:r>
      <w:r w:rsidRPr="00B42989">
        <w:rPr>
          <w:rFonts w:cstheme="minorHAnsi"/>
        </w:rPr>
        <w:t xml:space="preserve">egulaminie zastosowanie mają: ustawa z dnia </w:t>
      </w:r>
      <w:r w:rsidR="00871A7B">
        <w:rPr>
          <w:rFonts w:cstheme="minorHAnsi"/>
        </w:rPr>
        <w:br/>
      </w:r>
      <w:r w:rsidRPr="00B42989">
        <w:rPr>
          <w:rFonts w:cstheme="minorHAnsi"/>
        </w:rPr>
        <w:t xml:space="preserve">28 kwietnia 2022r. o zasadach realizacji zadań finansowanych ze środków europejskich </w:t>
      </w:r>
      <w:r w:rsidR="00871A7B">
        <w:rPr>
          <w:rFonts w:cstheme="minorHAnsi"/>
        </w:rPr>
        <w:br/>
      </w:r>
      <w:r w:rsidRPr="00B42989">
        <w:rPr>
          <w:rFonts w:cstheme="minorHAnsi"/>
        </w:rPr>
        <w:t xml:space="preserve">w perspektywie finansowej 2021–2027 (Dz. U. z 2022r., poz. 1079), wytyczne, o których mowa </w:t>
      </w:r>
      <w:r w:rsidR="00871A7B">
        <w:rPr>
          <w:rFonts w:cstheme="minorHAnsi"/>
        </w:rPr>
        <w:br/>
      </w:r>
      <w:r w:rsidRPr="00B42989">
        <w:rPr>
          <w:rFonts w:cstheme="minorHAnsi"/>
        </w:rPr>
        <w:t>w art. 5 ustawy, odpowiednie zasady wynikające z programu FEŚ 2021-2027, SZOP dla programu FEŚ 2021-2027.</w:t>
      </w:r>
    </w:p>
    <w:p w14:paraId="56A6E890" w14:textId="328ACC14" w:rsidR="00BA7364" w:rsidRPr="00B42989" w:rsidRDefault="00E50F52" w:rsidP="00D63BA0">
      <w:pPr>
        <w:pStyle w:val="Akapitzlist"/>
        <w:numPr>
          <w:ilvl w:val="1"/>
          <w:numId w:val="22"/>
        </w:numPr>
        <w:spacing w:line="240" w:lineRule="auto"/>
        <w:ind w:left="426" w:hanging="426"/>
        <w:contextualSpacing w:val="0"/>
        <w:jc w:val="both"/>
        <w:rPr>
          <w:rFonts w:cstheme="minorHAnsi"/>
          <w:strike/>
        </w:rPr>
      </w:pPr>
      <w:r w:rsidRPr="00B42989">
        <w:rPr>
          <w:rFonts w:cstheme="minorHAnsi"/>
          <w:b/>
          <w:bCs/>
        </w:rPr>
        <w:t xml:space="preserve">W przypadku kolizji pomiędzy przepisami prawa powszechnie obowiązującego, a niniejszym </w:t>
      </w:r>
      <w:r w:rsidR="00D4338E">
        <w:rPr>
          <w:rFonts w:cstheme="minorHAnsi"/>
          <w:b/>
          <w:bCs/>
        </w:rPr>
        <w:t>R</w:t>
      </w:r>
      <w:r w:rsidRPr="00B42989">
        <w:rPr>
          <w:rFonts w:cstheme="minorHAnsi"/>
          <w:b/>
          <w:bCs/>
        </w:rPr>
        <w:t>egulaminem, stosuje się przepisy prawa powszechnie obowiązującego.</w:t>
      </w:r>
    </w:p>
    <w:p w14:paraId="0DA8DB0A" w14:textId="7DDD7AC1" w:rsidR="00BA7364" w:rsidRPr="00B42989" w:rsidRDefault="00E50F52" w:rsidP="00D63BA0">
      <w:pPr>
        <w:pStyle w:val="Akapitzlist"/>
        <w:numPr>
          <w:ilvl w:val="1"/>
          <w:numId w:val="22"/>
        </w:numPr>
        <w:spacing w:line="240" w:lineRule="auto"/>
        <w:ind w:left="426" w:hanging="426"/>
        <w:contextualSpacing w:val="0"/>
        <w:jc w:val="both"/>
        <w:rPr>
          <w:rFonts w:cstheme="minorHAnsi"/>
          <w:strike/>
        </w:rPr>
      </w:pPr>
      <w:r w:rsidRPr="00B42989">
        <w:rPr>
          <w:rFonts w:cstheme="minorHAnsi"/>
        </w:rPr>
        <w:t xml:space="preserve">Zgodnie z art. 59 ustawy </w:t>
      </w:r>
      <w:r w:rsidR="00034348">
        <w:rPr>
          <w:rFonts w:cstheme="minorHAnsi"/>
        </w:rPr>
        <w:t xml:space="preserve">wdrożeniowej </w:t>
      </w:r>
      <w:r w:rsidRPr="00B42989">
        <w:rPr>
          <w:rFonts w:cstheme="minorHAnsi"/>
        </w:rPr>
        <w:t>do postępowania w zakresie wyboru projektów do dofinansowania nie stosuje się przepisów ustawy z dnia 14 czerwca 1960r. – Kodeks postępowania administracyjnego (KPA), z wyjątkiem art. 24 i art. 57 §1–4, o ile ustawa nie stanowi inaczej.</w:t>
      </w:r>
    </w:p>
    <w:p w14:paraId="3A0630A7" w14:textId="2F295EBB" w:rsidR="00BA7364" w:rsidRPr="00B42989" w:rsidRDefault="00E50F52" w:rsidP="00D63BA0">
      <w:pPr>
        <w:pStyle w:val="Akapitzlist"/>
        <w:numPr>
          <w:ilvl w:val="1"/>
          <w:numId w:val="22"/>
        </w:numPr>
        <w:spacing w:line="240" w:lineRule="auto"/>
        <w:ind w:left="426" w:hanging="426"/>
        <w:contextualSpacing w:val="0"/>
        <w:jc w:val="both"/>
        <w:rPr>
          <w:rFonts w:cstheme="minorHAnsi"/>
          <w:strike/>
        </w:rPr>
      </w:pPr>
      <w:r w:rsidRPr="00B42989">
        <w:rPr>
          <w:rFonts w:cstheme="minorHAnsi"/>
        </w:rPr>
        <w:t xml:space="preserve">Dokumenty i informacje przedstawiane przez </w:t>
      </w:r>
      <w:r w:rsidR="005B4CF6">
        <w:rPr>
          <w:rFonts w:cstheme="minorHAnsi"/>
        </w:rPr>
        <w:t>W</w:t>
      </w:r>
      <w:r w:rsidRPr="00B42989">
        <w:rPr>
          <w:rFonts w:cstheme="minorHAnsi"/>
        </w:rPr>
        <w:t>nioskodawcę nie podlegają udostępnieniu przez właściwą instytucję w trybie przepisów ustawy z dnia 6 września 2001r. o dostępie do informacji publicznej oraz ustawy z dnia 3 października 2008r. o udostępnianiu informacji o środowisku i jego ochronie, udziale społeczeństwa w ochronie środowiska oraz o ocenach oddziaływania na środowisko.</w:t>
      </w:r>
    </w:p>
    <w:p w14:paraId="314195F5" w14:textId="3D61C5C2" w:rsidR="00BA7364" w:rsidRPr="00B42989" w:rsidRDefault="00E50F52" w:rsidP="00D63BA0">
      <w:pPr>
        <w:pStyle w:val="Akapitzlist"/>
        <w:numPr>
          <w:ilvl w:val="1"/>
          <w:numId w:val="22"/>
        </w:numPr>
        <w:spacing w:line="240" w:lineRule="auto"/>
        <w:ind w:left="426" w:hanging="426"/>
        <w:contextualSpacing w:val="0"/>
        <w:jc w:val="both"/>
        <w:rPr>
          <w:rFonts w:cstheme="minorHAnsi"/>
          <w:strike/>
        </w:rPr>
      </w:pPr>
      <w:r w:rsidRPr="00B42989">
        <w:rPr>
          <w:rFonts w:cstheme="minorHAnsi"/>
        </w:rPr>
        <w:t xml:space="preserve">Dokumenty i informacje wytworzone lub przygotowane przez IZ FEŚ w związku z oceną dokumentów i informacji przedstawianych przez </w:t>
      </w:r>
      <w:r w:rsidR="005B4CF6">
        <w:rPr>
          <w:rFonts w:cstheme="minorHAnsi"/>
        </w:rPr>
        <w:t>W</w:t>
      </w:r>
      <w:r w:rsidRPr="00B42989">
        <w:rPr>
          <w:rFonts w:cstheme="minorHAnsi"/>
        </w:rPr>
        <w:t xml:space="preserve">nioskodawcę nie podlegają, do czasu zakończenia postępowania w zakresie wyboru projektów do dofinansowania, udostępnieniu </w:t>
      </w:r>
      <w:r w:rsidR="005B4CF6">
        <w:rPr>
          <w:rFonts w:cstheme="minorHAnsi"/>
        </w:rPr>
        <w:br/>
      </w:r>
      <w:r w:rsidRPr="00B42989">
        <w:rPr>
          <w:rFonts w:cstheme="minorHAnsi"/>
        </w:rPr>
        <w:t>w trybie przepisów ustawy z dnia 6 września 2001r. o dostępie do informacji publicznej oraz ustawy z dnia 3 października 2008r. o udostępnianiu informacji o środowisku i jego ochronie, udziale społeczeństwa w ochronie środowiska oraz o ocenach oddziaływania na środowisko.</w:t>
      </w:r>
    </w:p>
    <w:p w14:paraId="102A899C" w14:textId="0D09442E" w:rsidR="007D0BED" w:rsidRPr="00B42989" w:rsidRDefault="00E50F52" w:rsidP="00D63BA0">
      <w:pPr>
        <w:pStyle w:val="Akapitzlist"/>
        <w:numPr>
          <w:ilvl w:val="1"/>
          <w:numId w:val="22"/>
        </w:numPr>
        <w:spacing w:line="240" w:lineRule="auto"/>
        <w:ind w:left="426" w:hanging="426"/>
        <w:contextualSpacing w:val="0"/>
        <w:jc w:val="both"/>
        <w:rPr>
          <w:rFonts w:cstheme="minorHAnsi"/>
          <w:strike/>
        </w:rPr>
      </w:pPr>
      <w:r w:rsidRPr="00B42989">
        <w:rPr>
          <w:rFonts w:cstheme="minorHAnsi"/>
        </w:rPr>
        <w:t xml:space="preserve">Dostęp do informacji przedstawianych przez </w:t>
      </w:r>
      <w:r w:rsidR="005B4CF6">
        <w:rPr>
          <w:rFonts w:cstheme="minorHAnsi"/>
        </w:rPr>
        <w:t>W</w:t>
      </w:r>
      <w:r w:rsidRPr="00B42989">
        <w:rPr>
          <w:rFonts w:cstheme="minorHAnsi"/>
        </w:rPr>
        <w:t>nioskodawcę mogą uzyskać podmioty dokonujące ewaluacji programów, pod warunkiem, że zapewnią ich poufność oraz będą chronić te informacje, które stanowią tajemnice prawnie chronione.</w:t>
      </w:r>
    </w:p>
    <w:p w14:paraId="047560F0" w14:textId="29761C86" w:rsidR="007D0BED" w:rsidRPr="00B42989" w:rsidRDefault="00E50F52" w:rsidP="00D63BA0">
      <w:pPr>
        <w:pStyle w:val="Akapitzlist"/>
        <w:numPr>
          <w:ilvl w:val="1"/>
          <w:numId w:val="22"/>
        </w:numPr>
        <w:spacing w:line="240" w:lineRule="auto"/>
        <w:ind w:left="426" w:hanging="426"/>
        <w:contextualSpacing w:val="0"/>
        <w:jc w:val="both"/>
        <w:rPr>
          <w:rFonts w:cstheme="minorHAnsi"/>
          <w:strike/>
        </w:rPr>
      </w:pPr>
      <w:r w:rsidRPr="00B42989">
        <w:rPr>
          <w:rFonts w:cstheme="minorHAnsi"/>
        </w:rPr>
        <w:t xml:space="preserve">Przystąpienie do naboru jest równoznaczne z akceptacją przez </w:t>
      </w:r>
      <w:r w:rsidR="005B4CF6">
        <w:rPr>
          <w:rFonts w:cstheme="minorHAnsi"/>
        </w:rPr>
        <w:t>W</w:t>
      </w:r>
      <w:r w:rsidRPr="00B42989">
        <w:rPr>
          <w:rFonts w:cstheme="minorHAnsi"/>
        </w:rPr>
        <w:t xml:space="preserve">nioskodawcę postanowień niniejszego </w:t>
      </w:r>
      <w:r w:rsidR="00D4338E">
        <w:rPr>
          <w:rFonts w:cstheme="minorHAnsi"/>
        </w:rPr>
        <w:t>R</w:t>
      </w:r>
      <w:r w:rsidRPr="00B42989">
        <w:rPr>
          <w:rFonts w:cstheme="minorHAnsi"/>
        </w:rPr>
        <w:t>egulaminu.</w:t>
      </w:r>
    </w:p>
    <w:p w14:paraId="137234C1" w14:textId="7C65576E" w:rsidR="00950735" w:rsidRPr="00B42989" w:rsidRDefault="00E50F52" w:rsidP="00D63BA0">
      <w:pPr>
        <w:pStyle w:val="Akapitzlist"/>
        <w:numPr>
          <w:ilvl w:val="1"/>
          <w:numId w:val="22"/>
        </w:numPr>
        <w:spacing w:line="240" w:lineRule="auto"/>
        <w:ind w:left="426" w:hanging="426"/>
        <w:contextualSpacing w:val="0"/>
        <w:jc w:val="both"/>
        <w:rPr>
          <w:rFonts w:cstheme="minorHAnsi"/>
          <w:strike/>
        </w:rPr>
      </w:pPr>
      <w:r w:rsidRPr="00B42989">
        <w:rPr>
          <w:rFonts w:cstheme="minorHAnsi"/>
        </w:rPr>
        <w:lastRenderedPageBreak/>
        <w:t xml:space="preserve">Beneficjent na wszystkich etapach wdrażania projektu (zarówno w okresie realizacji, jak i w okresie trwałości) zobowiązuje się do przestrzegania przepisów wspólnotowych w zakresie polityk horyzontalnych (ochrony środowiska, równości szans i niedyskryminacji, zasad równościowych </w:t>
      </w:r>
      <w:r w:rsidR="00DB4112">
        <w:rPr>
          <w:rFonts w:cstheme="minorHAnsi"/>
        </w:rPr>
        <w:br/>
      </w:r>
      <w:r w:rsidRPr="00B42989">
        <w:rPr>
          <w:rFonts w:cstheme="minorHAnsi"/>
        </w:rPr>
        <w:t xml:space="preserve">w ramach funduszy unijnych 2021-2027, w tym standardów dostępności dla polityki spójności, zrównoważonego rozwoju, społeczeństwa informacyjnego, ochrony konkurencji i zamówień publicznych), oraz do </w:t>
      </w:r>
      <w:r w:rsidRPr="00D4338E">
        <w:rPr>
          <w:rFonts w:cstheme="minorHAnsi"/>
        </w:rPr>
        <w:t xml:space="preserve">stosowania aktualnych na dzień ogłoszenia naboru wersji Wytycznych, </w:t>
      </w:r>
      <w:r w:rsidR="00DB4112">
        <w:rPr>
          <w:rFonts w:cstheme="minorHAnsi"/>
        </w:rPr>
        <w:br/>
      </w:r>
      <w:r w:rsidRPr="00D4338E">
        <w:rPr>
          <w:rFonts w:cstheme="minorHAnsi"/>
        </w:rPr>
        <w:t>o których mowa w punkcie 1.</w:t>
      </w:r>
      <w:r w:rsidR="00E90A02" w:rsidRPr="00D4338E">
        <w:rPr>
          <w:rFonts w:cstheme="minorHAnsi"/>
        </w:rPr>
        <w:t>3</w:t>
      </w:r>
      <w:r w:rsidRPr="00D4338E">
        <w:rPr>
          <w:rFonts w:cstheme="minorHAnsi"/>
        </w:rPr>
        <w:t xml:space="preserve"> p</w:t>
      </w:r>
      <w:r w:rsidR="00950735" w:rsidRPr="00D4338E">
        <w:rPr>
          <w:rFonts w:cstheme="minorHAnsi"/>
        </w:rPr>
        <w:t>pkt.</w:t>
      </w:r>
      <w:r w:rsidRPr="00D4338E">
        <w:rPr>
          <w:rFonts w:cstheme="minorHAnsi"/>
        </w:rPr>
        <w:t xml:space="preserve"> </w:t>
      </w:r>
      <w:r w:rsidR="00E90A02" w:rsidRPr="00D4338E">
        <w:rPr>
          <w:rFonts w:cstheme="minorHAnsi"/>
        </w:rPr>
        <w:t>4</w:t>
      </w:r>
      <w:r w:rsidRPr="00D4338E">
        <w:rPr>
          <w:rFonts w:cstheme="minorHAnsi"/>
        </w:rPr>
        <w:t>.</w:t>
      </w:r>
    </w:p>
    <w:p w14:paraId="117A02E0" w14:textId="763DD2D3" w:rsidR="00950735" w:rsidRPr="00B42989" w:rsidRDefault="00E50F52" w:rsidP="00D63BA0">
      <w:pPr>
        <w:pStyle w:val="Akapitzlist"/>
        <w:numPr>
          <w:ilvl w:val="1"/>
          <w:numId w:val="22"/>
        </w:numPr>
        <w:spacing w:line="240" w:lineRule="auto"/>
        <w:ind w:left="426" w:hanging="426"/>
        <w:contextualSpacing w:val="0"/>
        <w:jc w:val="both"/>
        <w:rPr>
          <w:rFonts w:cstheme="minorHAnsi"/>
          <w:strike/>
        </w:rPr>
      </w:pPr>
      <w:r w:rsidRPr="00B42989">
        <w:rPr>
          <w:rFonts w:cstheme="minorHAnsi"/>
          <w:b/>
          <w:bCs/>
        </w:rPr>
        <w:t>Beneficjent zobowiązany jest do stosowania w trakcie realizacji projektu jak i w okresie trwałości projektu, o którym mowa w art. 65 rozporządzenia ogólnego, odpowiednich działań zapobiegających konfliktowi interesów w rozumieniu art. 61 rozporządzenia Parlamentu Europejskiego i Rady (UE, Euratom) 2018/1046 z dnia 18 lipca 2018r.</w:t>
      </w:r>
      <w:r w:rsidRPr="00B42989">
        <w:rPr>
          <w:rFonts w:cstheme="minorHAnsi"/>
        </w:rPr>
        <w:t xml:space="preserve"> w sprawie zasad finansowych mających zastosowanie do budżetu ogólnego Unii, zmieniającego rozporządzenie (UE) nr 1296/2013, (UE) 1301/2013, (UE) nr 1303/2013, (UE) nr 1304/2013, (UE) 1309/2013, (UE) nr 1316/2013, (UE) nr 223/2014 i (UE) 283/2014 oraz decyzję nr 541/2014/UE a także uchylającego rozporządzenie (UE, Euratom) nr 966/2012(Dz. Urz. UE L 193 z 30.07.2018, str. 1, </w:t>
      </w:r>
      <w:r w:rsidR="00DB4112">
        <w:rPr>
          <w:rFonts w:cstheme="minorHAnsi"/>
        </w:rPr>
        <w:br/>
      </w:r>
      <w:r w:rsidRPr="00B42989">
        <w:rPr>
          <w:rFonts w:cstheme="minorHAnsi"/>
        </w:rPr>
        <w:t xml:space="preserve">z późn. zm.). Zgodnie z art. 61 ww. rozporządzenia, przez konflikt interesów należy rozumieć sytuację, gdy bezstronne i obiektywne pełnienie funkcji podmiotu upoważnionego do działań finansowych lub innej osoby, jest zagrożone z uwagi na względy rodzinne, emocjonalne, sympatie polityczne lub związki z jakimkolwiek krajem, interes gospodarczy lub jakiekolwiek inne bezpośrednie lub pośrednie interesy osobiste. Szczegółowe informacje na temat stosowania art. 61 ww. rozporządzenia zamieszczone zostały w </w:t>
      </w:r>
      <w:r w:rsidR="00950735" w:rsidRPr="00287849">
        <w:rPr>
          <w:rFonts w:cstheme="minorHAnsi"/>
        </w:rPr>
        <w:t>załączniku nr 1</w:t>
      </w:r>
      <w:r w:rsidR="00DF5DB3">
        <w:rPr>
          <w:rFonts w:cstheme="minorHAnsi"/>
        </w:rPr>
        <w:t>9</w:t>
      </w:r>
      <w:r w:rsidR="00950735" w:rsidRPr="00B42989">
        <w:rPr>
          <w:rFonts w:cstheme="minorHAnsi"/>
        </w:rPr>
        <w:t xml:space="preserve"> do niniejszego </w:t>
      </w:r>
      <w:r w:rsidR="00D4338E">
        <w:rPr>
          <w:rFonts w:cstheme="minorHAnsi"/>
        </w:rPr>
        <w:t>R</w:t>
      </w:r>
      <w:r w:rsidR="00950735" w:rsidRPr="00B42989">
        <w:rPr>
          <w:rFonts w:cstheme="minorHAnsi"/>
        </w:rPr>
        <w:t>egulaminu.</w:t>
      </w:r>
    </w:p>
    <w:p w14:paraId="52F76937" w14:textId="51673EB5" w:rsidR="00E50F52" w:rsidRPr="00B42989" w:rsidRDefault="00E50F52" w:rsidP="00D63BA0">
      <w:pPr>
        <w:pStyle w:val="Akapitzlist"/>
        <w:numPr>
          <w:ilvl w:val="1"/>
          <w:numId w:val="22"/>
        </w:numPr>
        <w:spacing w:line="240" w:lineRule="auto"/>
        <w:ind w:left="426" w:hanging="426"/>
        <w:contextualSpacing w:val="0"/>
        <w:jc w:val="both"/>
        <w:rPr>
          <w:rFonts w:cstheme="minorHAnsi"/>
          <w:strike/>
        </w:rPr>
      </w:pPr>
      <w:r w:rsidRPr="00B42989">
        <w:rPr>
          <w:rFonts w:cstheme="minorHAnsi"/>
        </w:rPr>
        <w:t>Po podjęciu decyzji o dofinansowani</w:t>
      </w:r>
      <w:r w:rsidR="00FB1822">
        <w:rPr>
          <w:rFonts w:cstheme="minorHAnsi"/>
        </w:rPr>
        <w:t>u</w:t>
      </w:r>
      <w:r w:rsidRPr="00B42989">
        <w:rPr>
          <w:rFonts w:cstheme="minorHAnsi"/>
        </w:rPr>
        <w:t xml:space="preserve"> beneficjent jest zobowiązany do pracy w CST2021, który jest systemem wspierającym realizację programu FEŚ 2021-2027. Przy użyciu CST2021 beneficjent będzie zobowiązany m.in. składać wnioski o płatność, czy też przekazywać dane dotyczące planowanego harmonogramu płatności w projekcie. Aktualne instrukcje użytkownika systemu będą zamieszczone na stronie </w:t>
      </w:r>
      <w:hyperlink r:id="rId11" w:history="1">
        <w:r w:rsidRPr="00B42989">
          <w:rPr>
            <w:rStyle w:val="Hipercze"/>
            <w:rFonts w:cstheme="minorHAnsi"/>
          </w:rPr>
          <w:t>https://instrukcje.cst2021.gov.pl/</w:t>
        </w:r>
      </w:hyperlink>
      <w:r w:rsidRPr="00B42989">
        <w:rPr>
          <w:rFonts w:cstheme="minorHAnsi"/>
        </w:rPr>
        <w:t>.</w:t>
      </w:r>
    </w:p>
    <w:p w14:paraId="5F7C3B3B" w14:textId="1EB874AF" w:rsidR="006A1BD8" w:rsidRDefault="006A1BD8" w:rsidP="00D63BA0">
      <w:pPr>
        <w:pStyle w:val="Nagwek1"/>
        <w:numPr>
          <w:ilvl w:val="0"/>
          <w:numId w:val="22"/>
        </w:numPr>
        <w:tabs>
          <w:tab w:val="left" w:pos="567"/>
        </w:tabs>
        <w:spacing w:after="160" w:line="240" w:lineRule="auto"/>
        <w:ind w:left="993" w:hanging="993"/>
        <w:rPr>
          <w:rFonts w:asciiTheme="minorHAnsi" w:hAnsiTheme="minorHAnsi" w:cstheme="minorHAnsi"/>
        </w:rPr>
      </w:pPr>
      <w:bookmarkStart w:id="9" w:name="_Toc156568475"/>
      <w:bookmarkStart w:id="10" w:name="_Toc169776971"/>
      <w:r w:rsidRPr="00B96F5F">
        <w:rPr>
          <w:rFonts w:asciiTheme="minorHAnsi" w:hAnsiTheme="minorHAnsi" w:cstheme="minorHAnsi"/>
        </w:rPr>
        <w:t>INSTYTUCJA ORGANIZUJĄCA NABÓR</w:t>
      </w:r>
      <w:bookmarkEnd w:id="9"/>
      <w:bookmarkEnd w:id="10"/>
    </w:p>
    <w:p w14:paraId="3BF932C8" w14:textId="6850DD9A" w:rsidR="006A1BD8" w:rsidRPr="004241F9" w:rsidRDefault="004241F9" w:rsidP="00D63BA0">
      <w:pPr>
        <w:spacing w:line="240" w:lineRule="auto"/>
        <w:jc w:val="both"/>
        <w:rPr>
          <w:rFonts w:cstheme="minorHAnsi"/>
          <w:b/>
          <w:bCs/>
        </w:rPr>
      </w:pPr>
      <w:r w:rsidRPr="004241F9">
        <w:rPr>
          <w:rFonts w:cstheme="minorHAnsi"/>
        </w:rPr>
        <w:t>3.1</w:t>
      </w:r>
      <w:r>
        <w:rPr>
          <w:rFonts w:cstheme="minorHAnsi"/>
          <w:b/>
          <w:bCs/>
        </w:rPr>
        <w:t xml:space="preserve"> </w:t>
      </w:r>
      <w:r w:rsidR="006A1BD8" w:rsidRPr="004241F9">
        <w:rPr>
          <w:rFonts w:cstheme="minorHAnsi"/>
          <w:b/>
          <w:bCs/>
        </w:rPr>
        <w:t xml:space="preserve">Zarząd Województwa Świętokrzyskiego z siedzibą al. IX Wieków Kielc 3; 25-516 Kielce pełni funkcję Instytucji Zarządzającej dla programu Fundusze Europejskie dla Świętokrzyskiego 2021-2027 i jest jednocześnie </w:t>
      </w:r>
      <w:bookmarkStart w:id="11" w:name="_Hlk156463664"/>
      <w:r w:rsidR="006A1BD8" w:rsidRPr="004241F9">
        <w:rPr>
          <w:rFonts w:cstheme="minorHAnsi"/>
          <w:b/>
          <w:bCs/>
        </w:rPr>
        <w:t xml:space="preserve">Instytucją Organizującą Nabór </w:t>
      </w:r>
      <w:bookmarkEnd w:id="11"/>
      <w:r w:rsidR="006A1BD8" w:rsidRPr="004241F9">
        <w:rPr>
          <w:rFonts w:cstheme="minorHAnsi"/>
          <w:b/>
          <w:bCs/>
        </w:rPr>
        <w:t xml:space="preserve">(ION). </w:t>
      </w:r>
    </w:p>
    <w:p w14:paraId="78A82401" w14:textId="077E378E" w:rsidR="006A1BD8" w:rsidRPr="004241F9" w:rsidRDefault="004241F9" w:rsidP="00D63BA0">
      <w:pPr>
        <w:spacing w:line="240" w:lineRule="auto"/>
        <w:jc w:val="both"/>
      </w:pPr>
      <w:r>
        <w:t xml:space="preserve">3.2 </w:t>
      </w:r>
      <w:r w:rsidR="006A1BD8" w:rsidRPr="004241F9">
        <w:rPr>
          <w:rFonts w:cstheme="minorHAnsi"/>
        </w:rPr>
        <w:t>Czynności związane z przeprowadzeniem naboru i ocen</w:t>
      </w:r>
      <w:r w:rsidR="00FD1A30">
        <w:rPr>
          <w:rFonts w:cstheme="minorHAnsi"/>
        </w:rPr>
        <w:t>ą</w:t>
      </w:r>
      <w:r w:rsidR="006A1BD8" w:rsidRPr="004241F9">
        <w:rPr>
          <w:rFonts w:cstheme="minorHAnsi"/>
        </w:rPr>
        <w:t xml:space="preserve"> projekt</w:t>
      </w:r>
      <w:r w:rsidR="00FD1A30">
        <w:rPr>
          <w:rFonts w:cstheme="minorHAnsi"/>
        </w:rPr>
        <w:t>ów</w:t>
      </w:r>
      <w:r w:rsidR="006A1BD8" w:rsidRPr="004241F9">
        <w:rPr>
          <w:rFonts w:cstheme="minorHAnsi"/>
        </w:rPr>
        <w:t xml:space="preserve"> podejmuje Departament </w:t>
      </w:r>
      <w:r w:rsidR="00F432FF" w:rsidRPr="004241F9">
        <w:rPr>
          <w:rFonts w:cstheme="minorHAnsi"/>
        </w:rPr>
        <w:t xml:space="preserve">Wdrażania Europejskiego Funduszu Rozwoju Regionalnego </w:t>
      </w:r>
      <w:r w:rsidR="006A1BD8" w:rsidRPr="004241F9">
        <w:rPr>
          <w:rFonts w:cstheme="minorHAnsi"/>
        </w:rPr>
        <w:t>Urzędu Marszałkowskiego Województwa Świętokrzyskiego, adres: ul. Sienkiewicza 63, 25-002 Kielce.</w:t>
      </w:r>
    </w:p>
    <w:p w14:paraId="7AD0ABEC" w14:textId="384B5B65" w:rsidR="0062128D" w:rsidRPr="00B96F5F" w:rsidRDefault="00856FA8" w:rsidP="00D63BA0">
      <w:pPr>
        <w:pStyle w:val="Nagwek1"/>
        <w:numPr>
          <w:ilvl w:val="0"/>
          <w:numId w:val="22"/>
        </w:numPr>
        <w:spacing w:before="440" w:after="160" w:line="240" w:lineRule="auto"/>
        <w:ind w:left="567" w:hanging="567"/>
        <w:rPr>
          <w:rFonts w:asciiTheme="minorHAnsi" w:hAnsiTheme="minorHAnsi" w:cstheme="minorHAnsi"/>
        </w:rPr>
      </w:pPr>
      <w:bookmarkStart w:id="12" w:name="_Toc169776972"/>
      <w:r w:rsidRPr="00B96F5F">
        <w:rPr>
          <w:rFonts w:asciiTheme="minorHAnsi" w:hAnsiTheme="minorHAnsi" w:cstheme="minorHAnsi"/>
        </w:rPr>
        <w:t>TYPY PROJEKTÓW</w:t>
      </w:r>
      <w:bookmarkEnd w:id="12"/>
    </w:p>
    <w:p w14:paraId="70B5A458" w14:textId="17E2A255" w:rsidR="004862BE" w:rsidRPr="004862BE" w:rsidRDefault="004862BE" w:rsidP="00D63BA0">
      <w:pPr>
        <w:pStyle w:val="Akapitzlist"/>
        <w:numPr>
          <w:ilvl w:val="0"/>
          <w:numId w:val="29"/>
        </w:numPr>
        <w:spacing w:line="240" w:lineRule="auto"/>
        <w:ind w:left="426" w:hanging="426"/>
        <w:contextualSpacing w:val="0"/>
        <w:jc w:val="both"/>
        <w:rPr>
          <w:rFonts w:cstheme="minorHAnsi"/>
        </w:rPr>
      </w:pPr>
      <w:r>
        <w:rPr>
          <w:rFonts w:cstheme="minorHAnsi"/>
        </w:rPr>
        <w:t xml:space="preserve"> </w:t>
      </w:r>
      <w:r w:rsidR="00BF63D5" w:rsidRPr="002E159E">
        <w:rPr>
          <w:rFonts w:cstheme="minorHAnsi"/>
        </w:rPr>
        <w:t>Projekt musi być realizowany na terenie województwa świętokrzyskiego.</w:t>
      </w:r>
    </w:p>
    <w:p w14:paraId="3546BACC" w14:textId="59E7A15F" w:rsidR="00862B1F" w:rsidRDefault="0062128D" w:rsidP="00D63BA0">
      <w:pPr>
        <w:pStyle w:val="Akapitzlist"/>
        <w:numPr>
          <w:ilvl w:val="1"/>
          <w:numId w:val="18"/>
        </w:numPr>
        <w:spacing w:line="240" w:lineRule="auto"/>
        <w:ind w:hanging="502"/>
        <w:contextualSpacing w:val="0"/>
        <w:jc w:val="both"/>
        <w:rPr>
          <w:rFonts w:cstheme="minorHAnsi"/>
        </w:rPr>
      </w:pPr>
      <w:r w:rsidRPr="00AB2D6A">
        <w:rPr>
          <w:rFonts w:cstheme="minorHAnsi"/>
        </w:rPr>
        <w:t xml:space="preserve">W ramach Działania </w:t>
      </w:r>
      <w:r w:rsidR="00D16FDC" w:rsidRPr="00AB2D6A">
        <w:rPr>
          <w:rFonts w:cstheme="minorHAnsi"/>
        </w:rPr>
        <w:t>1.</w:t>
      </w:r>
      <w:r w:rsidR="009F0C3E" w:rsidRPr="00AB2D6A">
        <w:rPr>
          <w:rFonts w:cstheme="minorHAnsi"/>
        </w:rPr>
        <w:t>5</w:t>
      </w:r>
      <w:r w:rsidR="00D16FDC" w:rsidRPr="00AB2D6A">
        <w:rPr>
          <w:rFonts w:cstheme="minorHAnsi"/>
        </w:rPr>
        <w:t xml:space="preserve"> </w:t>
      </w:r>
      <w:r w:rsidRPr="00AB2D6A">
        <w:rPr>
          <w:rFonts w:cstheme="minorHAnsi"/>
        </w:rPr>
        <w:t xml:space="preserve">założono </w:t>
      </w:r>
      <w:r w:rsidR="00495F1A" w:rsidRPr="00AB2D6A">
        <w:rPr>
          <w:rFonts w:cstheme="minorHAnsi"/>
        </w:rPr>
        <w:t>wsparcie konsorcjów na rzecz rozwoju inteligentnych specjalizacji</w:t>
      </w:r>
      <w:r w:rsidR="004862BE" w:rsidRPr="00AB2D6A">
        <w:rPr>
          <w:rFonts w:cstheme="minorHAnsi"/>
        </w:rPr>
        <w:t xml:space="preserve"> </w:t>
      </w:r>
      <w:r w:rsidR="00495F1A" w:rsidRPr="00AB2D6A">
        <w:rPr>
          <w:rFonts w:cstheme="minorHAnsi"/>
        </w:rPr>
        <w:t xml:space="preserve">województwa świętokrzyskiego </w:t>
      </w:r>
      <w:r w:rsidR="00DF666B" w:rsidRPr="00AB2D6A">
        <w:rPr>
          <w:rFonts w:cstheme="minorHAnsi"/>
        </w:rPr>
        <w:t xml:space="preserve">(w zakresie </w:t>
      </w:r>
      <w:r w:rsidR="00C8419F" w:rsidRPr="00C8419F">
        <w:rPr>
          <w:rFonts w:cstheme="minorHAnsi"/>
        </w:rPr>
        <w:t>Regionalnej Strategii Innowacji Województwa Świętokrzyskiego 2030+</w:t>
      </w:r>
      <w:r w:rsidR="00DF666B" w:rsidRPr="00AB2D6A">
        <w:rPr>
          <w:rFonts w:cstheme="minorHAnsi"/>
        </w:rPr>
        <w:t>:</w:t>
      </w:r>
      <w:r w:rsidR="00B663C4" w:rsidRPr="00B663C4">
        <w:t xml:space="preserve"> </w:t>
      </w:r>
      <w:r w:rsidR="00B663C4" w:rsidRPr="00AB2D6A">
        <w:rPr>
          <w:rFonts w:cstheme="minorHAnsi"/>
        </w:rPr>
        <w:t>Branża metalowo-odlewnicza, zasobooszczędne budownictwo, nowoczesne rolnictwo i przetwórstwo rolno-spożywcze, turystyka zdrowotna, technologie informacyjno-komunikacyjne, branża targowo-kongresowa, zrównoważony rozwój energetyczny</w:t>
      </w:r>
      <w:r w:rsidR="00C81B76" w:rsidRPr="00AB2D6A">
        <w:rPr>
          <w:rFonts w:cstheme="minorHAnsi"/>
        </w:rPr>
        <w:t xml:space="preserve">) </w:t>
      </w:r>
      <w:r w:rsidR="00495F1A" w:rsidRPr="00AB2D6A">
        <w:rPr>
          <w:rFonts w:cstheme="minorHAnsi"/>
        </w:rPr>
        <w:t xml:space="preserve">w zakresie wzmocnienia współpracy sektora biznesu i nauki, tworzenie warunków dla transferu nowych rozwiązań technologicznych dla gospodarki oraz realizację przedsięwzięć innowacyjnych na rzecz podniesienia poziomu konkurencyjności i innowacyjności gospodarki regionalnej. </w:t>
      </w:r>
    </w:p>
    <w:p w14:paraId="1EAC6C2C" w14:textId="77777777" w:rsidR="00862B1F" w:rsidRDefault="009702EC" w:rsidP="00D63BA0">
      <w:pPr>
        <w:pStyle w:val="Akapitzlist"/>
        <w:numPr>
          <w:ilvl w:val="1"/>
          <w:numId w:val="18"/>
        </w:numPr>
        <w:spacing w:line="240" w:lineRule="auto"/>
        <w:ind w:hanging="502"/>
        <w:contextualSpacing w:val="0"/>
        <w:jc w:val="both"/>
        <w:rPr>
          <w:rFonts w:cstheme="minorHAnsi"/>
        </w:rPr>
      </w:pPr>
      <w:r w:rsidRPr="00862B1F">
        <w:rPr>
          <w:rFonts w:cstheme="minorHAnsi"/>
        </w:rPr>
        <w:lastRenderedPageBreak/>
        <w:t xml:space="preserve">Wsparciem będą objęte przedsięwzięcia </w:t>
      </w:r>
      <w:r w:rsidR="00CD3336" w:rsidRPr="00862B1F">
        <w:rPr>
          <w:rFonts w:cstheme="minorHAnsi"/>
        </w:rPr>
        <w:t>wpisujące</w:t>
      </w:r>
      <w:r w:rsidRPr="00862B1F">
        <w:rPr>
          <w:rFonts w:cstheme="minorHAnsi"/>
        </w:rPr>
        <w:t xml:space="preserve"> się w zakres inteligentnych specjalizacji województwa świętokrzyskiego lub obszary zidentyfikowane w ramach procesu przedsiębiorczego odkrywania.</w:t>
      </w:r>
    </w:p>
    <w:p w14:paraId="5E0C9C9D" w14:textId="7D23A781" w:rsidR="00862B1F" w:rsidRPr="00862B1F" w:rsidRDefault="0062128D" w:rsidP="00D63BA0">
      <w:pPr>
        <w:pStyle w:val="Akapitzlist"/>
        <w:numPr>
          <w:ilvl w:val="1"/>
          <w:numId w:val="18"/>
        </w:numPr>
        <w:spacing w:line="240" w:lineRule="auto"/>
        <w:ind w:hanging="502"/>
        <w:contextualSpacing w:val="0"/>
        <w:jc w:val="both"/>
        <w:rPr>
          <w:rFonts w:cstheme="minorHAnsi"/>
        </w:rPr>
      </w:pPr>
      <w:r w:rsidRPr="00862B1F">
        <w:rPr>
          <w:rFonts w:cstheme="minorHAnsi"/>
        </w:rPr>
        <w:t xml:space="preserve">W ramach niniejszego naboru </w:t>
      </w:r>
      <w:r w:rsidR="00B0448B" w:rsidRPr="00862B1F">
        <w:rPr>
          <w:rFonts w:cstheme="minorHAnsi"/>
        </w:rPr>
        <w:t xml:space="preserve">wsparcie </w:t>
      </w:r>
      <w:r w:rsidRPr="00862B1F">
        <w:rPr>
          <w:rFonts w:cstheme="minorHAnsi"/>
        </w:rPr>
        <w:t>ukierunkowan</w:t>
      </w:r>
      <w:r w:rsidR="00C81B76" w:rsidRPr="00862B1F">
        <w:rPr>
          <w:rFonts w:cstheme="minorHAnsi"/>
        </w:rPr>
        <w:t xml:space="preserve">e jest </w:t>
      </w:r>
      <w:r w:rsidR="003832D3" w:rsidRPr="00862B1F">
        <w:rPr>
          <w:rFonts w:cstheme="minorHAnsi"/>
        </w:rPr>
        <w:t xml:space="preserve">na </w:t>
      </w:r>
      <w:r w:rsidR="00C81B76" w:rsidRPr="00862B1F">
        <w:rPr>
          <w:rFonts w:eastAsia="Times New Roman" w:cstheme="minorHAnsi"/>
          <w:color w:val="000000"/>
          <w:lang w:eastAsia="pl-PL"/>
        </w:rPr>
        <w:t xml:space="preserve">działania </w:t>
      </w:r>
      <w:r w:rsidR="00145117" w:rsidRPr="00862B1F">
        <w:rPr>
          <w:rFonts w:eastAsia="Times New Roman" w:cstheme="minorHAnsi"/>
          <w:color w:val="000000"/>
          <w:kern w:val="0"/>
          <w:lang w:eastAsia="pl-PL"/>
          <w14:ligatures w14:val="none"/>
        </w:rPr>
        <w:t xml:space="preserve">zmierzające do rozwoju gospodarczego regionu w zakresie podnoszenia poziomu konkurencyjności i innowacyjności m.in. poprzez: </w:t>
      </w:r>
    </w:p>
    <w:p w14:paraId="190ABD5D" w14:textId="339AE7B2" w:rsidR="00B0448B" w:rsidRPr="00862B1F" w:rsidRDefault="00145117" w:rsidP="00D63BA0">
      <w:pPr>
        <w:pStyle w:val="Akapitzlist"/>
        <w:numPr>
          <w:ilvl w:val="0"/>
          <w:numId w:val="45"/>
        </w:numPr>
        <w:spacing w:line="240" w:lineRule="auto"/>
        <w:ind w:left="851" w:hanging="284"/>
        <w:contextualSpacing w:val="0"/>
        <w:jc w:val="both"/>
        <w:rPr>
          <w:rFonts w:cstheme="minorHAnsi"/>
        </w:rPr>
      </w:pPr>
      <w:r w:rsidRPr="00862B1F">
        <w:rPr>
          <w:rFonts w:eastAsia="Times New Roman" w:cstheme="minorHAnsi"/>
          <w:color w:val="000000"/>
          <w:kern w:val="0"/>
          <w:lang w:eastAsia="pl-PL"/>
          <w14:ligatures w14:val="none"/>
        </w:rPr>
        <w:t>współpracę przy wdrażaniu „Regionalnej Strategii Innowacji Województwa Świętokrzyskiego 2030+”,</w:t>
      </w:r>
    </w:p>
    <w:p w14:paraId="76B38A0B" w14:textId="576E3510" w:rsidR="00B0448B" w:rsidRPr="00862B1F" w:rsidRDefault="00145117" w:rsidP="00D63BA0">
      <w:pPr>
        <w:pStyle w:val="Akapitzlist"/>
        <w:numPr>
          <w:ilvl w:val="0"/>
          <w:numId w:val="45"/>
        </w:numPr>
        <w:spacing w:line="240" w:lineRule="auto"/>
        <w:ind w:left="851" w:hanging="284"/>
        <w:contextualSpacing w:val="0"/>
        <w:jc w:val="both"/>
        <w:rPr>
          <w:rFonts w:eastAsia="Times New Roman" w:cstheme="minorHAnsi"/>
          <w:color w:val="000000"/>
          <w:kern w:val="0"/>
          <w:lang w:eastAsia="pl-PL"/>
          <w14:ligatures w14:val="none"/>
        </w:rPr>
      </w:pPr>
      <w:r w:rsidRPr="00862B1F">
        <w:rPr>
          <w:rFonts w:eastAsia="Times New Roman" w:cstheme="minorHAnsi"/>
          <w:color w:val="000000"/>
          <w:kern w:val="0"/>
          <w:lang w:eastAsia="pl-PL"/>
          <w14:ligatures w14:val="none"/>
        </w:rPr>
        <w:t>współpracę przy określaniu strategicznych programów badań naukowych i rozwojowyc</w:t>
      </w:r>
      <w:r w:rsidR="00B0448B" w:rsidRPr="00862B1F">
        <w:rPr>
          <w:rFonts w:eastAsia="Times New Roman" w:cstheme="minorHAnsi"/>
          <w:color w:val="000000"/>
          <w:kern w:val="0"/>
          <w:lang w:eastAsia="pl-PL"/>
          <w14:ligatures w14:val="none"/>
        </w:rPr>
        <w:t xml:space="preserve">h, </w:t>
      </w:r>
      <w:r w:rsidRPr="00862B1F">
        <w:rPr>
          <w:rFonts w:eastAsia="Times New Roman" w:cstheme="minorHAnsi"/>
          <w:color w:val="000000"/>
          <w:kern w:val="0"/>
          <w:lang w:eastAsia="pl-PL"/>
          <w14:ligatures w14:val="none"/>
        </w:rPr>
        <w:t>uznawanych za priorytetowe dla rozwoju województwa</w:t>
      </w:r>
      <w:r w:rsidR="00B0448B" w:rsidRPr="00862B1F">
        <w:rPr>
          <w:rFonts w:eastAsia="Times New Roman" w:cstheme="minorHAnsi"/>
          <w:color w:val="000000"/>
          <w:kern w:val="0"/>
          <w:lang w:eastAsia="pl-PL"/>
          <w14:ligatures w14:val="none"/>
        </w:rPr>
        <w:t xml:space="preserve"> </w:t>
      </w:r>
      <w:r w:rsidRPr="00862B1F">
        <w:rPr>
          <w:rFonts w:eastAsia="Times New Roman" w:cstheme="minorHAnsi"/>
          <w:color w:val="000000"/>
          <w:kern w:val="0"/>
          <w:lang w:eastAsia="pl-PL"/>
          <w14:ligatures w14:val="none"/>
        </w:rPr>
        <w:t>świętokrzyskiego,</w:t>
      </w:r>
      <w:r w:rsidR="00DB151B" w:rsidRPr="00862B1F">
        <w:rPr>
          <w:rFonts w:eastAsia="Times New Roman" w:cstheme="minorHAnsi"/>
          <w:color w:val="000000"/>
          <w:kern w:val="0"/>
          <w:lang w:eastAsia="pl-PL"/>
          <w14:ligatures w14:val="none"/>
        </w:rPr>
        <w:t> </w:t>
      </w:r>
    </w:p>
    <w:p w14:paraId="5029A1BE" w14:textId="56CF157A" w:rsidR="00B0448B" w:rsidRDefault="00145117" w:rsidP="00D63BA0">
      <w:pPr>
        <w:pStyle w:val="Bezodstpw"/>
        <w:numPr>
          <w:ilvl w:val="0"/>
          <w:numId w:val="45"/>
        </w:numPr>
        <w:spacing w:after="160"/>
        <w:ind w:left="851" w:hanging="284"/>
        <w:jc w:val="both"/>
      </w:pPr>
      <w:r w:rsidRPr="00B0448B">
        <w:t>animowanie i wspieranie wszelkich działań zmierzających do wzmocnienia sektorów</w:t>
      </w:r>
      <w:r w:rsidR="00B0448B" w:rsidRPr="00B0448B">
        <w:t xml:space="preserve"> </w:t>
      </w:r>
      <w:r w:rsidRPr="00B0448B">
        <w:t>gospodarki regionalnej poprzez transfer wiedzy i technologii z sektora B+R do firm działających w</w:t>
      </w:r>
      <w:r w:rsidR="00B0448B" w:rsidRPr="00B0448B">
        <w:t xml:space="preserve"> </w:t>
      </w:r>
      <w:r w:rsidRPr="00B0448B">
        <w:t>ramach</w:t>
      </w:r>
      <w:r w:rsidR="00B0448B" w:rsidRPr="00B0448B">
        <w:t xml:space="preserve"> </w:t>
      </w:r>
      <w:r w:rsidRPr="00B0448B">
        <w:t>inte</w:t>
      </w:r>
      <w:r w:rsidR="00C8419F">
        <w:t>li</w:t>
      </w:r>
      <w:r w:rsidRPr="00B0448B">
        <w:t>gentnej</w:t>
      </w:r>
      <w:r w:rsidR="00B0448B">
        <w:t xml:space="preserve"> </w:t>
      </w:r>
      <w:r w:rsidRPr="00B0448B">
        <w:t>specjalizacji,</w:t>
      </w:r>
    </w:p>
    <w:p w14:paraId="74176F8F" w14:textId="77777777" w:rsidR="00862B1F" w:rsidRDefault="00145117" w:rsidP="00D63BA0">
      <w:pPr>
        <w:pStyle w:val="Bezodstpw"/>
        <w:numPr>
          <w:ilvl w:val="0"/>
          <w:numId w:val="45"/>
        </w:numPr>
        <w:spacing w:after="160"/>
        <w:ind w:left="851" w:hanging="284"/>
        <w:jc w:val="both"/>
        <w:rPr>
          <w:lang w:eastAsia="pl-PL"/>
        </w:rPr>
      </w:pPr>
      <w:r w:rsidRPr="00145117">
        <w:rPr>
          <w:lang w:eastAsia="pl-PL"/>
        </w:rPr>
        <w:t>promowanie innowacji oraz najbardziej istotnych kierunków regionalnej polityki badawczej,</w:t>
      </w:r>
    </w:p>
    <w:p w14:paraId="099A889B" w14:textId="13B9DFFC" w:rsidR="00F74355" w:rsidRDefault="00145117" w:rsidP="00D63BA0">
      <w:pPr>
        <w:pStyle w:val="Bezodstpw"/>
        <w:numPr>
          <w:ilvl w:val="0"/>
          <w:numId w:val="45"/>
        </w:numPr>
        <w:spacing w:after="160"/>
        <w:ind w:left="851" w:hanging="284"/>
        <w:jc w:val="both"/>
        <w:rPr>
          <w:lang w:eastAsia="pl-PL"/>
        </w:rPr>
      </w:pPr>
      <w:r w:rsidRPr="00145117">
        <w:rPr>
          <w:lang w:eastAsia="pl-PL"/>
        </w:rPr>
        <w:t>wymianę informacji i doświadczeń pomiędzy podmiotami działającymi w obszarze branży określonej</w:t>
      </w:r>
      <w:r w:rsidR="00F74355">
        <w:rPr>
          <w:lang w:eastAsia="pl-PL"/>
        </w:rPr>
        <w:t xml:space="preserve"> </w:t>
      </w:r>
      <w:r w:rsidRPr="00145117">
        <w:rPr>
          <w:lang w:eastAsia="pl-PL"/>
        </w:rPr>
        <w:t>w</w:t>
      </w:r>
      <w:r w:rsidR="00F74355">
        <w:rPr>
          <w:lang w:eastAsia="pl-PL"/>
        </w:rPr>
        <w:t xml:space="preserve"> </w:t>
      </w:r>
      <w:r w:rsidR="00A349C1" w:rsidRPr="00857B3F">
        <w:rPr>
          <w:lang w:eastAsia="pl-PL"/>
        </w:rPr>
        <w:t>Umowie Konsorcjum</w:t>
      </w:r>
      <w:r w:rsidRPr="00857B3F">
        <w:rPr>
          <w:lang w:eastAsia="pl-PL"/>
        </w:rPr>
        <w:t>,</w:t>
      </w:r>
    </w:p>
    <w:p w14:paraId="5F9912AF" w14:textId="4B0FC7FF" w:rsidR="00F74355" w:rsidRDefault="00145117" w:rsidP="00D63BA0">
      <w:pPr>
        <w:pStyle w:val="Bezodstpw"/>
        <w:numPr>
          <w:ilvl w:val="0"/>
          <w:numId w:val="45"/>
        </w:numPr>
        <w:spacing w:after="160"/>
        <w:ind w:left="851" w:hanging="284"/>
        <w:jc w:val="both"/>
        <w:rPr>
          <w:lang w:eastAsia="pl-PL"/>
        </w:rPr>
      </w:pPr>
      <w:r w:rsidRPr="00145117">
        <w:rPr>
          <w:lang w:eastAsia="pl-PL"/>
        </w:rPr>
        <w:t>analizę oraz planowanie działań, inicjatyw i przedsięwzięć, w tym międzynarodowych</w:t>
      </w:r>
      <w:r w:rsidR="00F145CA">
        <w:rPr>
          <w:lang w:eastAsia="pl-PL"/>
        </w:rPr>
        <w:t>,</w:t>
      </w:r>
    </w:p>
    <w:p w14:paraId="44C602EF" w14:textId="723FB073" w:rsidR="00F74355" w:rsidRDefault="00145117" w:rsidP="00D63BA0">
      <w:pPr>
        <w:pStyle w:val="Bezodstpw"/>
        <w:numPr>
          <w:ilvl w:val="0"/>
          <w:numId w:val="45"/>
        </w:numPr>
        <w:spacing w:after="160"/>
        <w:ind w:left="851" w:hanging="284"/>
        <w:jc w:val="both"/>
        <w:rPr>
          <w:lang w:eastAsia="pl-PL"/>
        </w:rPr>
      </w:pPr>
      <w:r w:rsidRPr="00145117">
        <w:rPr>
          <w:lang w:eastAsia="pl-PL"/>
        </w:rPr>
        <w:t>wsparcie przedsiębiorstw w celu wzmocnienia umiejętności w zakresie inteligentnej specjalizacji,</w:t>
      </w:r>
      <w:r w:rsidR="00F74355">
        <w:rPr>
          <w:lang w:eastAsia="pl-PL"/>
        </w:rPr>
        <w:t xml:space="preserve"> </w:t>
      </w:r>
      <w:r w:rsidRPr="00145117">
        <w:rPr>
          <w:lang w:eastAsia="pl-PL"/>
        </w:rPr>
        <w:t>transformacji przemysłowej i przedsiębiorczości</w:t>
      </w:r>
      <w:r w:rsidR="00F145CA">
        <w:rPr>
          <w:lang w:eastAsia="pl-PL"/>
        </w:rPr>
        <w:t>,</w:t>
      </w:r>
    </w:p>
    <w:p w14:paraId="6536AA97" w14:textId="3A89BFA5" w:rsidR="00145117" w:rsidRPr="00B0448B" w:rsidRDefault="00145117" w:rsidP="00D63BA0">
      <w:pPr>
        <w:pStyle w:val="Bezodstpw"/>
        <w:numPr>
          <w:ilvl w:val="0"/>
          <w:numId w:val="45"/>
        </w:numPr>
        <w:spacing w:after="160"/>
        <w:ind w:left="851" w:hanging="284"/>
        <w:jc w:val="both"/>
        <w:rPr>
          <w:lang w:eastAsia="pl-PL"/>
        </w:rPr>
      </w:pPr>
      <w:r w:rsidRPr="00145117">
        <w:rPr>
          <w:lang w:eastAsia="pl-PL"/>
        </w:rPr>
        <w:t>podejmowanie działań w celu aktywizacji i integracji oraz wzmocnienia kompetencji podmiotów zrzeszonych w ramach danego Konsorcjum.</w:t>
      </w:r>
    </w:p>
    <w:p w14:paraId="3107C5DC" w14:textId="1F33AC0D" w:rsidR="00862B1F" w:rsidRDefault="00DB151B" w:rsidP="00D63BA0">
      <w:pPr>
        <w:pStyle w:val="Akapitzlist"/>
        <w:numPr>
          <w:ilvl w:val="1"/>
          <w:numId w:val="18"/>
        </w:numPr>
        <w:spacing w:line="240" w:lineRule="auto"/>
        <w:ind w:hanging="502"/>
        <w:contextualSpacing w:val="0"/>
        <w:jc w:val="both"/>
        <w:rPr>
          <w:rFonts w:eastAsia="Times New Roman" w:cstheme="minorHAnsi"/>
          <w:color w:val="000000"/>
          <w:kern w:val="0"/>
          <w:lang w:eastAsia="pl-PL"/>
          <w14:ligatures w14:val="none"/>
        </w:rPr>
      </w:pPr>
      <w:r w:rsidRPr="00862B1F">
        <w:rPr>
          <w:rFonts w:eastAsia="Times New Roman" w:cstheme="minorHAnsi"/>
          <w:color w:val="000000"/>
          <w:kern w:val="0"/>
          <w:lang w:eastAsia="pl-PL"/>
          <w14:ligatures w14:val="none"/>
        </w:rPr>
        <w:t>Projekt musi wpływać na zmianę funkcjonujących procesów w podmiotach będących członkami konsorcjum oraz tych</w:t>
      </w:r>
      <w:r w:rsidR="0013073C">
        <w:rPr>
          <w:rFonts w:eastAsia="Times New Roman" w:cstheme="minorHAnsi"/>
          <w:color w:val="000000"/>
          <w:kern w:val="0"/>
          <w:lang w:eastAsia="pl-PL"/>
          <w14:ligatures w14:val="none"/>
        </w:rPr>
        <w:t>,</w:t>
      </w:r>
      <w:r w:rsidRPr="00862B1F">
        <w:rPr>
          <w:rFonts w:eastAsia="Times New Roman" w:cstheme="minorHAnsi"/>
          <w:color w:val="000000"/>
          <w:kern w:val="0"/>
          <w:lang w:eastAsia="pl-PL"/>
          <w14:ligatures w14:val="none"/>
        </w:rPr>
        <w:t xml:space="preserve"> do których Wnioskodawca zamierza kierować wsparcie. Wnioskodawca </w:t>
      </w:r>
      <w:r w:rsidR="0013073C">
        <w:rPr>
          <w:rFonts w:eastAsia="Times New Roman" w:cstheme="minorHAnsi"/>
          <w:color w:val="000000"/>
          <w:kern w:val="0"/>
          <w:lang w:eastAsia="pl-PL"/>
          <w14:ligatures w14:val="none"/>
        </w:rPr>
        <w:br/>
      </w:r>
      <w:r w:rsidR="00F74355" w:rsidRPr="00862B1F">
        <w:rPr>
          <w:rFonts w:eastAsia="Times New Roman" w:cstheme="minorHAnsi"/>
          <w:color w:val="000000"/>
          <w:kern w:val="0"/>
          <w:lang w:eastAsia="pl-PL"/>
          <w14:ligatures w14:val="none"/>
        </w:rPr>
        <w:t xml:space="preserve">w </w:t>
      </w:r>
      <w:r w:rsidR="00C8419F" w:rsidRPr="00862B1F">
        <w:rPr>
          <w:rFonts w:eastAsia="Times New Roman" w:cstheme="minorHAnsi"/>
          <w:color w:val="000000"/>
          <w:kern w:val="0"/>
          <w:lang w:eastAsia="pl-PL"/>
          <w14:ligatures w14:val="none"/>
        </w:rPr>
        <w:t>dokumentacji</w:t>
      </w:r>
      <w:r w:rsidR="00F74355" w:rsidRPr="00862B1F">
        <w:rPr>
          <w:rFonts w:eastAsia="Times New Roman" w:cstheme="minorHAnsi"/>
          <w:color w:val="000000"/>
          <w:kern w:val="0"/>
          <w:lang w:eastAsia="pl-PL"/>
          <w14:ligatures w14:val="none"/>
        </w:rPr>
        <w:t xml:space="preserve"> aplikacyjnej musi </w:t>
      </w:r>
      <w:r w:rsidRPr="00862B1F">
        <w:rPr>
          <w:rFonts w:eastAsia="Times New Roman" w:cstheme="minorHAnsi"/>
          <w:color w:val="000000"/>
          <w:kern w:val="0"/>
          <w:lang w:eastAsia="pl-PL"/>
          <w14:ligatures w14:val="none"/>
        </w:rPr>
        <w:t>uzasadnić, jakie korzyści dla MŚP zostaną osiągn</w:t>
      </w:r>
      <w:r w:rsidR="00F74355" w:rsidRPr="00862B1F">
        <w:rPr>
          <w:rFonts w:eastAsia="Times New Roman" w:cstheme="minorHAnsi"/>
          <w:color w:val="000000"/>
          <w:kern w:val="0"/>
          <w:lang w:eastAsia="pl-PL"/>
          <w14:ligatures w14:val="none"/>
        </w:rPr>
        <w:t xml:space="preserve">ięte </w:t>
      </w:r>
      <w:r w:rsidRPr="00862B1F">
        <w:rPr>
          <w:rFonts w:eastAsia="Times New Roman" w:cstheme="minorHAnsi"/>
          <w:color w:val="000000"/>
          <w:kern w:val="0"/>
          <w:lang w:eastAsia="pl-PL"/>
          <w14:ligatures w14:val="none"/>
        </w:rPr>
        <w:t>dzięki wdrożeniu działań opisanych w projekcie. Korzyści muszą się odnosić bezpośrednio do interesariuszy Świętokrzyskiego Systemu Innowacji i być istotne dla ich działalności.</w:t>
      </w:r>
    </w:p>
    <w:p w14:paraId="0A490B01" w14:textId="1BB605C3" w:rsidR="00A60462" w:rsidRPr="00862B1F" w:rsidRDefault="00A60462" w:rsidP="00D63BA0">
      <w:pPr>
        <w:pStyle w:val="Akapitzlist"/>
        <w:numPr>
          <w:ilvl w:val="1"/>
          <w:numId w:val="18"/>
        </w:numPr>
        <w:spacing w:line="240" w:lineRule="auto"/>
        <w:ind w:hanging="502"/>
        <w:contextualSpacing w:val="0"/>
        <w:jc w:val="both"/>
        <w:rPr>
          <w:rFonts w:eastAsia="Times New Roman" w:cstheme="minorHAnsi"/>
          <w:color w:val="000000"/>
          <w:kern w:val="0"/>
          <w:lang w:eastAsia="pl-PL"/>
          <w14:ligatures w14:val="none"/>
        </w:rPr>
      </w:pPr>
      <w:r w:rsidRPr="00862B1F">
        <w:rPr>
          <w:rFonts w:cstheme="minorHAnsi"/>
        </w:rPr>
        <w:t>Nie może zostać wybrany do dofinansowania projekt:</w:t>
      </w:r>
    </w:p>
    <w:p w14:paraId="0DA5F4D9" w14:textId="19C3839D" w:rsidR="00A60462" w:rsidRPr="003832D3" w:rsidRDefault="00A60462" w:rsidP="00D63BA0">
      <w:pPr>
        <w:pStyle w:val="Akapitzlist"/>
        <w:numPr>
          <w:ilvl w:val="0"/>
          <w:numId w:val="30"/>
        </w:numPr>
        <w:spacing w:line="240" w:lineRule="auto"/>
        <w:ind w:left="851" w:hanging="284"/>
        <w:contextualSpacing w:val="0"/>
        <w:jc w:val="both"/>
        <w:rPr>
          <w:rFonts w:cstheme="minorHAnsi"/>
        </w:rPr>
      </w:pPr>
      <w:r w:rsidRPr="003832D3">
        <w:rPr>
          <w:rFonts w:cstheme="minorHAnsi"/>
        </w:rPr>
        <w:t xml:space="preserve">fizycznie ukończony lub w pełni zrealizowany przed złożeniem wniosku o dofinansowanie, </w:t>
      </w:r>
      <w:r w:rsidRPr="00857B3F">
        <w:rPr>
          <w:rFonts w:cstheme="minorHAnsi"/>
        </w:rPr>
        <w:t>niezależnie od tego czy wszystkie powiązane płatności zostały dokonane przez beneficjenta</w:t>
      </w:r>
      <w:r w:rsidR="00F74355" w:rsidRPr="00857B3F">
        <w:rPr>
          <w:rFonts w:cstheme="minorHAnsi"/>
        </w:rPr>
        <w:t>,</w:t>
      </w:r>
      <w:r w:rsidRPr="00857B3F">
        <w:rPr>
          <w:rFonts w:cstheme="minorHAnsi"/>
        </w:rPr>
        <w:t xml:space="preserve"> </w:t>
      </w:r>
      <w:r w:rsidR="00F74355" w:rsidRPr="00857B3F">
        <w:rPr>
          <w:rFonts w:cstheme="minorHAnsi"/>
        </w:rPr>
        <w:br/>
      </w:r>
      <w:r w:rsidRPr="00857B3F">
        <w:rPr>
          <w:rFonts w:cstheme="minorHAnsi"/>
        </w:rPr>
        <w:t>z zastrzeżeniem przepisów o pomocy publicznej</w:t>
      </w:r>
      <w:r w:rsidRPr="003832D3">
        <w:rPr>
          <w:rFonts w:cstheme="minorHAnsi"/>
        </w:rPr>
        <w:t>.</w:t>
      </w:r>
    </w:p>
    <w:p w14:paraId="32AEE5C0" w14:textId="5F8AA262" w:rsidR="00A60462" w:rsidRPr="003832D3" w:rsidRDefault="00A60462" w:rsidP="00D63BA0">
      <w:pPr>
        <w:pStyle w:val="Akapitzlist"/>
        <w:numPr>
          <w:ilvl w:val="0"/>
          <w:numId w:val="30"/>
        </w:numPr>
        <w:spacing w:line="240" w:lineRule="auto"/>
        <w:ind w:left="851" w:hanging="284"/>
        <w:contextualSpacing w:val="0"/>
        <w:jc w:val="both"/>
        <w:rPr>
          <w:rFonts w:cstheme="minorHAnsi"/>
        </w:rPr>
      </w:pPr>
      <w:r w:rsidRPr="003832D3">
        <w:rPr>
          <w:rFonts w:cstheme="minorHAnsi"/>
        </w:rPr>
        <w:t xml:space="preserve">niezgodny z Kartą Praw Podstawowych Unii Europejskiej z dnia 26 października 2012r. (Dz. Urz. UE C 326 z 26.10.2012) w zakresie odnoszącym się do sposobu realizacji, zakresu projektu </w:t>
      </w:r>
      <w:r w:rsidR="00F74355">
        <w:rPr>
          <w:rFonts w:cstheme="minorHAnsi"/>
        </w:rPr>
        <w:br/>
      </w:r>
      <w:r w:rsidRPr="003832D3">
        <w:rPr>
          <w:rFonts w:cstheme="minorHAnsi"/>
        </w:rPr>
        <w:t xml:space="preserve">i </w:t>
      </w:r>
      <w:r w:rsidR="005B4CF6">
        <w:rPr>
          <w:rFonts w:cstheme="minorHAnsi"/>
        </w:rPr>
        <w:t>W</w:t>
      </w:r>
      <w:r w:rsidRPr="003832D3">
        <w:rPr>
          <w:rFonts w:cstheme="minorHAnsi"/>
        </w:rPr>
        <w:t>nioskodawcy.</w:t>
      </w:r>
    </w:p>
    <w:p w14:paraId="12B19CEC" w14:textId="77777777" w:rsidR="00862B1F" w:rsidRDefault="00A60462" w:rsidP="00D63BA0">
      <w:pPr>
        <w:pStyle w:val="Akapitzlist"/>
        <w:numPr>
          <w:ilvl w:val="0"/>
          <w:numId w:val="30"/>
        </w:numPr>
        <w:spacing w:line="240" w:lineRule="auto"/>
        <w:ind w:left="851" w:hanging="284"/>
        <w:contextualSpacing w:val="0"/>
        <w:jc w:val="both"/>
        <w:rPr>
          <w:rFonts w:cstheme="minorHAnsi"/>
        </w:rPr>
      </w:pPr>
      <w:r w:rsidRPr="003832D3">
        <w:rPr>
          <w:rFonts w:cstheme="minorHAnsi"/>
        </w:rPr>
        <w:t>niezgodny z Konwencją o Prawach Osób Niepełnosprawnych, sporządzoną w Nowym Jorku dnia 13 grudnia 2006r. (Dz. U. z 2012r. poz. 1169, z późn. zm.), w zakresie odnoszącym się do sposobu realizacji, zakresu projektu i Wnioskodawcy.</w:t>
      </w:r>
    </w:p>
    <w:p w14:paraId="67AFA328" w14:textId="067074A2" w:rsidR="00203084" w:rsidRPr="00B71A90" w:rsidRDefault="00203084" w:rsidP="00D63BA0">
      <w:pPr>
        <w:pStyle w:val="Akapitzlist"/>
        <w:numPr>
          <w:ilvl w:val="1"/>
          <w:numId w:val="18"/>
        </w:numPr>
        <w:spacing w:line="240" w:lineRule="auto"/>
        <w:ind w:hanging="502"/>
        <w:contextualSpacing w:val="0"/>
        <w:jc w:val="both"/>
        <w:rPr>
          <w:rFonts w:cstheme="minorHAnsi"/>
        </w:rPr>
      </w:pPr>
      <w:r w:rsidRPr="00862B1F">
        <w:rPr>
          <w:b/>
          <w:bCs/>
          <w:sz w:val="24"/>
          <w:szCs w:val="24"/>
          <w:u w:val="single"/>
        </w:rPr>
        <w:t>Okres realizacji projektu musi wynosić minimum 24 miesiące</w:t>
      </w:r>
      <w:r w:rsidR="00B71A90" w:rsidRPr="00857B3F">
        <w:rPr>
          <w:b/>
          <w:bCs/>
          <w:sz w:val="24"/>
          <w:szCs w:val="24"/>
          <w:u w:val="single"/>
        </w:rPr>
        <w:t>, a maksimum 36 miesięcy</w:t>
      </w:r>
      <w:r w:rsidR="00B71A90">
        <w:rPr>
          <w:b/>
          <w:bCs/>
          <w:sz w:val="24"/>
          <w:szCs w:val="24"/>
          <w:u w:val="single"/>
        </w:rPr>
        <w:t>.</w:t>
      </w:r>
    </w:p>
    <w:p w14:paraId="596391C1" w14:textId="049B89E6" w:rsidR="00B71A90" w:rsidRPr="00857B3F" w:rsidRDefault="00B71A90" w:rsidP="00D63BA0">
      <w:pPr>
        <w:pStyle w:val="Akapitzlist"/>
        <w:numPr>
          <w:ilvl w:val="1"/>
          <w:numId w:val="18"/>
        </w:numPr>
        <w:spacing w:line="240" w:lineRule="auto"/>
        <w:ind w:hanging="502"/>
        <w:contextualSpacing w:val="0"/>
        <w:jc w:val="both"/>
        <w:rPr>
          <w:rFonts w:cstheme="minorHAnsi"/>
        </w:rPr>
      </w:pPr>
      <w:r w:rsidRPr="00857B3F">
        <w:t>Wnioskodawca</w:t>
      </w:r>
      <w:r w:rsidR="00845311" w:rsidRPr="00857B3F">
        <w:t>, po zawarciu umowy o dofinansowanie,</w:t>
      </w:r>
      <w:r w:rsidRPr="00857B3F">
        <w:t xml:space="preserve"> zobowiązany jest do przedkładania, </w:t>
      </w:r>
      <w:r w:rsidR="00845311" w:rsidRPr="00857B3F">
        <w:br/>
      </w:r>
      <w:r w:rsidRPr="00857B3F">
        <w:t xml:space="preserve">co pół roku, sprawozdań z realizacji przedsięwzięć zrealizowanych w ramach Konsorcjum. Wzór sprawozdania stanowi </w:t>
      </w:r>
      <w:r w:rsidRPr="002033F2">
        <w:rPr>
          <w:b/>
          <w:bCs/>
        </w:rPr>
        <w:t>załącznik numer 18</w:t>
      </w:r>
      <w:r w:rsidRPr="002033F2">
        <w:t xml:space="preserve"> do niniejszego</w:t>
      </w:r>
      <w:r w:rsidRPr="00857B3F">
        <w:t xml:space="preserve"> Regulaminu. </w:t>
      </w:r>
    </w:p>
    <w:p w14:paraId="3FE8D04C" w14:textId="3A3BE97C" w:rsidR="00F74355" w:rsidRPr="00B71A90" w:rsidRDefault="00F74355" w:rsidP="00D63BA0">
      <w:pPr>
        <w:pStyle w:val="Nagwek1"/>
        <w:spacing w:after="160" w:line="240" w:lineRule="auto"/>
        <w:rPr>
          <w:rFonts w:asciiTheme="minorHAnsi" w:hAnsiTheme="minorHAnsi" w:cstheme="minorHAnsi"/>
          <w:sz w:val="20"/>
          <w:szCs w:val="20"/>
        </w:rPr>
      </w:pPr>
    </w:p>
    <w:p w14:paraId="78BF5945" w14:textId="41E94B8C" w:rsidR="008361FD" w:rsidRPr="00B42989" w:rsidRDefault="00F74355" w:rsidP="00D63BA0">
      <w:pPr>
        <w:pStyle w:val="Nagwek1"/>
        <w:spacing w:after="160" w:line="240" w:lineRule="auto"/>
        <w:rPr>
          <w:rFonts w:asciiTheme="minorHAnsi" w:hAnsiTheme="minorHAnsi" w:cstheme="minorHAnsi"/>
        </w:rPr>
      </w:pPr>
      <w:bookmarkStart w:id="13" w:name="_Toc169776973"/>
      <w:r>
        <w:rPr>
          <w:rFonts w:asciiTheme="minorHAnsi" w:hAnsiTheme="minorHAnsi" w:cstheme="minorHAnsi"/>
        </w:rPr>
        <w:t xml:space="preserve">5. </w:t>
      </w:r>
      <w:r w:rsidR="008361FD" w:rsidRPr="00B42989">
        <w:rPr>
          <w:rFonts w:asciiTheme="minorHAnsi" w:hAnsiTheme="minorHAnsi" w:cstheme="minorHAnsi"/>
        </w:rPr>
        <w:t>TYPY BENEFICJENTÓW</w:t>
      </w:r>
      <w:bookmarkEnd w:id="13"/>
      <w:r w:rsidR="008361FD" w:rsidRPr="00B42989">
        <w:rPr>
          <w:rFonts w:asciiTheme="minorHAnsi" w:hAnsiTheme="minorHAnsi" w:cstheme="minorHAnsi"/>
        </w:rPr>
        <w:t xml:space="preserve"> </w:t>
      </w:r>
    </w:p>
    <w:p w14:paraId="61B2AD2B" w14:textId="1CB28656" w:rsidR="00672E50" w:rsidRDefault="00416FA8" w:rsidP="00D63BA0">
      <w:pPr>
        <w:pStyle w:val="Akapitzlist"/>
        <w:numPr>
          <w:ilvl w:val="1"/>
          <w:numId w:val="46"/>
        </w:numPr>
        <w:spacing w:line="240" w:lineRule="auto"/>
        <w:ind w:left="426" w:hanging="426"/>
        <w:contextualSpacing w:val="0"/>
        <w:jc w:val="both"/>
        <w:rPr>
          <w:rFonts w:cstheme="minorHAnsi"/>
        </w:rPr>
      </w:pPr>
      <w:r w:rsidRPr="00862B1F">
        <w:rPr>
          <w:rFonts w:cstheme="minorHAnsi"/>
        </w:rPr>
        <w:t>Wnioskodawcami w ramach niniejszego naboru</w:t>
      </w:r>
      <w:r w:rsidR="009702EC" w:rsidRPr="00862B1F">
        <w:rPr>
          <w:rFonts w:cstheme="minorHAnsi"/>
        </w:rPr>
        <w:t xml:space="preserve"> są </w:t>
      </w:r>
      <w:r w:rsidR="0033179E" w:rsidRPr="00862B1F">
        <w:rPr>
          <w:rFonts w:cstheme="minorHAnsi"/>
        </w:rPr>
        <w:t xml:space="preserve">Instytucje Otoczenia Biznesu oraz Ośrodki Innowacji, posiadające siedzibę lub oddział na terenie województwa świętokrzyskiego od </w:t>
      </w:r>
      <w:r w:rsidR="0033179E" w:rsidRPr="00862B1F">
        <w:rPr>
          <w:rFonts w:cstheme="minorHAnsi"/>
          <w:b/>
          <w:bCs/>
        </w:rPr>
        <w:t xml:space="preserve">minimum </w:t>
      </w:r>
      <w:r w:rsidR="00C30207" w:rsidRPr="00862B1F">
        <w:rPr>
          <w:rFonts w:cstheme="minorHAnsi"/>
          <w:b/>
          <w:bCs/>
        </w:rPr>
        <w:t xml:space="preserve">5 </w:t>
      </w:r>
      <w:r w:rsidR="0033179E" w:rsidRPr="00862B1F">
        <w:rPr>
          <w:rFonts w:cstheme="minorHAnsi"/>
          <w:b/>
          <w:bCs/>
        </w:rPr>
        <w:t>lat.</w:t>
      </w:r>
      <w:r w:rsidR="00F145CA" w:rsidRPr="00862B1F">
        <w:rPr>
          <w:rFonts w:cstheme="minorHAnsi"/>
          <w:b/>
          <w:bCs/>
        </w:rPr>
        <w:t xml:space="preserve"> </w:t>
      </w:r>
    </w:p>
    <w:p w14:paraId="0B569BF1" w14:textId="14A91218" w:rsidR="00672E50" w:rsidRPr="00605A0B" w:rsidRDefault="0033179E" w:rsidP="00D63BA0">
      <w:pPr>
        <w:pStyle w:val="Akapitzlist"/>
        <w:numPr>
          <w:ilvl w:val="1"/>
          <w:numId w:val="46"/>
        </w:numPr>
        <w:spacing w:line="240" w:lineRule="auto"/>
        <w:ind w:left="426" w:hanging="426"/>
        <w:contextualSpacing w:val="0"/>
        <w:jc w:val="both"/>
        <w:rPr>
          <w:rFonts w:cstheme="minorHAnsi"/>
        </w:rPr>
      </w:pPr>
      <w:r w:rsidRPr="00672E50">
        <w:rPr>
          <w:rFonts w:cstheme="minorHAnsi"/>
        </w:rPr>
        <w:t xml:space="preserve">Zarówno Instytucje Otoczenia Biznesu (IOB), w tym inkubatory przedsiębiorczości jak i Ośrodki </w:t>
      </w:r>
      <w:r w:rsidRPr="00605A0B">
        <w:rPr>
          <w:rFonts w:cstheme="minorHAnsi"/>
        </w:rPr>
        <w:t xml:space="preserve">Innowacji muszą spełniać definicje, o których mowa w </w:t>
      </w:r>
      <w:r w:rsidRPr="00605A0B">
        <w:rPr>
          <w:rFonts w:cstheme="minorHAnsi"/>
          <w:i/>
          <w:iCs/>
        </w:rPr>
        <w:t>Wykazie skrótów i pojęć (…).</w:t>
      </w:r>
    </w:p>
    <w:p w14:paraId="5DD4D637" w14:textId="77777777" w:rsidR="00AF6A14" w:rsidRPr="00605A0B" w:rsidRDefault="00416FA8" w:rsidP="00D63BA0">
      <w:pPr>
        <w:pStyle w:val="Akapitzlist"/>
        <w:numPr>
          <w:ilvl w:val="1"/>
          <w:numId w:val="46"/>
        </w:numPr>
        <w:spacing w:line="240" w:lineRule="auto"/>
        <w:ind w:left="426" w:hanging="426"/>
        <w:contextualSpacing w:val="0"/>
        <w:jc w:val="both"/>
        <w:rPr>
          <w:rFonts w:cstheme="minorHAnsi"/>
        </w:rPr>
      </w:pPr>
      <w:r w:rsidRPr="00605A0B">
        <w:rPr>
          <w:rFonts w:cstheme="minorHAnsi"/>
        </w:rPr>
        <w:t xml:space="preserve">Liderem konsorcjum </w:t>
      </w:r>
      <w:r w:rsidR="000B2156" w:rsidRPr="00605A0B">
        <w:rPr>
          <w:rFonts w:cstheme="minorHAnsi"/>
        </w:rPr>
        <w:t>(Wnioskodawc</w:t>
      </w:r>
      <w:r w:rsidR="00672E50" w:rsidRPr="00605A0B">
        <w:rPr>
          <w:rFonts w:cstheme="minorHAnsi"/>
        </w:rPr>
        <w:t>ą</w:t>
      </w:r>
      <w:r w:rsidR="000B2156" w:rsidRPr="00605A0B">
        <w:rPr>
          <w:rFonts w:cstheme="minorHAnsi"/>
        </w:rPr>
        <w:t xml:space="preserve">) </w:t>
      </w:r>
      <w:r w:rsidRPr="00605A0B">
        <w:rPr>
          <w:rFonts w:cstheme="minorHAnsi"/>
        </w:rPr>
        <w:t>mo</w:t>
      </w:r>
      <w:r w:rsidR="00672E50" w:rsidRPr="00605A0B">
        <w:rPr>
          <w:rFonts w:cstheme="minorHAnsi"/>
        </w:rPr>
        <w:t>że</w:t>
      </w:r>
      <w:r w:rsidRPr="00605A0B">
        <w:rPr>
          <w:rFonts w:cstheme="minorHAnsi"/>
        </w:rPr>
        <w:t xml:space="preserve"> być wyłącznie Instytucj</w:t>
      </w:r>
      <w:r w:rsidR="00672E50" w:rsidRPr="00605A0B">
        <w:rPr>
          <w:rFonts w:cstheme="minorHAnsi"/>
        </w:rPr>
        <w:t>a</w:t>
      </w:r>
      <w:r w:rsidRPr="00605A0B">
        <w:rPr>
          <w:rFonts w:cstheme="minorHAnsi"/>
        </w:rPr>
        <w:t xml:space="preserve"> Otoczenia Biznesu bądź Ośro</w:t>
      </w:r>
      <w:r w:rsidR="00672E50" w:rsidRPr="00605A0B">
        <w:rPr>
          <w:rFonts w:cstheme="minorHAnsi"/>
        </w:rPr>
        <w:t>dek</w:t>
      </w:r>
      <w:r w:rsidRPr="00605A0B">
        <w:rPr>
          <w:rFonts w:cstheme="minorHAnsi"/>
        </w:rPr>
        <w:t xml:space="preserve"> Innowacji.</w:t>
      </w:r>
      <w:r w:rsidR="00DC76A3" w:rsidRPr="00605A0B">
        <w:rPr>
          <w:rFonts w:cstheme="minorHAnsi"/>
        </w:rPr>
        <w:t xml:space="preserve"> Lider konsorcjum musi udokumentować, że podejmuje działania na rzecz rozwoju danej inteligentnej specjalizacji i w tym celu utworzył konsorcjum.</w:t>
      </w:r>
      <w:r w:rsidR="00AF6A14" w:rsidRPr="00605A0B">
        <w:rPr>
          <w:rFonts w:cstheme="minorHAnsi"/>
        </w:rPr>
        <w:t xml:space="preserve"> </w:t>
      </w:r>
      <w:r w:rsidRPr="00605A0B">
        <w:rPr>
          <w:rFonts w:cstheme="minorHAnsi"/>
        </w:rPr>
        <w:t>Pozostałe podmioty są konsorcjantami wspólnie realizującymi projekt</w:t>
      </w:r>
      <w:r w:rsidR="00C30207" w:rsidRPr="00605A0B">
        <w:rPr>
          <w:rFonts w:cstheme="minorHAnsi"/>
        </w:rPr>
        <w:t xml:space="preserve">. </w:t>
      </w:r>
    </w:p>
    <w:p w14:paraId="744B4301" w14:textId="0BBA2475" w:rsidR="00672E50" w:rsidRPr="00605A0B" w:rsidRDefault="00416FA8" w:rsidP="00D63BA0">
      <w:pPr>
        <w:pStyle w:val="Akapitzlist"/>
        <w:numPr>
          <w:ilvl w:val="1"/>
          <w:numId w:val="46"/>
        </w:numPr>
        <w:spacing w:line="240" w:lineRule="auto"/>
        <w:ind w:left="426" w:hanging="426"/>
        <w:contextualSpacing w:val="0"/>
        <w:jc w:val="both"/>
        <w:rPr>
          <w:rFonts w:cstheme="minorHAnsi"/>
        </w:rPr>
      </w:pPr>
      <w:r w:rsidRPr="00605A0B">
        <w:rPr>
          <w:rFonts w:cstheme="minorHAnsi"/>
        </w:rPr>
        <w:t xml:space="preserve">Lider konsorcjum działa na rzecz swoją i w imieniu własnym oraz na rzecz i w imieniu pozostałych konsorcjantów na podstawie upoważnienia lub pełnomocnictwa. Konsorcjanci udzielają mu go </w:t>
      </w:r>
      <w:r w:rsidR="00DB4112">
        <w:rPr>
          <w:rFonts w:cstheme="minorHAnsi"/>
        </w:rPr>
        <w:br/>
      </w:r>
      <w:r w:rsidRPr="00605A0B">
        <w:rPr>
          <w:rFonts w:cstheme="minorHAnsi"/>
        </w:rPr>
        <w:t>w umowie</w:t>
      </w:r>
      <w:r w:rsidR="00D63BA0" w:rsidRPr="00605A0B">
        <w:rPr>
          <w:rFonts w:cstheme="minorHAnsi"/>
        </w:rPr>
        <w:t xml:space="preserve"> K</w:t>
      </w:r>
      <w:r w:rsidRPr="00605A0B">
        <w:rPr>
          <w:rFonts w:cstheme="minorHAnsi"/>
        </w:rPr>
        <w:t>onsorcjum</w:t>
      </w:r>
      <w:r w:rsidR="007C703D" w:rsidRPr="00605A0B">
        <w:rPr>
          <w:rFonts w:cstheme="minorHAnsi"/>
        </w:rPr>
        <w:t>.</w:t>
      </w:r>
    </w:p>
    <w:p w14:paraId="137397DC" w14:textId="7F155525" w:rsidR="00672E50" w:rsidRPr="00605A0B" w:rsidRDefault="00C30207" w:rsidP="00D63BA0">
      <w:pPr>
        <w:pStyle w:val="Akapitzlist"/>
        <w:numPr>
          <w:ilvl w:val="1"/>
          <w:numId w:val="46"/>
        </w:numPr>
        <w:spacing w:line="240" w:lineRule="auto"/>
        <w:ind w:left="426" w:hanging="426"/>
        <w:contextualSpacing w:val="0"/>
        <w:jc w:val="both"/>
        <w:rPr>
          <w:rFonts w:cstheme="minorHAnsi"/>
        </w:rPr>
      </w:pPr>
      <w:r w:rsidRPr="00605A0B">
        <w:rPr>
          <w:rFonts w:cstheme="minorHAnsi"/>
        </w:rPr>
        <w:t xml:space="preserve">Konsorcjum </w:t>
      </w:r>
      <w:r w:rsidR="00BA1456" w:rsidRPr="00605A0B">
        <w:rPr>
          <w:rFonts w:cstheme="minorHAnsi"/>
        </w:rPr>
        <w:t xml:space="preserve">musi funkcjonować na podstawie </w:t>
      </w:r>
      <w:r w:rsidR="00DB4112" w:rsidRPr="00605A0B">
        <w:rPr>
          <w:rFonts w:cstheme="minorHAnsi"/>
        </w:rPr>
        <w:t xml:space="preserve">Umowy Konsorcjum </w:t>
      </w:r>
      <w:r w:rsidR="00BA1456" w:rsidRPr="00605A0B">
        <w:rPr>
          <w:rFonts w:cstheme="minorHAnsi"/>
        </w:rPr>
        <w:t>zawartej</w:t>
      </w:r>
      <w:r w:rsidR="00DB4112" w:rsidRPr="00DB4112">
        <w:rPr>
          <w:rFonts w:ascii="Segoe UI" w:hAnsi="Segoe UI" w:cs="Segoe UI"/>
          <w:sz w:val="18"/>
          <w:szCs w:val="18"/>
        </w:rPr>
        <w:t xml:space="preserve"> </w:t>
      </w:r>
      <w:r w:rsidR="00DB4112" w:rsidRPr="00DB4112">
        <w:rPr>
          <w:rFonts w:cstheme="minorHAnsi"/>
        </w:rPr>
        <w:t xml:space="preserve">co najmniej </w:t>
      </w:r>
      <w:r w:rsidR="00DB4112">
        <w:rPr>
          <w:rFonts w:cstheme="minorHAnsi"/>
        </w:rPr>
        <w:br/>
      </w:r>
      <w:r w:rsidR="00DB4112" w:rsidRPr="00DB4112">
        <w:rPr>
          <w:rFonts w:cstheme="minorHAnsi"/>
        </w:rPr>
        <w:t xml:space="preserve">3 miesiące przed dniem złożenia </w:t>
      </w:r>
      <w:r w:rsidR="00BA1456" w:rsidRPr="00605A0B">
        <w:rPr>
          <w:rFonts w:cstheme="minorHAnsi"/>
        </w:rPr>
        <w:t>wniosku</w:t>
      </w:r>
      <w:r w:rsidR="00DB4112">
        <w:rPr>
          <w:rFonts w:cstheme="minorHAnsi"/>
        </w:rPr>
        <w:t xml:space="preserve"> o dofinansowanie</w:t>
      </w:r>
      <w:r w:rsidRPr="00605A0B">
        <w:rPr>
          <w:rFonts w:cstheme="minorHAnsi"/>
        </w:rPr>
        <w:t>.</w:t>
      </w:r>
    </w:p>
    <w:p w14:paraId="680B77B0" w14:textId="017F7E64" w:rsidR="00672E50" w:rsidRPr="00605A0B" w:rsidRDefault="00AF6A14" w:rsidP="00D63BA0">
      <w:pPr>
        <w:pStyle w:val="Akapitzlist"/>
        <w:numPr>
          <w:ilvl w:val="1"/>
          <w:numId w:val="46"/>
        </w:numPr>
        <w:spacing w:line="240" w:lineRule="auto"/>
        <w:ind w:left="426" w:hanging="426"/>
        <w:contextualSpacing w:val="0"/>
        <w:jc w:val="both"/>
        <w:rPr>
          <w:rFonts w:cstheme="minorHAnsi"/>
        </w:rPr>
      </w:pPr>
      <w:r w:rsidRPr="00605A0B">
        <w:rPr>
          <w:rFonts w:cstheme="minorHAnsi"/>
        </w:rPr>
        <w:t>Wnioskodawca</w:t>
      </w:r>
      <w:r w:rsidR="00BA1456" w:rsidRPr="00605A0B">
        <w:rPr>
          <w:rFonts w:cstheme="minorHAnsi"/>
        </w:rPr>
        <w:t xml:space="preserve"> zobowiązany jest na etapie składania wniosku dołączyć </w:t>
      </w:r>
      <w:r w:rsidR="00A349C1" w:rsidRPr="00605A0B">
        <w:rPr>
          <w:rFonts w:cstheme="minorHAnsi"/>
        </w:rPr>
        <w:t>Umowę K</w:t>
      </w:r>
      <w:r w:rsidR="00C30207" w:rsidRPr="00605A0B">
        <w:rPr>
          <w:rFonts w:cstheme="minorHAnsi"/>
        </w:rPr>
        <w:t>onsorcjum.</w:t>
      </w:r>
    </w:p>
    <w:p w14:paraId="62CD54AF" w14:textId="13208637" w:rsidR="00672E50" w:rsidRPr="00605A0B" w:rsidRDefault="00D61231" w:rsidP="00D63BA0">
      <w:pPr>
        <w:pStyle w:val="Akapitzlist"/>
        <w:numPr>
          <w:ilvl w:val="1"/>
          <w:numId w:val="46"/>
        </w:numPr>
        <w:spacing w:line="240" w:lineRule="auto"/>
        <w:ind w:left="426" w:hanging="426"/>
        <w:contextualSpacing w:val="0"/>
        <w:jc w:val="both"/>
        <w:rPr>
          <w:rFonts w:cstheme="minorHAnsi"/>
        </w:rPr>
      </w:pPr>
      <w:r w:rsidRPr="00605A0B">
        <w:rPr>
          <w:rFonts w:cstheme="minorHAnsi"/>
        </w:rPr>
        <w:t xml:space="preserve">Złożenie wniosku oznacza, że </w:t>
      </w:r>
      <w:r w:rsidR="00622323" w:rsidRPr="00605A0B">
        <w:rPr>
          <w:rFonts w:cstheme="minorHAnsi"/>
        </w:rPr>
        <w:t>W</w:t>
      </w:r>
      <w:r w:rsidRPr="00605A0B">
        <w:rPr>
          <w:rFonts w:cstheme="minorHAnsi"/>
        </w:rPr>
        <w:t>nioskodawca akceptu</w:t>
      </w:r>
      <w:r w:rsidR="004241F9" w:rsidRPr="00605A0B">
        <w:rPr>
          <w:rFonts w:cstheme="minorHAnsi"/>
        </w:rPr>
        <w:t>je</w:t>
      </w:r>
      <w:r w:rsidRPr="00605A0B">
        <w:rPr>
          <w:rFonts w:cstheme="minorHAnsi"/>
        </w:rPr>
        <w:t xml:space="preserve"> zasady określone w Regulaminie niniejszego naboru oraz </w:t>
      </w:r>
      <w:r w:rsidR="004241F9" w:rsidRPr="00605A0B">
        <w:rPr>
          <w:rFonts w:cstheme="minorHAnsi"/>
        </w:rPr>
        <w:t>jest</w:t>
      </w:r>
      <w:r w:rsidRPr="00605A0B">
        <w:rPr>
          <w:rFonts w:cstheme="minorHAnsi"/>
        </w:rPr>
        <w:t xml:space="preserve"> świadom</w:t>
      </w:r>
      <w:r w:rsidR="004241F9" w:rsidRPr="00605A0B">
        <w:rPr>
          <w:rFonts w:cstheme="minorHAnsi"/>
        </w:rPr>
        <w:t>y</w:t>
      </w:r>
      <w:r w:rsidRPr="00605A0B">
        <w:rPr>
          <w:rFonts w:cstheme="minorHAnsi"/>
        </w:rPr>
        <w:t xml:space="preserve"> skutków niezachowania wskazanej formy komunikacji.</w:t>
      </w:r>
    </w:p>
    <w:p w14:paraId="78C38284" w14:textId="768DC7C9" w:rsidR="00672E50" w:rsidRPr="00605A0B" w:rsidRDefault="00BA1456" w:rsidP="00D63BA0">
      <w:pPr>
        <w:pStyle w:val="Akapitzlist"/>
        <w:numPr>
          <w:ilvl w:val="1"/>
          <w:numId w:val="46"/>
        </w:numPr>
        <w:spacing w:line="240" w:lineRule="auto"/>
        <w:ind w:left="426" w:hanging="426"/>
        <w:contextualSpacing w:val="0"/>
        <w:jc w:val="both"/>
        <w:rPr>
          <w:rFonts w:cstheme="minorHAnsi"/>
        </w:rPr>
      </w:pPr>
      <w:r w:rsidRPr="00605A0B">
        <w:rPr>
          <w:rFonts w:cstheme="minorHAnsi"/>
        </w:rPr>
        <w:t>Lider projektu, aplikując o dofinansowanie w ramach niniejszego naboru mus</w:t>
      </w:r>
      <w:r w:rsidR="004241F9" w:rsidRPr="00605A0B">
        <w:rPr>
          <w:rFonts w:cstheme="minorHAnsi"/>
        </w:rPr>
        <w:t>i</w:t>
      </w:r>
      <w:r w:rsidRPr="00605A0B">
        <w:rPr>
          <w:rFonts w:cstheme="minorHAnsi"/>
        </w:rPr>
        <w:t xml:space="preserve"> spełniać kryteria </w:t>
      </w:r>
      <w:r w:rsidR="00EA6246" w:rsidRPr="00605A0B">
        <w:rPr>
          <w:rFonts w:cstheme="minorHAnsi"/>
        </w:rPr>
        <w:t xml:space="preserve">wyboru oraz zasady określone </w:t>
      </w:r>
      <w:r w:rsidRPr="00605A0B">
        <w:rPr>
          <w:rFonts w:cstheme="minorHAnsi"/>
        </w:rPr>
        <w:t>w niniejszym Regulaminie.</w:t>
      </w:r>
    </w:p>
    <w:p w14:paraId="2A1F0D0C" w14:textId="77777777" w:rsidR="00672E50" w:rsidRPr="00605A0B" w:rsidRDefault="001A28F9" w:rsidP="00D63BA0">
      <w:pPr>
        <w:pStyle w:val="Akapitzlist"/>
        <w:numPr>
          <w:ilvl w:val="1"/>
          <w:numId w:val="46"/>
        </w:numPr>
        <w:spacing w:line="240" w:lineRule="auto"/>
        <w:ind w:left="426" w:hanging="426"/>
        <w:contextualSpacing w:val="0"/>
        <w:jc w:val="both"/>
        <w:rPr>
          <w:rFonts w:cstheme="minorHAnsi"/>
        </w:rPr>
      </w:pPr>
      <w:r w:rsidRPr="00605A0B">
        <w:rPr>
          <w:rFonts w:cstheme="minorHAnsi"/>
        </w:rPr>
        <w:t xml:space="preserve">Umowa o dofinansowanie projektu zawierana będzie tylko z </w:t>
      </w:r>
      <w:r w:rsidR="00C30207" w:rsidRPr="00605A0B">
        <w:rPr>
          <w:rFonts w:cstheme="minorHAnsi"/>
        </w:rPr>
        <w:t>Liderem konsorcjum</w:t>
      </w:r>
      <w:r w:rsidRPr="00605A0B">
        <w:rPr>
          <w:rFonts w:cstheme="minorHAnsi"/>
        </w:rPr>
        <w:t xml:space="preserve">, który będzie ponosić pełną odpowiedzialność za przygotowanie, realizację i rozliczenie projektu. </w:t>
      </w:r>
    </w:p>
    <w:p w14:paraId="2B470AD2" w14:textId="4A6762D8" w:rsidR="000E370B" w:rsidRPr="00605A0B" w:rsidRDefault="001D0CAC" w:rsidP="00D63BA0">
      <w:pPr>
        <w:pStyle w:val="Akapitzlist"/>
        <w:numPr>
          <w:ilvl w:val="1"/>
          <w:numId w:val="46"/>
        </w:numPr>
        <w:spacing w:line="240" w:lineRule="auto"/>
        <w:ind w:left="426" w:hanging="426"/>
        <w:contextualSpacing w:val="0"/>
        <w:jc w:val="both"/>
        <w:rPr>
          <w:rFonts w:cstheme="minorHAnsi"/>
        </w:rPr>
      </w:pPr>
      <w:r w:rsidRPr="00605A0B">
        <w:rPr>
          <w:rFonts w:cstheme="minorHAnsi"/>
        </w:rPr>
        <w:t>Wnioskodawca</w:t>
      </w:r>
      <w:r w:rsidR="00EF0492" w:rsidRPr="00605A0B">
        <w:rPr>
          <w:rFonts w:cstheme="minorHAnsi"/>
        </w:rPr>
        <w:t xml:space="preserve"> </w:t>
      </w:r>
      <w:r w:rsidRPr="00605A0B">
        <w:rPr>
          <w:rFonts w:cstheme="minorHAnsi"/>
        </w:rPr>
        <w:t>kwalifikować się będ</w:t>
      </w:r>
      <w:r w:rsidR="00C30207" w:rsidRPr="00605A0B">
        <w:rPr>
          <w:rFonts w:cstheme="minorHAnsi"/>
        </w:rPr>
        <w:t>zie</w:t>
      </w:r>
      <w:r w:rsidRPr="00605A0B">
        <w:rPr>
          <w:rFonts w:cstheme="minorHAnsi"/>
        </w:rPr>
        <w:t xml:space="preserve"> do otrzymania wsparcia wyłącznie w sytuacji, gdy </w:t>
      </w:r>
      <w:r w:rsidR="00EF0492" w:rsidRPr="00605A0B">
        <w:rPr>
          <w:rFonts w:cstheme="minorHAnsi"/>
        </w:rPr>
        <w:t>bę</w:t>
      </w:r>
      <w:r w:rsidR="00C30207" w:rsidRPr="00605A0B">
        <w:rPr>
          <w:rFonts w:cstheme="minorHAnsi"/>
        </w:rPr>
        <w:t>dzie</w:t>
      </w:r>
      <w:r w:rsidR="00460193" w:rsidRPr="00605A0B">
        <w:rPr>
          <w:rFonts w:cstheme="minorHAnsi"/>
        </w:rPr>
        <w:t xml:space="preserve"> </w:t>
      </w:r>
      <w:r w:rsidRPr="00605A0B">
        <w:rPr>
          <w:rFonts w:cstheme="minorHAnsi"/>
        </w:rPr>
        <w:t>podmiot</w:t>
      </w:r>
      <w:r w:rsidR="00C30207" w:rsidRPr="00605A0B">
        <w:rPr>
          <w:rFonts w:cstheme="minorHAnsi"/>
        </w:rPr>
        <w:t>em</w:t>
      </w:r>
      <w:r w:rsidRPr="00605A0B">
        <w:rPr>
          <w:rFonts w:cstheme="minorHAnsi"/>
        </w:rPr>
        <w:t xml:space="preserve"> uprawnionym do dofinansowania zarówno na etapie aplikowania, jak również w dniu </w:t>
      </w:r>
      <w:r w:rsidR="00EF0492" w:rsidRPr="00605A0B">
        <w:rPr>
          <w:rFonts w:cstheme="minorHAnsi"/>
        </w:rPr>
        <w:t>p</w:t>
      </w:r>
      <w:r w:rsidRPr="00605A0B">
        <w:rPr>
          <w:rFonts w:cstheme="minorHAnsi"/>
        </w:rPr>
        <w:t xml:space="preserve">odpisywania umowy o dofinansowanie. </w:t>
      </w:r>
    </w:p>
    <w:p w14:paraId="0375ADD5" w14:textId="5F76F34D" w:rsidR="00D446CF" w:rsidRPr="00A00824" w:rsidRDefault="00A5565F" w:rsidP="00D63BA0">
      <w:pPr>
        <w:pStyle w:val="Akapitzlist"/>
        <w:numPr>
          <w:ilvl w:val="1"/>
          <w:numId w:val="40"/>
        </w:numPr>
        <w:spacing w:line="240" w:lineRule="auto"/>
        <w:contextualSpacing w:val="0"/>
        <w:jc w:val="both"/>
        <w:rPr>
          <w:rFonts w:cstheme="minorHAnsi"/>
          <w:b/>
          <w:bCs/>
          <w:color w:val="FF0000"/>
        </w:rPr>
      </w:pPr>
      <w:r w:rsidRPr="00672E50">
        <w:rPr>
          <w:rFonts w:cstheme="minorHAnsi"/>
        </w:rPr>
        <w:t xml:space="preserve">Grupą docelową w ramach realizowanych projektów </w:t>
      </w:r>
      <w:r w:rsidR="00891EE7" w:rsidRPr="00672E50">
        <w:rPr>
          <w:rFonts w:cstheme="minorHAnsi"/>
        </w:rPr>
        <w:t xml:space="preserve">są </w:t>
      </w:r>
      <w:r w:rsidR="000B7726" w:rsidRPr="00672E50">
        <w:rPr>
          <w:rFonts w:cstheme="minorHAnsi"/>
        </w:rPr>
        <w:t>mieszkańcy województwa oraz przedsiębiorcy</w:t>
      </w:r>
      <w:r w:rsidR="000B7726" w:rsidRPr="00EF0492">
        <w:rPr>
          <w:rFonts w:cstheme="minorHAnsi"/>
        </w:rPr>
        <w:t xml:space="preserve">. </w:t>
      </w:r>
    </w:p>
    <w:p w14:paraId="4F5ECB43" w14:textId="6C76A018" w:rsidR="00EF0492" w:rsidRPr="00A00824" w:rsidRDefault="00A00824" w:rsidP="00D63BA0">
      <w:pPr>
        <w:pStyle w:val="Akapitzlist"/>
        <w:numPr>
          <w:ilvl w:val="1"/>
          <w:numId w:val="40"/>
        </w:numPr>
        <w:spacing w:line="240" w:lineRule="auto"/>
        <w:contextualSpacing w:val="0"/>
        <w:jc w:val="both"/>
        <w:rPr>
          <w:rFonts w:cstheme="minorHAnsi"/>
          <w:b/>
          <w:bCs/>
        </w:rPr>
      </w:pPr>
      <w:r w:rsidRPr="00A00824">
        <w:rPr>
          <w:rFonts w:cstheme="minorHAnsi"/>
        </w:rPr>
        <w:t>O dofinansowanie nie mogą ubiegać się podmioty:</w:t>
      </w:r>
    </w:p>
    <w:p w14:paraId="6799FDC5" w14:textId="3FDE548F" w:rsidR="00F7069C" w:rsidRPr="00EF0492" w:rsidRDefault="00F7069C" w:rsidP="00D63BA0">
      <w:pPr>
        <w:pStyle w:val="Akapitzlist"/>
        <w:numPr>
          <w:ilvl w:val="0"/>
          <w:numId w:val="26"/>
        </w:numPr>
        <w:spacing w:line="240" w:lineRule="auto"/>
        <w:ind w:left="709" w:hanging="283"/>
        <w:contextualSpacing w:val="0"/>
        <w:jc w:val="both"/>
        <w:rPr>
          <w:rFonts w:cstheme="minorHAnsi"/>
        </w:rPr>
      </w:pPr>
      <w:r w:rsidRPr="00EF0492">
        <w:rPr>
          <w:rFonts w:cstheme="minorHAnsi"/>
        </w:rPr>
        <w:t>spełniające przesłanki wykluczenia określone w art. 207 ust. 4 ustawy z dnia 27 sierpnia 2009r. o finansach publicznych (</w:t>
      </w:r>
      <w:r w:rsidR="00535FBC" w:rsidRPr="00EF0492">
        <w:rPr>
          <w:rFonts w:cstheme="minorHAnsi"/>
        </w:rPr>
        <w:t>t.j.</w:t>
      </w:r>
      <w:r w:rsidRPr="00EF0492">
        <w:rPr>
          <w:rFonts w:cstheme="minorHAnsi"/>
        </w:rPr>
        <w:t xml:space="preserve"> Dz.U. z 2022r. poz. 1634, z późn. zm.);</w:t>
      </w:r>
    </w:p>
    <w:p w14:paraId="19A955D2" w14:textId="0C75929E" w:rsidR="00F7069C" w:rsidRPr="00B42989" w:rsidRDefault="00F7069C" w:rsidP="00D63BA0">
      <w:pPr>
        <w:pStyle w:val="Akapitzlist"/>
        <w:numPr>
          <w:ilvl w:val="0"/>
          <w:numId w:val="26"/>
        </w:numPr>
        <w:spacing w:line="240" w:lineRule="auto"/>
        <w:ind w:left="709" w:hanging="283"/>
        <w:contextualSpacing w:val="0"/>
        <w:jc w:val="both"/>
        <w:rPr>
          <w:rFonts w:cstheme="minorHAnsi"/>
        </w:rPr>
      </w:pPr>
      <w:r w:rsidRPr="00B42989">
        <w:rPr>
          <w:rFonts w:cstheme="minorHAnsi"/>
        </w:rPr>
        <w:t>wobec których orzeczono zakaz lub obowiązek określony w art. 12 ustawy z dnia 15 czerwca 2012r. o skutkach powierzenia wykonywania pracy cudzoziemcom przebywającym wbrew przepisom na terytorium Rzeczypospolitej Polskiej (t.j</w:t>
      </w:r>
      <w:r w:rsidR="00535FBC" w:rsidRPr="00B42989">
        <w:rPr>
          <w:rFonts w:cstheme="minorHAnsi"/>
        </w:rPr>
        <w:t>.</w:t>
      </w:r>
      <w:r w:rsidRPr="00B42989">
        <w:rPr>
          <w:rFonts w:cstheme="minorHAnsi"/>
        </w:rPr>
        <w:t xml:space="preserve"> Dz.U. z 2021r. poz. 1745);</w:t>
      </w:r>
    </w:p>
    <w:p w14:paraId="104E184F" w14:textId="4D53CCF3" w:rsidR="00F7069C" w:rsidRPr="00B42989" w:rsidRDefault="00F7069C" w:rsidP="00D63BA0">
      <w:pPr>
        <w:pStyle w:val="Akapitzlist"/>
        <w:numPr>
          <w:ilvl w:val="0"/>
          <w:numId w:val="26"/>
        </w:numPr>
        <w:spacing w:line="240" w:lineRule="auto"/>
        <w:ind w:left="709" w:hanging="283"/>
        <w:contextualSpacing w:val="0"/>
        <w:jc w:val="both"/>
        <w:rPr>
          <w:rFonts w:cstheme="minorHAnsi"/>
        </w:rPr>
      </w:pPr>
      <w:r w:rsidRPr="00B42989">
        <w:rPr>
          <w:rFonts w:cstheme="minorHAnsi"/>
        </w:rPr>
        <w:t xml:space="preserve">wobec których orzeczono zakaz określony w art. 9 ust. 1 pkt 2a ustawy z dnia 28 października 2002r. o odpowiedzialności podmiotów zbiorowych za czyny zabronione pod groźbą kary </w:t>
      </w:r>
      <w:r w:rsidR="00A37B4B">
        <w:rPr>
          <w:rFonts w:cstheme="minorHAnsi"/>
        </w:rPr>
        <w:br/>
      </w:r>
      <w:r w:rsidRPr="00B42989">
        <w:rPr>
          <w:rFonts w:cstheme="minorHAnsi"/>
        </w:rPr>
        <w:t>(t.j Dz.U. z 2020r. poz. 358, z późn. zm.);</w:t>
      </w:r>
    </w:p>
    <w:p w14:paraId="1F0738F6" w14:textId="77777777" w:rsidR="00F7069C" w:rsidRPr="00B42989" w:rsidRDefault="00F7069C" w:rsidP="00D63BA0">
      <w:pPr>
        <w:pStyle w:val="Akapitzlist"/>
        <w:numPr>
          <w:ilvl w:val="0"/>
          <w:numId w:val="26"/>
        </w:numPr>
        <w:spacing w:line="240" w:lineRule="auto"/>
        <w:ind w:left="709" w:hanging="283"/>
        <w:contextualSpacing w:val="0"/>
        <w:jc w:val="both"/>
        <w:rPr>
          <w:rFonts w:cstheme="minorHAnsi"/>
        </w:rPr>
      </w:pPr>
      <w:r w:rsidRPr="00B42989">
        <w:rPr>
          <w:rFonts w:cstheme="minorHAnsi"/>
        </w:rPr>
        <w:t>podmioty wykluczone z możliwości dofinansowania na podstawie art. 7 ustawy z 13 kwietnia 2022r. o szczególnych rozwiązaniach w zakresie przeciwdziałania wspieraniu agresji na Ukrainę oraz służących ochronie bezpieczeństwa narodowego,</w:t>
      </w:r>
    </w:p>
    <w:p w14:paraId="7320F9EC" w14:textId="77777777" w:rsidR="00F7069C" w:rsidRPr="00B42989" w:rsidRDefault="00F7069C" w:rsidP="00D63BA0">
      <w:pPr>
        <w:pStyle w:val="Akapitzlist"/>
        <w:numPr>
          <w:ilvl w:val="0"/>
          <w:numId w:val="26"/>
        </w:numPr>
        <w:spacing w:line="240" w:lineRule="auto"/>
        <w:ind w:left="709" w:hanging="283"/>
        <w:contextualSpacing w:val="0"/>
        <w:jc w:val="both"/>
        <w:rPr>
          <w:rFonts w:cstheme="minorHAnsi"/>
        </w:rPr>
      </w:pPr>
      <w:r w:rsidRPr="00B42989">
        <w:rPr>
          <w:rFonts w:cstheme="minorHAnsi"/>
        </w:rPr>
        <w:lastRenderedPageBreak/>
        <w:t>na których ciąży obowiązek zwrotu pomocy wynikający z decyzji KE uznającej pomoc za niezgodną z prawem oraz ze wspólnym rynkiem w rozumieniu art. 107 TFUE,</w:t>
      </w:r>
    </w:p>
    <w:p w14:paraId="3B97F25C" w14:textId="4CA14B50" w:rsidR="00244E19" w:rsidRPr="006B54DD" w:rsidRDefault="00F7069C" w:rsidP="00D63BA0">
      <w:pPr>
        <w:pStyle w:val="Akapitzlist"/>
        <w:numPr>
          <w:ilvl w:val="0"/>
          <w:numId w:val="26"/>
        </w:numPr>
        <w:spacing w:line="240" w:lineRule="auto"/>
        <w:ind w:left="709" w:hanging="283"/>
        <w:contextualSpacing w:val="0"/>
        <w:jc w:val="both"/>
        <w:rPr>
          <w:rFonts w:cstheme="minorHAnsi"/>
        </w:rPr>
      </w:pPr>
      <w:r w:rsidRPr="00B42989">
        <w:rPr>
          <w:rFonts w:cstheme="minorHAnsi"/>
        </w:rPr>
        <w:t xml:space="preserve">znajdują się w trudnej sytuacji ekonomicznej w rozumieniu pkt 20 Komunikatu Komisji </w:t>
      </w:r>
      <w:r w:rsidRPr="00017914">
        <w:rPr>
          <w:rFonts w:cstheme="minorHAnsi"/>
        </w:rPr>
        <w:t>Wytyczne dotyczące pomocy państwa na ratowanie i restrukturyzację przedsiębiorstw niefinansowych znajdujących się w trudnej sytuacji (2014/C 249/01).</w:t>
      </w:r>
    </w:p>
    <w:p w14:paraId="4670726D" w14:textId="22633772" w:rsidR="00F74355" w:rsidRPr="00672E50" w:rsidRDefault="0005586C" w:rsidP="00D63BA0">
      <w:pPr>
        <w:pStyle w:val="Nagwek1"/>
        <w:tabs>
          <w:tab w:val="left" w:pos="567"/>
        </w:tabs>
        <w:spacing w:before="480" w:after="160" w:line="240" w:lineRule="auto"/>
        <w:ind w:left="709" w:hanging="709"/>
        <w:rPr>
          <w:rFonts w:asciiTheme="minorHAnsi" w:hAnsiTheme="minorHAnsi" w:cstheme="minorHAnsi"/>
        </w:rPr>
      </w:pPr>
      <w:bookmarkStart w:id="14" w:name="_Toc169776974"/>
      <w:r>
        <w:rPr>
          <w:rFonts w:asciiTheme="minorHAnsi" w:hAnsiTheme="minorHAnsi" w:cstheme="minorHAnsi"/>
        </w:rPr>
        <w:t xml:space="preserve">6. </w:t>
      </w:r>
      <w:r w:rsidR="00F077AE" w:rsidRPr="00017914">
        <w:rPr>
          <w:rFonts w:asciiTheme="minorHAnsi" w:hAnsiTheme="minorHAnsi" w:cstheme="minorHAnsi"/>
        </w:rPr>
        <w:t xml:space="preserve">ALOKACJA PRZEZNACZONA NA DOFINANSOWANIE PROJEKTÓW </w:t>
      </w:r>
      <w:r w:rsidR="00C6162E" w:rsidRPr="00017914">
        <w:rPr>
          <w:rFonts w:asciiTheme="minorHAnsi" w:hAnsiTheme="minorHAnsi" w:cstheme="minorHAnsi"/>
        </w:rPr>
        <w:br/>
      </w:r>
      <w:r w:rsidR="00F077AE" w:rsidRPr="00017914">
        <w:rPr>
          <w:rFonts w:asciiTheme="minorHAnsi" w:hAnsiTheme="minorHAnsi" w:cstheme="minorHAnsi"/>
        </w:rPr>
        <w:t>W NABORZE ORAZ INTENSYWNOŚĆ WSPARCIA</w:t>
      </w:r>
      <w:bookmarkEnd w:id="14"/>
    </w:p>
    <w:p w14:paraId="2A21A1B8" w14:textId="7A171AA8" w:rsidR="00BA03FA" w:rsidRDefault="00BA03FA" w:rsidP="00BA03FA">
      <w:pPr>
        <w:pStyle w:val="Akapitzlist"/>
        <w:numPr>
          <w:ilvl w:val="1"/>
          <w:numId w:val="49"/>
        </w:numPr>
        <w:spacing w:line="240" w:lineRule="auto"/>
        <w:ind w:left="426" w:hanging="426"/>
        <w:jc w:val="both"/>
        <w:rPr>
          <w:rFonts w:cstheme="minorHAnsi"/>
          <w:b/>
          <w:bCs/>
        </w:rPr>
      </w:pPr>
      <w:r w:rsidRPr="00BA03FA">
        <w:rPr>
          <w:rFonts w:cstheme="minorHAnsi"/>
          <w:b/>
          <w:bCs/>
        </w:rPr>
        <w:t xml:space="preserve">Alokacja przeznaczona na nabór wynosi </w:t>
      </w:r>
      <w:r>
        <w:rPr>
          <w:rFonts w:cstheme="minorHAnsi"/>
          <w:b/>
          <w:bCs/>
        </w:rPr>
        <w:t>1 876 172,61</w:t>
      </w:r>
      <w:r w:rsidRPr="00BA03FA">
        <w:rPr>
          <w:rFonts w:cstheme="minorHAnsi"/>
          <w:b/>
          <w:bCs/>
        </w:rPr>
        <w:t xml:space="preserve"> EUR tj. </w:t>
      </w:r>
      <w:r>
        <w:rPr>
          <w:rFonts w:cstheme="minorHAnsi"/>
          <w:b/>
          <w:bCs/>
        </w:rPr>
        <w:t>8 000 000,00</w:t>
      </w:r>
      <w:r w:rsidRPr="00BA03FA">
        <w:rPr>
          <w:rFonts w:cstheme="minorHAnsi"/>
          <w:b/>
          <w:bCs/>
        </w:rPr>
        <w:t xml:space="preserve"> PLN (według kursu EBC</w:t>
      </w:r>
      <w:r>
        <w:rPr>
          <w:rFonts w:cstheme="minorHAnsi"/>
          <w:b/>
          <w:bCs/>
        </w:rPr>
        <w:t xml:space="preserve"> </w:t>
      </w:r>
      <w:r w:rsidRPr="00BA03FA">
        <w:rPr>
          <w:rFonts w:cstheme="minorHAnsi"/>
          <w:b/>
          <w:bCs/>
        </w:rPr>
        <w:t>z przedostatniego dnia roboczego miesiąca poprzedzającego miesiąc ogłoszenia naboru tj. kurs</w:t>
      </w:r>
      <w:r>
        <w:rPr>
          <w:rFonts w:cstheme="minorHAnsi"/>
          <w:b/>
          <w:bCs/>
        </w:rPr>
        <w:t xml:space="preserve"> </w:t>
      </w:r>
      <w:r w:rsidRPr="00BA03FA">
        <w:rPr>
          <w:rFonts w:cstheme="minorHAnsi"/>
          <w:b/>
          <w:bCs/>
        </w:rPr>
        <w:t>Euro 4,</w:t>
      </w:r>
      <w:r>
        <w:rPr>
          <w:rFonts w:cstheme="minorHAnsi"/>
          <w:b/>
          <w:bCs/>
        </w:rPr>
        <w:t>264</w:t>
      </w:r>
      <w:r w:rsidRPr="00BA03FA">
        <w:rPr>
          <w:rFonts w:cstheme="minorHAnsi"/>
          <w:b/>
          <w:bCs/>
        </w:rPr>
        <w:t xml:space="preserve"> PLN z dnia </w:t>
      </w:r>
      <w:r>
        <w:rPr>
          <w:rFonts w:cstheme="minorHAnsi"/>
          <w:b/>
          <w:bCs/>
        </w:rPr>
        <w:t>29 maja 2024</w:t>
      </w:r>
      <w:r w:rsidRPr="00BA03FA">
        <w:rPr>
          <w:rFonts w:cstheme="minorHAnsi"/>
          <w:b/>
          <w:bCs/>
        </w:rPr>
        <w:t xml:space="preserve"> r.). </w:t>
      </w:r>
    </w:p>
    <w:p w14:paraId="74C1F360" w14:textId="77777777" w:rsidR="00BA03FA" w:rsidRPr="00BA03FA" w:rsidRDefault="00BA03FA" w:rsidP="00BA03FA">
      <w:pPr>
        <w:pStyle w:val="Akapitzlist"/>
        <w:spacing w:line="240" w:lineRule="auto"/>
        <w:ind w:left="644"/>
        <w:jc w:val="both"/>
        <w:rPr>
          <w:rFonts w:cstheme="minorHAnsi"/>
          <w:b/>
          <w:bCs/>
        </w:rPr>
      </w:pPr>
    </w:p>
    <w:p w14:paraId="61CB0F3C" w14:textId="3893ED5F" w:rsidR="00672E50" w:rsidRPr="006B54DD" w:rsidRDefault="00E41AA4" w:rsidP="00D63BA0">
      <w:pPr>
        <w:pStyle w:val="Akapitzlist"/>
        <w:numPr>
          <w:ilvl w:val="1"/>
          <w:numId w:val="49"/>
        </w:numPr>
        <w:spacing w:line="240" w:lineRule="auto"/>
        <w:ind w:left="426" w:hanging="426"/>
        <w:contextualSpacing w:val="0"/>
        <w:jc w:val="both"/>
        <w:rPr>
          <w:rFonts w:cstheme="minorHAnsi"/>
          <w:b/>
          <w:bCs/>
        </w:rPr>
      </w:pPr>
      <w:r w:rsidRPr="00672E50">
        <w:rPr>
          <w:rFonts w:cstheme="minorHAnsi"/>
        </w:rPr>
        <w:t>Kwota środków przeznaczonych na nabór może ulec zmianie w wyniku zmiany kursu PLN wobec EUR</w:t>
      </w:r>
      <w:r>
        <w:rPr>
          <w:rStyle w:val="Odwoanieprzypisudolnego"/>
          <w:rFonts w:cstheme="minorHAnsi"/>
        </w:rPr>
        <w:footnoteReference w:id="1"/>
      </w:r>
      <w:r w:rsidRPr="00672E50">
        <w:rPr>
          <w:rFonts w:cstheme="minorHAnsi"/>
        </w:rPr>
        <w:t>.</w:t>
      </w:r>
      <w:r w:rsidR="006B54DD">
        <w:rPr>
          <w:rFonts w:cstheme="minorHAnsi"/>
        </w:rPr>
        <w:t xml:space="preserve"> </w:t>
      </w:r>
      <w:r w:rsidR="004A578C" w:rsidRPr="006B54DD">
        <w:rPr>
          <w:rFonts w:cstheme="minorHAnsi"/>
        </w:rPr>
        <w:t>Dokładna kwota dofinansowania zostanie określona na etapie podania do publicznej wiadomości informacji o projek</w:t>
      </w:r>
      <w:r w:rsidR="00605A0B">
        <w:rPr>
          <w:rFonts w:cstheme="minorHAnsi"/>
        </w:rPr>
        <w:t>tach</w:t>
      </w:r>
      <w:r w:rsidR="004A578C" w:rsidRPr="006B54DD">
        <w:rPr>
          <w:rFonts w:cstheme="minorHAnsi"/>
        </w:rPr>
        <w:t xml:space="preserve"> wybrany</w:t>
      </w:r>
      <w:r w:rsidR="00605A0B">
        <w:rPr>
          <w:rFonts w:cstheme="minorHAnsi"/>
        </w:rPr>
        <w:t>ch</w:t>
      </w:r>
      <w:r w:rsidR="004A578C" w:rsidRPr="006B54DD">
        <w:rPr>
          <w:rFonts w:cstheme="minorHAnsi"/>
        </w:rPr>
        <w:t xml:space="preserve"> do dofinansowania. </w:t>
      </w:r>
    </w:p>
    <w:p w14:paraId="448E0221" w14:textId="70A8247F" w:rsidR="00672E50" w:rsidRPr="00672E50" w:rsidRDefault="00177D8D" w:rsidP="00D63BA0">
      <w:pPr>
        <w:pStyle w:val="Akapitzlist"/>
        <w:numPr>
          <w:ilvl w:val="1"/>
          <w:numId w:val="49"/>
        </w:numPr>
        <w:spacing w:line="240" w:lineRule="auto"/>
        <w:ind w:left="426" w:hanging="426"/>
        <w:contextualSpacing w:val="0"/>
        <w:jc w:val="both"/>
        <w:rPr>
          <w:rFonts w:cstheme="minorHAnsi"/>
          <w:b/>
          <w:bCs/>
        </w:rPr>
      </w:pPr>
      <w:r w:rsidRPr="00672E50">
        <w:rPr>
          <w:rFonts w:cstheme="minorHAnsi"/>
        </w:rPr>
        <w:t xml:space="preserve">Minimalna wartość wydatków kwalifikowalnych </w:t>
      </w:r>
      <w:r w:rsidR="006B54DD">
        <w:rPr>
          <w:rFonts w:cstheme="minorHAnsi"/>
        </w:rPr>
        <w:t>projektu</w:t>
      </w:r>
      <w:r w:rsidR="00747A9C" w:rsidRPr="00672E50">
        <w:rPr>
          <w:rFonts w:cstheme="minorHAnsi"/>
        </w:rPr>
        <w:t xml:space="preserve"> musi wynosić </w:t>
      </w:r>
      <w:r w:rsidRPr="00672E50">
        <w:rPr>
          <w:rFonts w:cstheme="minorHAnsi"/>
        </w:rPr>
        <w:t>50 000,00 PLN.</w:t>
      </w:r>
    </w:p>
    <w:p w14:paraId="2A4943C0" w14:textId="77777777" w:rsidR="00672E50" w:rsidRPr="00D63BA0" w:rsidRDefault="005F5512" w:rsidP="00D63BA0">
      <w:pPr>
        <w:pStyle w:val="Akapitzlist"/>
        <w:numPr>
          <w:ilvl w:val="1"/>
          <w:numId w:val="49"/>
        </w:numPr>
        <w:spacing w:line="240" w:lineRule="auto"/>
        <w:ind w:left="426" w:hanging="426"/>
        <w:contextualSpacing w:val="0"/>
        <w:jc w:val="both"/>
        <w:rPr>
          <w:rFonts w:cstheme="minorHAnsi"/>
          <w:b/>
          <w:bCs/>
        </w:rPr>
      </w:pPr>
      <w:r w:rsidRPr="00D63BA0">
        <w:t xml:space="preserve">Maksymalny poziom dofinansowania wydatków wynosi </w:t>
      </w:r>
      <w:r w:rsidR="008227C3" w:rsidRPr="00D63BA0">
        <w:rPr>
          <w:b/>
          <w:bCs/>
          <w:sz w:val="32"/>
          <w:szCs w:val="32"/>
        </w:rPr>
        <w:t>100%</w:t>
      </w:r>
      <w:r w:rsidR="008227C3" w:rsidRPr="00D63BA0">
        <w:t xml:space="preserve"> </w:t>
      </w:r>
      <w:r w:rsidRPr="00D63BA0">
        <w:t>wydatków kwalifikowalnych.</w:t>
      </w:r>
    </w:p>
    <w:p w14:paraId="6CEEF120" w14:textId="4EC50748" w:rsidR="00672E50" w:rsidRPr="00D63BA0" w:rsidRDefault="008227C3" w:rsidP="00D63BA0">
      <w:pPr>
        <w:pStyle w:val="Akapitzlist"/>
        <w:numPr>
          <w:ilvl w:val="1"/>
          <w:numId w:val="49"/>
        </w:numPr>
        <w:spacing w:line="240" w:lineRule="auto"/>
        <w:ind w:left="426" w:hanging="426"/>
        <w:contextualSpacing w:val="0"/>
        <w:jc w:val="both"/>
        <w:rPr>
          <w:rFonts w:cstheme="minorHAnsi"/>
          <w:b/>
          <w:bCs/>
          <w:sz w:val="32"/>
          <w:szCs w:val="32"/>
        </w:rPr>
      </w:pPr>
      <w:r w:rsidRPr="00D63BA0">
        <w:t xml:space="preserve">Maksymalna </w:t>
      </w:r>
      <w:r w:rsidR="000E370B" w:rsidRPr="00D63BA0">
        <w:t>wartość</w:t>
      </w:r>
      <w:r w:rsidRPr="00D63BA0">
        <w:t xml:space="preserve"> dofinansowania projektu wynosi</w:t>
      </w:r>
      <w:r w:rsidRPr="00D63BA0">
        <w:rPr>
          <w:b/>
          <w:bCs/>
        </w:rPr>
        <w:t xml:space="preserve"> </w:t>
      </w:r>
      <w:r w:rsidR="000E370B" w:rsidRPr="00D63BA0">
        <w:rPr>
          <w:b/>
          <w:bCs/>
          <w:sz w:val="32"/>
          <w:szCs w:val="32"/>
        </w:rPr>
        <w:t xml:space="preserve">1 140 000,00 </w:t>
      </w:r>
      <w:r w:rsidR="00075CA6" w:rsidRPr="00D63BA0">
        <w:rPr>
          <w:b/>
          <w:bCs/>
          <w:sz w:val="32"/>
          <w:szCs w:val="32"/>
        </w:rPr>
        <w:t>PLN</w:t>
      </w:r>
      <w:r w:rsidR="00D63BA0" w:rsidRPr="00D63BA0">
        <w:rPr>
          <w:b/>
          <w:bCs/>
        </w:rPr>
        <w:t>.</w:t>
      </w:r>
    </w:p>
    <w:p w14:paraId="77298E4C" w14:textId="48ECF4EF" w:rsidR="00B76B48" w:rsidRPr="00672E50" w:rsidRDefault="00F077AE" w:rsidP="00D63BA0">
      <w:pPr>
        <w:pStyle w:val="Akapitzlist"/>
        <w:numPr>
          <w:ilvl w:val="1"/>
          <w:numId w:val="49"/>
        </w:numPr>
        <w:spacing w:line="240" w:lineRule="auto"/>
        <w:ind w:left="426" w:hanging="426"/>
        <w:contextualSpacing w:val="0"/>
        <w:jc w:val="both"/>
        <w:rPr>
          <w:rFonts w:cstheme="minorHAnsi"/>
          <w:b/>
          <w:bCs/>
        </w:rPr>
      </w:pPr>
      <w:r w:rsidRPr="00672E50">
        <w:rPr>
          <w:rFonts w:cstheme="minorHAnsi"/>
        </w:rPr>
        <w:t xml:space="preserve">Po rozstrzygnięciu naboru </w:t>
      </w:r>
      <w:r w:rsidR="00D754DE" w:rsidRPr="00672E50">
        <w:rPr>
          <w:rFonts w:cstheme="minorHAnsi"/>
        </w:rPr>
        <w:t>IZ</w:t>
      </w:r>
      <w:r w:rsidRPr="00672E50">
        <w:rPr>
          <w:rFonts w:cstheme="minorHAnsi"/>
        </w:rPr>
        <w:t xml:space="preserve"> FEŚ</w:t>
      </w:r>
      <w:r w:rsidR="001575E5" w:rsidRPr="00672E50">
        <w:rPr>
          <w:rFonts w:cstheme="minorHAnsi"/>
        </w:rPr>
        <w:t>,</w:t>
      </w:r>
      <w:r w:rsidRPr="00672E50">
        <w:rPr>
          <w:rFonts w:cstheme="minorHAnsi"/>
        </w:rPr>
        <w:t xml:space="preserve"> </w:t>
      </w:r>
      <w:r w:rsidR="001575E5" w:rsidRPr="00672E50">
        <w:rPr>
          <w:rFonts w:cstheme="minorHAnsi"/>
        </w:rPr>
        <w:t xml:space="preserve">na podstawie art. 57 ust. 5 ustawy, </w:t>
      </w:r>
      <w:r w:rsidRPr="00672E50">
        <w:rPr>
          <w:rFonts w:cstheme="minorHAnsi"/>
        </w:rPr>
        <w:t xml:space="preserve">może zwiększyć kwotę środków przeznaczoną na dofinansowanie projektów, które spełniają kryteria i uzyskały wymaganą liczbę punktów, ale z uwagi na wyczerpanie kwoty przeznaczonej na nabór, nie uzyskały dofinansowania. </w:t>
      </w:r>
      <w:r w:rsidR="00EB52FC" w:rsidRPr="00672E50">
        <w:rPr>
          <w:rFonts w:cstheme="minorHAnsi"/>
        </w:rPr>
        <w:t xml:space="preserve">W przypadku podjęcia decyzji o zwiększeniu kwoty przeznaczonej na dofinansowanie projektów w naborze, zostanie ona zwiększona przy zastosowaniu zasady równego traktowania </w:t>
      </w:r>
      <w:r w:rsidR="005B4CF6">
        <w:rPr>
          <w:rFonts w:cstheme="minorHAnsi"/>
        </w:rPr>
        <w:t>W</w:t>
      </w:r>
      <w:r w:rsidR="00EB52FC" w:rsidRPr="00672E50">
        <w:rPr>
          <w:rFonts w:cstheme="minorHAnsi"/>
        </w:rPr>
        <w:t>nioskodawców.</w:t>
      </w:r>
    </w:p>
    <w:p w14:paraId="595B7983" w14:textId="26EEB341" w:rsidR="00B76B48" w:rsidRDefault="00B76B48" w:rsidP="00D63BA0">
      <w:pPr>
        <w:pStyle w:val="Nagwek1"/>
        <w:numPr>
          <w:ilvl w:val="0"/>
          <w:numId w:val="27"/>
        </w:numPr>
        <w:spacing w:before="440" w:after="160" w:line="240" w:lineRule="auto"/>
        <w:ind w:left="425" w:hanging="357"/>
        <w:rPr>
          <w:rFonts w:asciiTheme="minorHAnsi" w:hAnsiTheme="minorHAnsi" w:cstheme="minorHAnsi"/>
        </w:rPr>
      </w:pPr>
      <w:bookmarkStart w:id="15" w:name="_Toc169776975"/>
      <w:r>
        <w:rPr>
          <w:rFonts w:asciiTheme="minorHAnsi" w:hAnsiTheme="minorHAnsi" w:cstheme="minorHAnsi"/>
        </w:rPr>
        <w:t>POMOC PUBLICZNA</w:t>
      </w:r>
      <w:bookmarkEnd w:id="15"/>
    </w:p>
    <w:p w14:paraId="53089958" w14:textId="3AD0731E" w:rsidR="00B76B48" w:rsidRPr="00275316" w:rsidRDefault="00B76B48" w:rsidP="00D63BA0">
      <w:pPr>
        <w:pStyle w:val="Akapitzlist"/>
        <w:numPr>
          <w:ilvl w:val="1"/>
          <w:numId w:val="52"/>
        </w:numPr>
        <w:spacing w:line="240" w:lineRule="auto"/>
        <w:ind w:left="426" w:hanging="426"/>
        <w:contextualSpacing w:val="0"/>
        <w:jc w:val="both"/>
        <w:rPr>
          <w:i/>
          <w:iCs/>
        </w:rPr>
      </w:pPr>
      <w:r>
        <w:t xml:space="preserve">Artykuł 107 ust. 1 Traktatu o funkcjonowaniu Unii Europejskiej (TFUE) stanowi, że </w:t>
      </w:r>
      <w:r w:rsidRPr="00275316">
        <w:rPr>
          <w:i/>
          <w:iCs/>
        </w:rPr>
        <w:t xml:space="preserve">„wszelka pomoc przyznawana przez państwo członkowskie lub przy użyciu zasobów państwowych w jakiejkolwiek formie, która zakłóca lub grozi zakłóceniem konkurencji poprzez sprzyjanie niektórym przedsiębiorstwom lub produkcji niektórych towarów, jest niezgodna z rynkiem wewnętrznym </w:t>
      </w:r>
      <w:r w:rsidR="00672E50" w:rsidRPr="00275316">
        <w:rPr>
          <w:i/>
          <w:iCs/>
        </w:rPr>
        <w:br/>
      </w:r>
      <w:r w:rsidRPr="00275316">
        <w:rPr>
          <w:i/>
          <w:iCs/>
        </w:rPr>
        <w:t>w zakresie, w jakim wpływa na wymianę handlową między państwami członkowskimi”.</w:t>
      </w:r>
    </w:p>
    <w:p w14:paraId="0BEF94C5" w14:textId="77777777" w:rsidR="00B76B48" w:rsidRDefault="00B76B48" w:rsidP="00D63BA0">
      <w:pPr>
        <w:spacing w:line="240" w:lineRule="auto"/>
        <w:ind w:left="426"/>
        <w:jc w:val="both"/>
      </w:pPr>
      <w:r>
        <w:t>Pomocą publiczną jest zatem transfer zasobów przypisany władzy publicznej, o ile spełnione są łącznie następujące warunki:</w:t>
      </w:r>
    </w:p>
    <w:p w14:paraId="012B0E34" w14:textId="3E7FF529" w:rsidR="00B76B48" w:rsidRDefault="00B76B48" w:rsidP="00D63BA0">
      <w:pPr>
        <w:pStyle w:val="Akapitzlist"/>
        <w:numPr>
          <w:ilvl w:val="0"/>
          <w:numId w:val="51"/>
        </w:numPr>
        <w:spacing w:line="240" w:lineRule="auto"/>
        <w:ind w:left="709" w:hanging="284"/>
        <w:contextualSpacing w:val="0"/>
        <w:jc w:val="both"/>
      </w:pPr>
      <w:r>
        <w:t>transfer ten skutkuje przysporzeniem na rzecz określonego podmiotu, na warunkach korzystniejszych niż rynkowe,</w:t>
      </w:r>
    </w:p>
    <w:p w14:paraId="6BCCA30D" w14:textId="2673399F" w:rsidR="00B76B48" w:rsidRDefault="00B76B48" w:rsidP="00D63BA0">
      <w:pPr>
        <w:pStyle w:val="Akapitzlist"/>
        <w:numPr>
          <w:ilvl w:val="0"/>
          <w:numId w:val="51"/>
        </w:numPr>
        <w:spacing w:line="240" w:lineRule="auto"/>
        <w:ind w:left="709" w:hanging="284"/>
        <w:contextualSpacing w:val="0"/>
        <w:jc w:val="both"/>
      </w:pPr>
      <w:r>
        <w:t>transfer jest selektywny – uprzywilejowuje określone podmioty lub wytwarzanie określonych dóbr,</w:t>
      </w:r>
    </w:p>
    <w:p w14:paraId="2498127A" w14:textId="2F78593A" w:rsidR="00B76B48" w:rsidRDefault="00B76B48" w:rsidP="00D63BA0">
      <w:pPr>
        <w:pStyle w:val="Akapitzlist"/>
        <w:numPr>
          <w:ilvl w:val="0"/>
          <w:numId w:val="51"/>
        </w:numPr>
        <w:spacing w:line="240" w:lineRule="auto"/>
        <w:ind w:left="709" w:hanging="284"/>
        <w:contextualSpacing w:val="0"/>
        <w:jc w:val="both"/>
      </w:pPr>
      <w:r>
        <w:t>w efekcie tego transferu występuje lub może wystąpić zakłócenie konkurencji,</w:t>
      </w:r>
    </w:p>
    <w:p w14:paraId="79098EC9" w14:textId="266D7076" w:rsidR="00B76B48" w:rsidRDefault="00B76B48" w:rsidP="00D63BA0">
      <w:pPr>
        <w:pStyle w:val="Akapitzlist"/>
        <w:numPr>
          <w:ilvl w:val="0"/>
          <w:numId w:val="51"/>
        </w:numPr>
        <w:spacing w:line="240" w:lineRule="auto"/>
        <w:ind w:left="709" w:hanging="284"/>
        <w:contextualSpacing w:val="0"/>
        <w:jc w:val="both"/>
      </w:pPr>
      <w:r>
        <w:lastRenderedPageBreak/>
        <w:t>transfer ten wpływa na wymianę handlową między krajami członkowskimi.</w:t>
      </w:r>
    </w:p>
    <w:p w14:paraId="20D0CD8C" w14:textId="7EB7A542" w:rsidR="00B76B48" w:rsidRDefault="00B76B48" w:rsidP="00D63BA0">
      <w:pPr>
        <w:spacing w:line="240" w:lineRule="auto"/>
        <w:ind w:left="426"/>
        <w:jc w:val="both"/>
      </w:pPr>
      <w:r>
        <w:t>Zgodnie z wyżej przywołanym przepisem TFUE, zasady pomocy państwa (pomocy publicznej) mają zastosowanie zasadniczo wyłącznie do odbiorcy pomocy będącego „przedsiębiorstwem” w myśl przepisów unijnych. Trybunał Sprawiedliwości konsekwentnie definiuje przedsiębiorstwa jako podmioty prowadzące działalność gospodarczą, czyli oferujące odpłatnie produkty/ usługi na rynku, bez względu na ich status prawny i sposób ich finansowania.</w:t>
      </w:r>
    </w:p>
    <w:p w14:paraId="54D3E4DF" w14:textId="3EEA80A9" w:rsidR="00275316" w:rsidRPr="002033F2" w:rsidRDefault="00827E14" w:rsidP="00D63BA0">
      <w:pPr>
        <w:pStyle w:val="Akapitzlist"/>
        <w:numPr>
          <w:ilvl w:val="1"/>
          <w:numId w:val="52"/>
        </w:numPr>
        <w:spacing w:line="240" w:lineRule="auto"/>
        <w:ind w:left="426" w:hanging="426"/>
        <w:contextualSpacing w:val="0"/>
        <w:jc w:val="both"/>
        <w:rPr>
          <w:b/>
          <w:bCs/>
        </w:rPr>
      </w:pPr>
      <w:r w:rsidRPr="00827E14">
        <w:t>W ramach niniejszego naboru kwalifikowane są wyłącznie projekty nieobjęte pomocą publiczną</w:t>
      </w:r>
      <w:r>
        <w:t>.</w:t>
      </w:r>
      <w:r>
        <w:br/>
      </w:r>
      <w:r w:rsidRPr="00275316">
        <w:rPr>
          <w:b/>
          <w:bCs/>
        </w:rPr>
        <w:t>W związku z tym Wnioskodawca przed złożeniem wniosku zobowiązany jest przeprowadzić test pomocy publicznej w formie odrębnego dokumentu</w:t>
      </w:r>
      <w:r w:rsidR="00DA38B1" w:rsidRPr="00275316">
        <w:rPr>
          <w:b/>
          <w:bCs/>
        </w:rPr>
        <w:t>, stanowiąc</w:t>
      </w:r>
      <w:r w:rsidR="006B54DD">
        <w:rPr>
          <w:b/>
          <w:bCs/>
        </w:rPr>
        <w:t>y</w:t>
      </w:r>
      <w:r w:rsidRPr="00275316">
        <w:rPr>
          <w:b/>
          <w:bCs/>
        </w:rPr>
        <w:t xml:space="preserve"> </w:t>
      </w:r>
      <w:r w:rsidRPr="002033F2">
        <w:rPr>
          <w:b/>
          <w:bCs/>
        </w:rPr>
        <w:t>załącz</w:t>
      </w:r>
      <w:r w:rsidR="00DA38B1" w:rsidRPr="002033F2">
        <w:rPr>
          <w:b/>
          <w:bCs/>
        </w:rPr>
        <w:t xml:space="preserve">nik nr </w:t>
      </w:r>
      <w:r w:rsidR="006B54DD" w:rsidRPr="002033F2">
        <w:rPr>
          <w:b/>
          <w:bCs/>
        </w:rPr>
        <w:t>11</w:t>
      </w:r>
      <w:r w:rsidRPr="002033F2">
        <w:rPr>
          <w:b/>
          <w:bCs/>
        </w:rPr>
        <w:t xml:space="preserve"> do </w:t>
      </w:r>
      <w:r w:rsidR="002033F2">
        <w:rPr>
          <w:b/>
          <w:bCs/>
        </w:rPr>
        <w:t>Regulaminu</w:t>
      </w:r>
      <w:r w:rsidR="00DA38B1" w:rsidRPr="002033F2">
        <w:rPr>
          <w:b/>
          <w:bCs/>
        </w:rPr>
        <w:t>.</w:t>
      </w:r>
    </w:p>
    <w:p w14:paraId="5E89E108" w14:textId="2626A316" w:rsidR="00275316" w:rsidRPr="002D2EDC" w:rsidRDefault="0086062A" w:rsidP="00D63BA0">
      <w:pPr>
        <w:pStyle w:val="Akapitzlist"/>
        <w:numPr>
          <w:ilvl w:val="1"/>
          <w:numId w:val="52"/>
        </w:numPr>
        <w:spacing w:line="240" w:lineRule="auto"/>
        <w:ind w:left="426" w:hanging="426"/>
        <w:contextualSpacing w:val="0"/>
        <w:jc w:val="both"/>
        <w:rPr>
          <w:b/>
          <w:bCs/>
        </w:rPr>
      </w:pPr>
      <w:r w:rsidRPr="002D2EDC">
        <w:t xml:space="preserve">W przypadku wsparcia udzielonego </w:t>
      </w:r>
      <w:r w:rsidRPr="002D2EDC">
        <w:rPr>
          <w:rFonts w:cstheme="minorHAnsi"/>
          <w:b/>
          <w:bCs/>
        </w:rPr>
        <w:t>konsorcjantom</w:t>
      </w:r>
      <w:r w:rsidRPr="002D2EDC">
        <w:t xml:space="preserve">, wsparcie to stanowi </w:t>
      </w:r>
      <w:r w:rsidRPr="002D2EDC">
        <w:rPr>
          <w:i/>
          <w:iCs/>
        </w:rPr>
        <w:t>pomoc de minimis</w:t>
      </w:r>
      <w:r w:rsidRPr="002D2EDC">
        <w:t xml:space="preserve"> </w:t>
      </w:r>
      <w:r w:rsidR="00275316" w:rsidRPr="002D2EDC">
        <w:br/>
      </w:r>
      <w:r w:rsidRPr="002D2EDC">
        <w:t xml:space="preserve">na podstawie Rozporządzenia Ministra Funduszy i Polityki Regionalnej z dnia 17 kwietnia 2024r. </w:t>
      </w:r>
      <w:r w:rsidR="00275316" w:rsidRPr="002D2EDC">
        <w:br/>
      </w:r>
      <w:r w:rsidRPr="002D2EDC">
        <w:t>w sprawie udzielania pomocy de minimis w ramach regionalnych programów na lata 2021-2027.</w:t>
      </w:r>
    </w:p>
    <w:p w14:paraId="19E8C522" w14:textId="4E3F2798" w:rsidR="0086062A" w:rsidRPr="002D2EDC" w:rsidRDefault="0086062A" w:rsidP="00D63BA0">
      <w:pPr>
        <w:pStyle w:val="Akapitzlist"/>
        <w:numPr>
          <w:ilvl w:val="1"/>
          <w:numId w:val="52"/>
        </w:numPr>
        <w:spacing w:line="240" w:lineRule="auto"/>
        <w:ind w:left="426" w:hanging="426"/>
        <w:contextualSpacing w:val="0"/>
        <w:jc w:val="both"/>
        <w:rPr>
          <w:b/>
          <w:bCs/>
        </w:rPr>
      </w:pPr>
      <w:r w:rsidRPr="002D2EDC">
        <w:t xml:space="preserve">Wnioskodawca jest zobligowany do badania dopuszczalności udzielania </w:t>
      </w:r>
      <w:r w:rsidRPr="002D2EDC">
        <w:rPr>
          <w:i/>
          <w:iCs/>
        </w:rPr>
        <w:t>pomocy de minimis</w:t>
      </w:r>
      <w:r w:rsidRPr="002D2EDC">
        <w:t xml:space="preserve"> na rzecz ostatecznych odbiorców, a także zapewniania zgodności z właściwymi przepisami dotyczącymi pomocy de minimis, zgłaszania faktu udzielenia takiej pomocy, wydawania stosownych zaświadczeń oraz składania sprawozdań i informacji o udzielonej pomocy do właściwych instytucji. Pomoc </w:t>
      </w:r>
      <w:r w:rsidRPr="002D2EDC">
        <w:rPr>
          <w:i/>
          <w:iCs/>
        </w:rPr>
        <w:t>de minimis</w:t>
      </w:r>
      <w:r w:rsidRPr="002D2EDC">
        <w:t xml:space="preserve"> może być udzielona wyłącznie w przypadku gdy podmiot otrzymujący pomoc spełnia warunki określone w ww. Rozporządzenia Ministra Funduszy i Polityki Regionalnej z dnia 17 kwietnia 2024r. w sprawie udzielania pomocy de minimis w ramach regionalnych programów na lata 2021-2027, w szczególności:</w:t>
      </w:r>
    </w:p>
    <w:p w14:paraId="11DF73AF" w14:textId="67DEC8AF" w:rsidR="0086062A" w:rsidRPr="002D2EDC" w:rsidRDefault="0086062A" w:rsidP="00D63BA0">
      <w:pPr>
        <w:pStyle w:val="Akapitzlist"/>
        <w:numPr>
          <w:ilvl w:val="0"/>
          <w:numId w:val="42"/>
        </w:numPr>
        <w:spacing w:line="240" w:lineRule="auto"/>
        <w:ind w:left="714" w:hanging="288"/>
        <w:contextualSpacing w:val="0"/>
        <w:jc w:val="both"/>
      </w:pPr>
      <w:r w:rsidRPr="002D2EDC">
        <w:t>pomoc nie może zostać przyznana na działalność wykluczoną, o której mowa w art. 1 ust. 1 ww. Rozporządzenia 2023/2831,</w:t>
      </w:r>
    </w:p>
    <w:p w14:paraId="4465BB3E" w14:textId="77777777" w:rsidR="0086062A" w:rsidRPr="002D2EDC" w:rsidRDefault="0086062A" w:rsidP="00D63BA0">
      <w:pPr>
        <w:pStyle w:val="Akapitzlist"/>
        <w:numPr>
          <w:ilvl w:val="0"/>
          <w:numId w:val="42"/>
        </w:numPr>
        <w:spacing w:line="240" w:lineRule="auto"/>
        <w:ind w:left="714" w:hanging="288"/>
        <w:contextualSpacing w:val="0"/>
        <w:jc w:val="both"/>
      </w:pPr>
      <w:r w:rsidRPr="002D2EDC">
        <w:t xml:space="preserve">całkowita kwota przyznanej pomocy de minimis jednemu przedsiębiorstwu, w okresie trzech lat, tj. w ciągu danego roku podatkowego oraz dwóch poprzedzających lat podatkowych, </w:t>
      </w:r>
      <w:r w:rsidRPr="002D2EDC">
        <w:br/>
        <w:t xml:space="preserve">z uwzględnieniem wartości wnioskowanego wsparcia w formie pomocy de minimis </w:t>
      </w:r>
      <w:r w:rsidRPr="002D2EDC">
        <w:br/>
        <w:t xml:space="preserve">w składanym w ramach przedmiotowego naboru projekcie, jednemu przedsiębiorstwu nie może przekroczyć limitów określonych w Rozporządzeniu Ministra Funduszy i Polityki Regionalnej z dnia 17 kwietnia 2024r. w sprawie udzielania pomocy de minimis w ramach regionalnych programów na lata 2021-2027, </w:t>
      </w:r>
    </w:p>
    <w:p w14:paraId="0DCD1BFC" w14:textId="77777777" w:rsidR="0086062A" w:rsidRPr="002D2EDC" w:rsidRDefault="0086062A" w:rsidP="00D63BA0">
      <w:pPr>
        <w:pStyle w:val="Akapitzlist"/>
        <w:numPr>
          <w:ilvl w:val="0"/>
          <w:numId w:val="42"/>
        </w:numPr>
        <w:spacing w:line="240" w:lineRule="auto"/>
        <w:ind w:left="714" w:hanging="288"/>
        <w:contextualSpacing w:val="0"/>
        <w:jc w:val="both"/>
      </w:pPr>
      <w:r w:rsidRPr="002D2EDC">
        <w:t>jedno przedsiębiorstwo obejmuje wszystkie jednostki gospodarcze, które są ze sobą powiązane co najmniej jednym ze stosunków, o których mowa w Rozporządzeniu Ministra Funduszy i Polityki Regionalnej z dnia 17 kwietnia 2024r. w sprawie udzielania pomocy de minimis w ramach regionalnych programów na lata 2021-2027,</w:t>
      </w:r>
    </w:p>
    <w:p w14:paraId="10B73996" w14:textId="77777777" w:rsidR="0086062A" w:rsidRPr="002D2EDC" w:rsidRDefault="0086062A" w:rsidP="00D63BA0">
      <w:pPr>
        <w:pStyle w:val="Akapitzlist"/>
        <w:numPr>
          <w:ilvl w:val="0"/>
          <w:numId w:val="42"/>
        </w:numPr>
        <w:spacing w:line="240" w:lineRule="auto"/>
        <w:ind w:hanging="288"/>
        <w:contextualSpacing w:val="0"/>
        <w:jc w:val="both"/>
      </w:pPr>
      <w:r w:rsidRPr="002D2EDC">
        <w:t>w przypadku połączenia lub przejęcia przedsiębiorstw bądź podziału przedsiębiorstw, przy określaniu wartości uzyskanej pomocy de minimis przez jedno przedsiębiorstwo, należy uwzględnić pomoc de minimis udzieloną ww. przedsiębiorstwom, zgodnie z treścią Rozporządzenia Ministra Funduszy i Polityki Regionalnej z dnia 17 kwietnia 2024r. w sprawie udzielania pomocy de minimis w ramach regionalnych programów na lata 2021-2027.</w:t>
      </w:r>
    </w:p>
    <w:p w14:paraId="069768CE" w14:textId="70297CEE" w:rsidR="006B54DD" w:rsidRPr="002D2EDC" w:rsidRDefault="006B54DD" w:rsidP="00D63BA0">
      <w:pPr>
        <w:pStyle w:val="Akapitzlist"/>
        <w:numPr>
          <w:ilvl w:val="1"/>
          <w:numId w:val="52"/>
        </w:numPr>
        <w:spacing w:line="240" w:lineRule="auto"/>
        <w:ind w:left="426" w:hanging="426"/>
        <w:contextualSpacing w:val="0"/>
        <w:jc w:val="both"/>
      </w:pPr>
      <w:r w:rsidRPr="002D2EDC">
        <w:t>Warunki wsparcia konsorcjantów:</w:t>
      </w:r>
    </w:p>
    <w:p w14:paraId="0541A84E" w14:textId="77777777" w:rsidR="00284DD3" w:rsidRPr="002D2EDC" w:rsidRDefault="006B54DD" w:rsidP="00D63BA0">
      <w:pPr>
        <w:pStyle w:val="Akapitzlist"/>
        <w:numPr>
          <w:ilvl w:val="0"/>
          <w:numId w:val="55"/>
        </w:numPr>
        <w:spacing w:line="240" w:lineRule="auto"/>
        <w:ind w:hanging="294"/>
        <w:contextualSpacing w:val="0"/>
        <w:jc w:val="both"/>
      </w:pPr>
      <w:r w:rsidRPr="002D2EDC">
        <w:t xml:space="preserve">wsparcie udzielone jednemu podmiotowi nie może przekroczyć 300 000,00 EURO w okresie trzech lat zgodnie z Rozporządzeniem Ministra Funduszy i Polityki Regionalnej z dnia </w:t>
      </w:r>
      <w:r w:rsidR="0057641D" w:rsidRPr="002D2EDC">
        <w:br/>
      </w:r>
      <w:r w:rsidRPr="002D2EDC">
        <w:t>17 kwietnia 2024r. w sprawie udzielania pomocy de minimis w ramach regionalnych programów na lata 2021-2027,</w:t>
      </w:r>
    </w:p>
    <w:p w14:paraId="599412B7" w14:textId="375CFC23" w:rsidR="006B54DD" w:rsidRPr="002D2EDC" w:rsidRDefault="006B54DD" w:rsidP="00D63BA0">
      <w:pPr>
        <w:pStyle w:val="Akapitzlist"/>
        <w:numPr>
          <w:ilvl w:val="0"/>
          <w:numId w:val="55"/>
        </w:numPr>
        <w:spacing w:line="240" w:lineRule="auto"/>
        <w:ind w:hanging="294"/>
        <w:contextualSpacing w:val="0"/>
        <w:jc w:val="both"/>
      </w:pPr>
      <w:r w:rsidRPr="002D2EDC">
        <w:t xml:space="preserve">w celu wykazania pomocy de minimis uzyskanej w okresie trzech lat oraz określenia jej wielkości, podmiot, który otrzymał pomoc de minimis rozumiany jest jako „jedno </w:t>
      </w:r>
      <w:r w:rsidRPr="002D2EDC">
        <w:lastRenderedPageBreak/>
        <w:t>przedsiębiorstwo” zgodnie z Rozporządzeniem Ministra Funduszy i Polityki Regionalnej z dnia 17 kwietnia 2024r. w sprawie udzielania pomocy de minimis w ramach regionalnych programów na lata 2021-2027.</w:t>
      </w:r>
    </w:p>
    <w:p w14:paraId="51160091" w14:textId="628CEEC0" w:rsidR="0086062A" w:rsidRPr="002D2EDC" w:rsidRDefault="0086062A" w:rsidP="00D63BA0">
      <w:pPr>
        <w:pStyle w:val="Akapitzlist"/>
        <w:numPr>
          <w:ilvl w:val="1"/>
          <w:numId w:val="52"/>
        </w:numPr>
        <w:spacing w:line="240" w:lineRule="auto"/>
        <w:ind w:left="426" w:hanging="426"/>
        <w:contextualSpacing w:val="0"/>
        <w:jc w:val="both"/>
      </w:pPr>
      <w:r w:rsidRPr="002D2EDC">
        <w:t xml:space="preserve">Wnioskodawca jest zobowiązany do monitorowania udzielanej konsorcjantom pomocy de minimis na etapie jej przyznawania. </w:t>
      </w:r>
    </w:p>
    <w:p w14:paraId="54F70082" w14:textId="6F242990" w:rsidR="00DC057D" w:rsidRPr="00B42989" w:rsidRDefault="00DA0747" w:rsidP="00D63BA0">
      <w:pPr>
        <w:pStyle w:val="Nagwek1"/>
        <w:numPr>
          <w:ilvl w:val="0"/>
          <w:numId w:val="52"/>
        </w:numPr>
        <w:spacing w:before="440" w:after="160" w:line="240" w:lineRule="auto"/>
        <w:ind w:left="425" w:hanging="357"/>
        <w:rPr>
          <w:rFonts w:asciiTheme="minorHAnsi" w:hAnsiTheme="minorHAnsi" w:cstheme="minorHAnsi"/>
        </w:rPr>
      </w:pPr>
      <w:bookmarkStart w:id="16" w:name="_Toc169776976"/>
      <w:r w:rsidRPr="00B42989">
        <w:rPr>
          <w:rFonts w:asciiTheme="minorHAnsi" w:hAnsiTheme="minorHAnsi" w:cstheme="minorHAnsi"/>
        </w:rPr>
        <w:t>K</w:t>
      </w:r>
      <w:r w:rsidR="00DC057D" w:rsidRPr="00B42989">
        <w:rPr>
          <w:rFonts w:asciiTheme="minorHAnsi" w:hAnsiTheme="minorHAnsi" w:cstheme="minorHAnsi"/>
        </w:rPr>
        <w:t>WALIFIKOWALNOŚĆ WYDATKÓW</w:t>
      </w:r>
      <w:bookmarkEnd w:id="16"/>
      <w:r w:rsidR="00DC057D" w:rsidRPr="00B42989">
        <w:rPr>
          <w:rFonts w:asciiTheme="minorHAnsi" w:hAnsiTheme="minorHAnsi" w:cstheme="minorHAnsi"/>
        </w:rPr>
        <w:t xml:space="preserve"> </w:t>
      </w:r>
    </w:p>
    <w:p w14:paraId="0918A934" w14:textId="2AE3DC80" w:rsidR="00DA0747" w:rsidRPr="00275316" w:rsidRDefault="00DA0747" w:rsidP="00D63BA0">
      <w:pPr>
        <w:pStyle w:val="Akapitzlist"/>
        <w:numPr>
          <w:ilvl w:val="1"/>
          <w:numId w:val="37"/>
        </w:numPr>
        <w:spacing w:line="240" w:lineRule="auto"/>
        <w:ind w:left="426" w:hanging="426"/>
        <w:contextualSpacing w:val="0"/>
        <w:jc w:val="both"/>
        <w:rPr>
          <w:rFonts w:cstheme="minorHAnsi"/>
        </w:rPr>
      </w:pPr>
      <w:r w:rsidRPr="00275316">
        <w:rPr>
          <w:rFonts w:cstheme="minorHAnsi"/>
        </w:rPr>
        <w:t xml:space="preserve">Do oceny kwalifikowalności wydatków zastosowanie mają zasady określone w Wytycznych dotyczących kwalifikowalności wydatków na lata 2021-2027. </w:t>
      </w:r>
    </w:p>
    <w:p w14:paraId="121FEC10" w14:textId="44CF34E9" w:rsidR="00DA0747" w:rsidRPr="00BF1087" w:rsidRDefault="009439BE" w:rsidP="00D63BA0">
      <w:pPr>
        <w:pStyle w:val="Akapitzlist"/>
        <w:numPr>
          <w:ilvl w:val="1"/>
          <w:numId w:val="37"/>
        </w:numPr>
        <w:spacing w:line="240" w:lineRule="auto"/>
        <w:ind w:left="426" w:hanging="426"/>
        <w:contextualSpacing w:val="0"/>
        <w:jc w:val="both"/>
        <w:rPr>
          <w:rFonts w:cstheme="minorHAnsi"/>
        </w:rPr>
      </w:pPr>
      <w:r w:rsidRPr="00BF1087">
        <w:rPr>
          <w:rFonts w:cstheme="minorHAnsi"/>
        </w:rPr>
        <w:t>Kwalifikowalność wydatków rozpoczyna się</w:t>
      </w:r>
      <w:r w:rsidR="00DA0747" w:rsidRPr="00BF1087">
        <w:rPr>
          <w:rFonts w:cstheme="minorHAnsi"/>
        </w:rPr>
        <w:t xml:space="preserve"> </w:t>
      </w:r>
      <w:r w:rsidRPr="00BF1087">
        <w:rPr>
          <w:rFonts w:cstheme="minorHAnsi"/>
        </w:rPr>
        <w:t>po złożeniu wniosku o dofinansowanie do ION i kończy przed upływem 31 grudnia 2029r.</w:t>
      </w:r>
    </w:p>
    <w:p w14:paraId="6DAFCFD1" w14:textId="02FE3E4E" w:rsidR="00DA0747" w:rsidRPr="00BF1087" w:rsidRDefault="00DA0747" w:rsidP="00D63BA0">
      <w:pPr>
        <w:pStyle w:val="Akapitzlist"/>
        <w:numPr>
          <w:ilvl w:val="1"/>
          <w:numId w:val="37"/>
        </w:numPr>
        <w:spacing w:line="240" w:lineRule="auto"/>
        <w:ind w:left="426" w:hanging="426"/>
        <w:contextualSpacing w:val="0"/>
        <w:jc w:val="both"/>
        <w:rPr>
          <w:rFonts w:cstheme="minorHAnsi"/>
        </w:rPr>
      </w:pPr>
      <w:r w:rsidRPr="00BF1087">
        <w:rPr>
          <w:rFonts w:cstheme="minorHAnsi"/>
        </w:rPr>
        <w:t xml:space="preserve">Okres kwalifikowalności wydatków w ramach projektu rozpoczyna się z dniem rozpoczęcia realizacji projektu, a kończy wraz z jego zakończeniem, tj. datami wskazanymi we wniosku </w:t>
      </w:r>
      <w:r w:rsidR="00275316">
        <w:rPr>
          <w:rFonts w:cstheme="minorHAnsi"/>
        </w:rPr>
        <w:br/>
      </w:r>
      <w:r w:rsidR="00535FBC" w:rsidRPr="00BF1087">
        <w:rPr>
          <w:rFonts w:cstheme="minorHAnsi"/>
        </w:rPr>
        <w:t>o</w:t>
      </w:r>
      <w:r w:rsidRPr="00BF1087">
        <w:rPr>
          <w:rFonts w:cstheme="minorHAnsi"/>
        </w:rPr>
        <w:t xml:space="preserve"> dofinansowanie.</w:t>
      </w:r>
    </w:p>
    <w:p w14:paraId="0CC47300" w14:textId="600D8E85" w:rsidR="00DA0747" w:rsidRPr="00B42989" w:rsidRDefault="00DA0747" w:rsidP="00D63BA0">
      <w:pPr>
        <w:pStyle w:val="Akapitzlist"/>
        <w:numPr>
          <w:ilvl w:val="1"/>
          <w:numId w:val="37"/>
        </w:numPr>
        <w:spacing w:line="240" w:lineRule="auto"/>
        <w:ind w:left="426" w:hanging="426"/>
        <w:contextualSpacing w:val="0"/>
        <w:jc w:val="both"/>
        <w:rPr>
          <w:rFonts w:cstheme="minorHAnsi"/>
        </w:rPr>
      </w:pPr>
      <w:r w:rsidRPr="00B42989">
        <w:rPr>
          <w:rFonts w:cstheme="minorHAnsi"/>
        </w:rPr>
        <w:t xml:space="preserve">Ocena kwalifikowalności wydatku polega na analizie zgodności jego poniesienia z obowiązującymi przepisami prawa unijnego i prawa krajowego, </w:t>
      </w:r>
      <w:r w:rsidR="009439BE">
        <w:rPr>
          <w:rFonts w:cstheme="minorHAnsi"/>
        </w:rPr>
        <w:t>umową</w:t>
      </w:r>
      <w:r w:rsidRPr="00B42989">
        <w:rPr>
          <w:rFonts w:cstheme="minorHAnsi"/>
        </w:rPr>
        <w:t xml:space="preserve"> o dofinansowani</w:t>
      </w:r>
      <w:r w:rsidR="009439BE">
        <w:rPr>
          <w:rFonts w:cstheme="minorHAnsi"/>
        </w:rPr>
        <w:t>e</w:t>
      </w:r>
      <w:r w:rsidRPr="00B42989">
        <w:rPr>
          <w:rFonts w:cstheme="minorHAnsi"/>
        </w:rPr>
        <w:t xml:space="preserve"> i wytycznymi oraz innymi dokumentami, do których stosowania Beneficjent zobowiązał się w umowie o dofinansowanie</w:t>
      </w:r>
      <w:r w:rsidR="00D636FD" w:rsidRPr="00B42989">
        <w:rPr>
          <w:rFonts w:cstheme="minorHAnsi"/>
        </w:rPr>
        <w:t>.</w:t>
      </w:r>
      <w:r w:rsidRPr="00B42989">
        <w:rPr>
          <w:rFonts w:cstheme="minorHAnsi"/>
        </w:rPr>
        <w:t xml:space="preserve"> </w:t>
      </w:r>
    </w:p>
    <w:p w14:paraId="677C7408" w14:textId="3AFC4D77" w:rsidR="00DA0747" w:rsidRDefault="00DA0747" w:rsidP="00D63BA0">
      <w:pPr>
        <w:pStyle w:val="Akapitzlist"/>
        <w:numPr>
          <w:ilvl w:val="1"/>
          <w:numId w:val="37"/>
        </w:numPr>
        <w:spacing w:line="240" w:lineRule="auto"/>
        <w:ind w:left="426" w:hanging="426"/>
        <w:contextualSpacing w:val="0"/>
        <w:jc w:val="both"/>
        <w:rPr>
          <w:rFonts w:cstheme="minorHAnsi"/>
        </w:rPr>
      </w:pPr>
      <w:r w:rsidRPr="00B42989">
        <w:rPr>
          <w:rFonts w:cstheme="minorHAnsi"/>
        </w:rPr>
        <w:t xml:space="preserve">Punktem wyjścia dla oceny kwalifikowalności wydatku jest zatwierdzony wniosek </w:t>
      </w:r>
      <w:r w:rsidR="00275316">
        <w:rPr>
          <w:rFonts w:cstheme="minorHAnsi"/>
        </w:rPr>
        <w:br/>
      </w:r>
      <w:r w:rsidRPr="00B42989">
        <w:rPr>
          <w:rFonts w:cstheme="minorHAnsi"/>
        </w:rPr>
        <w:t xml:space="preserve">o dofinansowanie projektu. Zatwierdzenie projektu do dofinansowania nie oznacza jednak, </w:t>
      </w:r>
      <w:r w:rsidR="00275316">
        <w:rPr>
          <w:rFonts w:cstheme="minorHAnsi"/>
        </w:rPr>
        <w:br/>
      </w:r>
      <w:r w:rsidRPr="00B42989">
        <w:rPr>
          <w:rFonts w:cstheme="minorHAnsi"/>
        </w:rPr>
        <w:t xml:space="preserve">że wszystkie wydatki, które beneficjent przedstawi we wniosku o płatność w trakcie realizacji projektu, zostaną poświadczone, zrefundowane lub rozliczone (w przypadku systemu zaliczkowego). Ocena kwalifikowalności poniesionych wydatków jest prowadzona także po zakończeniu realizacji projektu w zakresie obowiązków nałożonych na beneficjenta </w:t>
      </w:r>
      <w:r w:rsidR="00FB1822">
        <w:rPr>
          <w:rFonts w:cstheme="minorHAnsi"/>
        </w:rPr>
        <w:t>umową</w:t>
      </w:r>
      <w:r w:rsidRPr="00B42989">
        <w:rPr>
          <w:rFonts w:cstheme="minorHAnsi"/>
        </w:rPr>
        <w:t xml:space="preserve"> </w:t>
      </w:r>
      <w:r w:rsidR="00FB1822">
        <w:rPr>
          <w:rFonts w:cstheme="minorHAnsi"/>
        </w:rPr>
        <w:br/>
      </w:r>
      <w:r w:rsidRPr="00B42989">
        <w:rPr>
          <w:rFonts w:cstheme="minorHAnsi"/>
        </w:rPr>
        <w:t>o dofinansowanie projektu oraz wynikających z przepisów prawa.</w:t>
      </w:r>
    </w:p>
    <w:p w14:paraId="1E1583DA" w14:textId="373795B1" w:rsidR="00BF1087" w:rsidRPr="00DC226C" w:rsidRDefault="00BF1087" w:rsidP="00D63BA0">
      <w:pPr>
        <w:pStyle w:val="Akapitzlist"/>
        <w:numPr>
          <w:ilvl w:val="1"/>
          <w:numId w:val="37"/>
        </w:numPr>
        <w:spacing w:line="240" w:lineRule="auto"/>
        <w:ind w:left="426" w:hanging="426"/>
        <w:contextualSpacing w:val="0"/>
        <w:jc w:val="both"/>
        <w:rPr>
          <w:rFonts w:cstheme="minorHAnsi"/>
          <w:b/>
          <w:bCs/>
        </w:rPr>
      </w:pPr>
      <w:r w:rsidRPr="00DC226C">
        <w:rPr>
          <w:rFonts w:cstheme="minorHAnsi"/>
          <w:b/>
          <w:bCs/>
        </w:rPr>
        <w:t>Uproszczone metody rozliczania wydatków:</w:t>
      </w:r>
    </w:p>
    <w:p w14:paraId="3AB48975" w14:textId="358C6FF3" w:rsidR="00BF1087" w:rsidRDefault="00BF1087" w:rsidP="00D63BA0">
      <w:pPr>
        <w:pStyle w:val="Akapitzlist"/>
        <w:numPr>
          <w:ilvl w:val="0"/>
          <w:numId w:val="38"/>
        </w:numPr>
        <w:autoSpaceDE w:val="0"/>
        <w:autoSpaceDN w:val="0"/>
        <w:adjustRightInd w:val="0"/>
        <w:spacing w:line="240" w:lineRule="auto"/>
        <w:ind w:hanging="294"/>
        <w:contextualSpacing w:val="0"/>
        <w:jc w:val="both"/>
        <w:rPr>
          <w:rFonts w:cstheme="minorHAnsi"/>
          <w:color w:val="000000"/>
          <w:kern w:val="0"/>
        </w:rPr>
      </w:pPr>
      <w:r>
        <w:rPr>
          <w:rFonts w:cstheme="minorHAnsi"/>
          <w:color w:val="000000"/>
          <w:kern w:val="0"/>
        </w:rPr>
        <w:t>w</w:t>
      </w:r>
      <w:r w:rsidRPr="004542D1">
        <w:rPr>
          <w:rFonts w:cstheme="minorHAnsi"/>
          <w:color w:val="000000"/>
          <w:kern w:val="0"/>
        </w:rPr>
        <w:t xml:space="preserve"> ramach naboru przewiduje się zastosowanie uproszczonych metod rozliczania wydatków </w:t>
      </w:r>
      <w:r w:rsidRPr="004542D1">
        <w:rPr>
          <w:rFonts w:cstheme="minorHAnsi"/>
          <w:color w:val="000000"/>
          <w:kern w:val="0"/>
        </w:rPr>
        <w:br/>
        <w:t xml:space="preserve">w oparciu o </w:t>
      </w:r>
      <w:r w:rsidRPr="00F1736D">
        <w:rPr>
          <w:rFonts w:cstheme="minorHAnsi"/>
          <w:b/>
          <w:bCs/>
          <w:color w:val="000000"/>
          <w:kern w:val="0"/>
          <w:sz w:val="28"/>
          <w:szCs w:val="28"/>
        </w:rPr>
        <w:t>7%</w:t>
      </w:r>
      <w:r w:rsidRPr="00BF1087">
        <w:rPr>
          <w:rFonts w:cstheme="minorHAnsi"/>
          <w:b/>
          <w:bCs/>
          <w:color w:val="000000"/>
          <w:kern w:val="0"/>
        </w:rPr>
        <w:t xml:space="preserve"> stawkę ryczałtową na koszty pośrednie</w:t>
      </w:r>
      <w:r w:rsidRPr="004542D1">
        <w:rPr>
          <w:rFonts w:cstheme="minorHAnsi"/>
          <w:color w:val="000000"/>
          <w:kern w:val="0"/>
        </w:rPr>
        <w:t xml:space="preserve"> (odnoszące się do całkowitych kwalifikowalnych kosztów bezpośrednich projektu) zgodnie z zapisami </w:t>
      </w:r>
      <w:r w:rsidR="009C158E">
        <w:rPr>
          <w:rFonts w:cstheme="minorHAnsi"/>
          <w:color w:val="000000"/>
          <w:kern w:val="0"/>
        </w:rPr>
        <w:t>art.</w:t>
      </w:r>
      <w:r w:rsidRPr="004542D1">
        <w:rPr>
          <w:rFonts w:cstheme="minorHAnsi"/>
          <w:color w:val="000000"/>
          <w:kern w:val="0"/>
        </w:rPr>
        <w:t xml:space="preserve"> 54 Rozporządzenia ogólnego, SZOP, Regulaminu wyboru projektów dla </w:t>
      </w:r>
      <w:r>
        <w:rPr>
          <w:rFonts w:cstheme="minorHAnsi"/>
          <w:color w:val="000000"/>
          <w:kern w:val="0"/>
        </w:rPr>
        <w:t xml:space="preserve">niniejszego </w:t>
      </w:r>
      <w:r w:rsidRPr="004542D1">
        <w:rPr>
          <w:rFonts w:cstheme="minorHAnsi"/>
          <w:color w:val="000000"/>
          <w:kern w:val="0"/>
        </w:rPr>
        <w:t xml:space="preserve">naboru oraz </w:t>
      </w:r>
      <w:r>
        <w:rPr>
          <w:rFonts w:cstheme="minorHAnsi"/>
          <w:color w:val="000000"/>
          <w:kern w:val="0"/>
        </w:rPr>
        <w:t>umowy</w:t>
      </w:r>
      <w:r w:rsidRPr="004542D1">
        <w:rPr>
          <w:rFonts w:cstheme="minorHAnsi"/>
          <w:color w:val="000000"/>
          <w:kern w:val="0"/>
        </w:rPr>
        <w:t xml:space="preserve"> wraz z załącznikami</w:t>
      </w:r>
      <w:r>
        <w:rPr>
          <w:rFonts w:cstheme="minorHAnsi"/>
          <w:color w:val="000000"/>
          <w:kern w:val="0"/>
        </w:rPr>
        <w:t>,</w:t>
      </w:r>
    </w:p>
    <w:p w14:paraId="3B0A2A6A" w14:textId="77777777" w:rsidR="00BF1087" w:rsidRDefault="00BF1087" w:rsidP="00D63BA0">
      <w:pPr>
        <w:pStyle w:val="Akapitzlist"/>
        <w:numPr>
          <w:ilvl w:val="0"/>
          <w:numId w:val="38"/>
        </w:numPr>
        <w:autoSpaceDE w:val="0"/>
        <w:autoSpaceDN w:val="0"/>
        <w:adjustRightInd w:val="0"/>
        <w:spacing w:line="240" w:lineRule="auto"/>
        <w:ind w:hanging="294"/>
        <w:contextualSpacing w:val="0"/>
        <w:jc w:val="both"/>
        <w:rPr>
          <w:rFonts w:cstheme="minorHAnsi"/>
          <w:color w:val="000000"/>
          <w:kern w:val="0"/>
        </w:rPr>
      </w:pPr>
      <w:r w:rsidRPr="00BF1087">
        <w:rPr>
          <w:rFonts w:cstheme="minorHAnsi"/>
          <w:color w:val="000000"/>
          <w:kern w:val="0"/>
        </w:rPr>
        <w:t>w przypadku zastosowania stawki ryczałtowej, koszty stanowiące podstawę jej obliczenia będą rozliczane na podstawie rzeczywiście ponoszonych wydatków,</w:t>
      </w:r>
    </w:p>
    <w:p w14:paraId="100A0757" w14:textId="577B9D9A" w:rsidR="00BF1087" w:rsidRPr="006D35A1" w:rsidRDefault="00BF1087" w:rsidP="00D63BA0">
      <w:pPr>
        <w:pStyle w:val="Akapitzlist"/>
        <w:numPr>
          <w:ilvl w:val="0"/>
          <w:numId w:val="38"/>
        </w:numPr>
        <w:spacing w:line="240" w:lineRule="auto"/>
        <w:ind w:left="714" w:hanging="294"/>
        <w:contextualSpacing w:val="0"/>
        <w:jc w:val="both"/>
        <w:rPr>
          <w:rFonts w:cstheme="minorHAnsi"/>
          <w:color w:val="000000"/>
          <w:kern w:val="0"/>
        </w:rPr>
      </w:pPr>
      <w:r w:rsidRPr="006D35A1">
        <w:rPr>
          <w:rFonts w:cstheme="minorHAnsi"/>
          <w:color w:val="000000"/>
          <w:kern w:val="0"/>
        </w:rPr>
        <w:t>koszty rozliczane uproszczoną metodą rozliczania wydatków są traktowane jak wydatki</w:t>
      </w:r>
      <w:r w:rsidR="00AF6A14">
        <w:rPr>
          <w:rFonts w:cstheme="minorHAnsi"/>
          <w:color w:val="000000"/>
          <w:kern w:val="0"/>
        </w:rPr>
        <w:t xml:space="preserve"> </w:t>
      </w:r>
      <w:r w:rsidRPr="006D35A1">
        <w:rPr>
          <w:rFonts w:cstheme="minorHAnsi"/>
          <w:color w:val="000000"/>
          <w:kern w:val="0"/>
        </w:rPr>
        <w:t>faktycznie poniesione. Nie ma obowiązku gromadzenia faktur i innych dokumentów księgowych o równoważnej wartości dowodowej na potwierdzenie ich poniesienia</w:t>
      </w:r>
      <w:r w:rsidR="006D35A1" w:rsidRPr="006D35A1">
        <w:rPr>
          <w:rFonts w:cstheme="minorHAnsi"/>
          <w:color w:val="000000"/>
          <w:kern w:val="0"/>
        </w:rPr>
        <w:t xml:space="preserve">. </w:t>
      </w:r>
      <w:r w:rsidR="009C158E">
        <w:rPr>
          <w:rFonts w:cstheme="minorHAnsi"/>
          <w:color w:val="000000"/>
          <w:kern w:val="0"/>
        </w:rPr>
        <w:br/>
      </w:r>
      <w:r w:rsidR="006D35A1" w:rsidRPr="006D35A1">
        <w:rPr>
          <w:rFonts w:cstheme="minorHAnsi"/>
          <w:color w:val="000000"/>
          <w:kern w:val="0"/>
        </w:rPr>
        <w:t>W praktyce oznacza to, iż takie dokumenty nie będą kontrolowane</w:t>
      </w:r>
      <w:r w:rsidR="006D35A1">
        <w:rPr>
          <w:rFonts w:cstheme="minorHAnsi"/>
          <w:color w:val="000000"/>
          <w:kern w:val="0"/>
        </w:rPr>
        <w:t>,</w:t>
      </w:r>
    </w:p>
    <w:p w14:paraId="6BC85E7B" w14:textId="723CA657" w:rsidR="00BF1087" w:rsidRDefault="00BF1087" w:rsidP="00D63BA0">
      <w:pPr>
        <w:pStyle w:val="Akapitzlist"/>
        <w:numPr>
          <w:ilvl w:val="0"/>
          <w:numId w:val="38"/>
        </w:numPr>
        <w:autoSpaceDE w:val="0"/>
        <w:autoSpaceDN w:val="0"/>
        <w:adjustRightInd w:val="0"/>
        <w:spacing w:line="240" w:lineRule="auto"/>
        <w:ind w:left="714" w:hanging="294"/>
        <w:contextualSpacing w:val="0"/>
        <w:jc w:val="both"/>
        <w:rPr>
          <w:rFonts w:cstheme="minorHAnsi"/>
          <w:b/>
          <w:bCs/>
          <w:color w:val="000000"/>
          <w:kern w:val="0"/>
          <w:u w:val="single"/>
        </w:rPr>
      </w:pPr>
      <w:r w:rsidRPr="00BF1087">
        <w:rPr>
          <w:rFonts w:cstheme="minorHAnsi"/>
          <w:b/>
          <w:bCs/>
          <w:color w:val="000000"/>
          <w:kern w:val="0"/>
          <w:u w:val="single"/>
        </w:rPr>
        <w:t xml:space="preserve">ujęcie kosztów pośrednich w harmonogramie realizacji projektu jest obligatoryjne </w:t>
      </w:r>
      <w:r>
        <w:rPr>
          <w:rFonts w:cstheme="minorHAnsi"/>
          <w:b/>
          <w:bCs/>
          <w:color w:val="000000"/>
          <w:kern w:val="0"/>
          <w:u w:val="single"/>
        </w:rPr>
        <w:br/>
      </w:r>
      <w:r w:rsidRPr="00BF1087">
        <w:rPr>
          <w:rFonts w:cstheme="minorHAnsi"/>
          <w:b/>
          <w:bCs/>
          <w:color w:val="000000"/>
          <w:kern w:val="0"/>
          <w:u w:val="single"/>
        </w:rPr>
        <w:t>w przypadku</w:t>
      </w:r>
      <w:r w:rsidR="00284DD3">
        <w:rPr>
          <w:rFonts w:cstheme="minorHAnsi"/>
          <w:b/>
          <w:bCs/>
          <w:color w:val="000000"/>
          <w:kern w:val="0"/>
          <w:u w:val="single"/>
        </w:rPr>
        <w:t>,</w:t>
      </w:r>
      <w:r w:rsidRPr="00BF1087">
        <w:rPr>
          <w:rFonts w:cstheme="minorHAnsi"/>
          <w:b/>
          <w:bCs/>
          <w:color w:val="000000"/>
          <w:kern w:val="0"/>
          <w:u w:val="single"/>
        </w:rPr>
        <w:t xml:space="preserve"> gdy </w:t>
      </w:r>
      <w:r w:rsidR="006D35A1">
        <w:rPr>
          <w:rFonts w:cstheme="minorHAnsi"/>
          <w:b/>
          <w:bCs/>
          <w:color w:val="000000"/>
          <w:kern w:val="0"/>
          <w:u w:val="single"/>
        </w:rPr>
        <w:t xml:space="preserve">całkowita </w:t>
      </w:r>
      <w:r w:rsidRPr="00BF1087">
        <w:rPr>
          <w:rFonts w:cstheme="minorHAnsi"/>
          <w:b/>
          <w:bCs/>
          <w:color w:val="000000"/>
          <w:kern w:val="0"/>
          <w:u w:val="single"/>
        </w:rPr>
        <w:t xml:space="preserve">wartość projektu nie przekracza 200 000,00 EURO. </w:t>
      </w:r>
      <w:r w:rsidR="006D35A1">
        <w:rPr>
          <w:rFonts w:cstheme="minorHAnsi"/>
          <w:b/>
          <w:bCs/>
          <w:color w:val="000000"/>
          <w:kern w:val="0"/>
          <w:u w:val="single"/>
        </w:rPr>
        <w:br/>
      </w:r>
      <w:r w:rsidRPr="00BF1087">
        <w:rPr>
          <w:rFonts w:cstheme="minorHAnsi"/>
          <w:b/>
          <w:bCs/>
          <w:color w:val="000000"/>
          <w:kern w:val="0"/>
          <w:u w:val="single"/>
        </w:rPr>
        <w:t>W pozostałych przypadkach zastosowanie kosztów pośrednich jest dobrowolne</w:t>
      </w:r>
      <w:r w:rsidR="00DC226C">
        <w:rPr>
          <w:rFonts w:cstheme="minorHAnsi"/>
          <w:b/>
          <w:bCs/>
          <w:color w:val="000000"/>
          <w:kern w:val="0"/>
          <w:u w:val="single"/>
        </w:rPr>
        <w:t>,</w:t>
      </w:r>
    </w:p>
    <w:p w14:paraId="2A35FE8C" w14:textId="2B389B3E" w:rsidR="00DA0747" w:rsidRPr="00DC226C" w:rsidRDefault="00DC226C" w:rsidP="00D63BA0">
      <w:pPr>
        <w:pStyle w:val="Akapitzlist"/>
        <w:numPr>
          <w:ilvl w:val="0"/>
          <w:numId w:val="38"/>
        </w:numPr>
        <w:autoSpaceDE w:val="0"/>
        <w:autoSpaceDN w:val="0"/>
        <w:adjustRightInd w:val="0"/>
        <w:spacing w:line="240" w:lineRule="auto"/>
        <w:ind w:left="714" w:hanging="294"/>
        <w:contextualSpacing w:val="0"/>
        <w:jc w:val="both"/>
        <w:rPr>
          <w:rFonts w:cstheme="minorHAnsi"/>
          <w:b/>
          <w:bCs/>
          <w:color w:val="000000"/>
          <w:kern w:val="0"/>
          <w:u w:val="single"/>
        </w:rPr>
      </w:pPr>
      <w:r w:rsidRPr="00C83A63">
        <w:rPr>
          <w:rFonts w:cstheme="minorHAnsi"/>
          <w:b/>
          <w:bCs/>
          <w:u w:val="single"/>
        </w:rPr>
        <w:t>n</w:t>
      </w:r>
      <w:r w:rsidR="00DA0747" w:rsidRPr="00C83A63">
        <w:rPr>
          <w:rFonts w:cstheme="minorHAnsi"/>
          <w:b/>
          <w:bCs/>
          <w:u w:val="single"/>
        </w:rPr>
        <w:t>iedopuszczalna jest sytuacja, w której koszty pośrednie zostaną rozliczone w ramach kosztów bezpośrednich</w:t>
      </w:r>
      <w:r w:rsidRPr="00DC226C">
        <w:rPr>
          <w:rFonts w:cstheme="minorHAnsi"/>
          <w:b/>
          <w:bCs/>
        </w:rPr>
        <w:t>,</w:t>
      </w:r>
    </w:p>
    <w:p w14:paraId="5E684624" w14:textId="75DB4784" w:rsidR="00DC226C" w:rsidRPr="000E370B" w:rsidRDefault="003B33EB" w:rsidP="00D63BA0">
      <w:pPr>
        <w:pStyle w:val="Akapitzlist"/>
        <w:numPr>
          <w:ilvl w:val="0"/>
          <w:numId w:val="38"/>
        </w:numPr>
        <w:autoSpaceDE w:val="0"/>
        <w:autoSpaceDN w:val="0"/>
        <w:adjustRightInd w:val="0"/>
        <w:spacing w:line="240" w:lineRule="auto"/>
        <w:ind w:left="714" w:hanging="294"/>
        <w:contextualSpacing w:val="0"/>
        <w:jc w:val="both"/>
        <w:rPr>
          <w:rFonts w:cstheme="minorHAnsi"/>
          <w:b/>
          <w:bCs/>
          <w:color w:val="000000"/>
          <w:kern w:val="0"/>
          <w:u w:val="single"/>
        </w:rPr>
      </w:pPr>
      <w:r w:rsidRPr="000E370B">
        <w:rPr>
          <w:rFonts w:cstheme="minorHAnsi"/>
          <w:b/>
          <w:bCs/>
        </w:rPr>
        <w:t>Do kosztów pośrednich zaliczane są wszystkie koszty wskazane</w:t>
      </w:r>
      <w:r w:rsidR="00E450B9" w:rsidRPr="000E370B">
        <w:rPr>
          <w:rFonts w:cstheme="minorHAnsi"/>
          <w:b/>
          <w:bCs/>
        </w:rPr>
        <w:t xml:space="preserve"> w podrozdziale 3.12 Wytycznych </w:t>
      </w:r>
      <w:r w:rsidR="00A74F4C" w:rsidRPr="000E370B">
        <w:rPr>
          <w:rFonts w:cstheme="minorHAnsi"/>
          <w:b/>
          <w:bCs/>
        </w:rPr>
        <w:t xml:space="preserve">dotyczących </w:t>
      </w:r>
      <w:r w:rsidR="00E450B9" w:rsidRPr="000E370B">
        <w:rPr>
          <w:rFonts w:cstheme="minorHAnsi"/>
          <w:b/>
          <w:bCs/>
        </w:rPr>
        <w:t>kwalifikowalności wydatków na lata 2021-2027</w:t>
      </w:r>
      <w:r w:rsidR="000E370B">
        <w:rPr>
          <w:rFonts w:cstheme="minorHAnsi"/>
          <w:b/>
          <w:bCs/>
        </w:rPr>
        <w:t>.</w:t>
      </w:r>
    </w:p>
    <w:p w14:paraId="506D5827" w14:textId="3226C7F4" w:rsidR="00171410" w:rsidRPr="00275316" w:rsidRDefault="00171410" w:rsidP="00D63BA0">
      <w:pPr>
        <w:pStyle w:val="Akapitzlist"/>
        <w:numPr>
          <w:ilvl w:val="1"/>
          <w:numId w:val="37"/>
        </w:numPr>
        <w:spacing w:line="240" w:lineRule="auto"/>
        <w:ind w:left="426" w:hanging="426"/>
        <w:contextualSpacing w:val="0"/>
        <w:jc w:val="both"/>
        <w:rPr>
          <w:rFonts w:cstheme="minorHAnsi"/>
          <w:color w:val="C00000"/>
        </w:rPr>
      </w:pPr>
      <w:r w:rsidRPr="00275316">
        <w:rPr>
          <w:rFonts w:cstheme="minorHAnsi"/>
        </w:rPr>
        <w:lastRenderedPageBreak/>
        <w:t xml:space="preserve">Do kosztów bezpośrednich zaliczane są wydatki kwalifikowalne zgodnie z </w:t>
      </w:r>
      <w:r w:rsidRPr="00275316">
        <w:rPr>
          <w:rFonts w:cstheme="minorHAnsi"/>
          <w:i/>
          <w:iCs/>
        </w:rPr>
        <w:t xml:space="preserve">Wytycznymi w zakresie kwalifikowalności wydatków na lata 2021-2027 </w:t>
      </w:r>
      <w:r w:rsidR="0057641D" w:rsidRPr="002D2EDC">
        <w:rPr>
          <w:rFonts w:cstheme="minorHAnsi"/>
        </w:rPr>
        <w:t>m.in.</w:t>
      </w:r>
      <w:r w:rsidR="0057641D">
        <w:rPr>
          <w:rFonts w:cstheme="minorHAnsi"/>
          <w:i/>
          <w:iCs/>
        </w:rPr>
        <w:t xml:space="preserve"> </w:t>
      </w:r>
      <w:r w:rsidRPr="00275316">
        <w:rPr>
          <w:rFonts w:cstheme="minorHAnsi"/>
        </w:rPr>
        <w:t>w ramach następujących kategorii:</w:t>
      </w:r>
    </w:p>
    <w:p w14:paraId="56C645D4" w14:textId="0BEBCAA8" w:rsidR="00FA033F" w:rsidRPr="002D2EDC" w:rsidRDefault="00FA033F" w:rsidP="00D63BA0">
      <w:pPr>
        <w:pStyle w:val="Akapitzlist"/>
        <w:numPr>
          <w:ilvl w:val="1"/>
          <w:numId w:val="53"/>
        </w:numPr>
        <w:spacing w:line="240" w:lineRule="auto"/>
        <w:ind w:hanging="294"/>
        <w:contextualSpacing w:val="0"/>
        <w:jc w:val="both"/>
        <w:rPr>
          <w:rFonts w:cstheme="minorHAnsi"/>
        </w:rPr>
      </w:pPr>
      <w:r w:rsidRPr="002D2EDC">
        <w:rPr>
          <w:rFonts w:cstheme="minorHAnsi"/>
        </w:rPr>
        <w:t xml:space="preserve">koszty związane z organizacją konferencji, spotkań, wydarzeń, wizyt studyjnych i warsztatów (między innymi: najem sali, catering, wynagrodzenia prelegentów, materiały informacyjne </w:t>
      </w:r>
      <w:r w:rsidR="0057641D" w:rsidRPr="002D2EDC">
        <w:rPr>
          <w:rFonts w:cstheme="minorHAnsi"/>
        </w:rPr>
        <w:br/>
      </w:r>
      <w:r w:rsidRPr="002D2EDC">
        <w:rPr>
          <w:rFonts w:cstheme="minorHAnsi"/>
        </w:rPr>
        <w:t>i szkoleniowe),</w:t>
      </w:r>
    </w:p>
    <w:p w14:paraId="1A84F2ED" w14:textId="37B4DCEB" w:rsidR="00FA033F" w:rsidRPr="002D2EDC" w:rsidRDefault="00FA033F" w:rsidP="00D63BA0">
      <w:pPr>
        <w:pStyle w:val="Akapitzlist"/>
        <w:numPr>
          <w:ilvl w:val="1"/>
          <w:numId w:val="53"/>
        </w:numPr>
        <w:spacing w:line="240" w:lineRule="auto"/>
        <w:ind w:hanging="294"/>
        <w:contextualSpacing w:val="0"/>
        <w:jc w:val="both"/>
        <w:rPr>
          <w:rFonts w:cstheme="minorHAnsi"/>
        </w:rPr>
      </w:pPr>
      <w:r w:rsidRPr="002D2EDC">
        <w:rPr>
          <w:rFonts w:cstheme="minorHAnsi"/>
        </w:rPr>
        <w:t xml:space="preserve">koszty udziału Wnioskodawcy i zaangażowanych przez niego podmiotów/osób w wydarzeniach </w:t>
      </w:r>
      <w:r w:rsidRPr="002D2EDC">
        <w:rPr>
          <w:rFonts w:cstheme="minorHAnsi"/>
        </w:rPr>
        <w:br/>
        <w:t>i wizytach studyjnych, w tym między innymi:</w:t>
      </w:r>
    </w:p>
    <w:p w14:paraId="79683AF9" w14:textId="451CBC18" w:rsidR="00FA033F" w:rsidRPr="002D2EDC" w:rsidRDefault="00FA033F" w:rsidP="00D63BA0">
      <w:pPr>
        <w:pStyle w:val="Akapitzlist"/>
        <w:numPr>
          <w:ilvl w:val="0"/>
          <w:numId w:val="54"/>
        </w:numPr>
        <w:spacing w:line="240" w:lineRule="auto"/>
        <w:ind w:left="993" w:hanging="284"/>
        <w:contextualSpacing w:val="0"/>
        <w:jc w:val="both"/>
        <w:rPr>
          <w:rFonts w:cstheme="minorHAnsi"/>
        </w:rPr>
      </w:pPr>
      <w:r w:rsidRPr="002D2EDC">
        <w:rPr>
          <w:rFonts w:cstheme="minorHAnsi"/>
        </w:rPr>
        <w:t>koszty zakwaterowania,</w:t>
      </w:r>
    </w:p>
    <w:p w14:paraId="2EAB4A3C" w14:textId="20043E62" w:rsidR="00FA033F" w:rsidRPr="002D2EDC" w:rsidRDefault="00FA033F" w:rsidP="00D63BA0">
      <w:pPr>
        <w:pStyle w:val="Akapitzlist"/>
        <w:numPr>
          <w:ilvl w:val="0"/>
          <w:numId w:val="54"/>
        </w:numPr>
        <w:spacing w:line="240" w:lineRule="auto"/>
        <w:ind w:left="993" w:hanging="284"/>
        <w:contextualSpacing w:val="0"/>
        <w:jc w:val="both"/>
        <w:rPr>
          <w:rFonts w:cstheme="minorHAnsi"/>
        </w:rPr>
      </w:pPr>
      <w:r w:rsidRPr="002D2EDC">
        <w:rPr>
          <w:rFonts w:cstheme="minorHAnsi"/>
        </w:rPr>
        <w:t>koszty transportu,</w:t>
      </w:r>
    </w:p>
    <w:p w14:paraId="7C4BA94C" w14:textId="0BACF77E" w:rsidR="00FA033F" w:rsidRPr="002D2EDC" w:rsidRDefault="00FA033F" w:rsidP="00D63BA0">
      <w:pPr>
        <w:pStyle w:val="Akapitzlist"/>
        <w:numPr>
          <w:ilvl w:val="0"/>
          <w:numId w:val="54"/>
        </w:numPr>
        <w:spacing w:line="240" w:lineRule="auto"/>
        <w:ind w:left="993" w:hanging="284"/>
        <w:contextualSpacing w:val="0"/>
        <w:jc w:val="both"/>
        <w:rPr>
          <w:rFonts w:cstheme="minorHAnsi"/>
        </w:rPr>
      </w:pPr>
      <w:r w:rsidRPr="002D2EDC">
        <w:rPr>
          <w:rFonts w:cstheme="minorHAnsi"/>
        </w:rPr>
        <w:t>koszty usług cateringowych,</w:t>
      </w:r>
    </w:p>
    <w:p w14:paraId="7DAAD014" w14:textId="4D6EA68F" w:rsidR="00FA033F" w:rsidRPr="002D2EDC" w:rsidRDefault="00FA033F" w:rsidP="00D63BA0">
      <w:pPr>
        <w:pStyle w:val="Akapitzlist"/>
        <w:numPr>
          <w:ilvl w:val="0"/>
          <w:numId w:val="54"/>
        </w:numPr>
        <w:spacing w:line="240" w:lineRule="auto"/>
        <w:ind w:left="993" w:hanging="284"/>
        <w:contextualSpacing w:val="0"/>
        <w:jc w:val="both"/>
        <w:rPr>
          <w:rFonts w:cstheme="minorHAnsi"/>
        </w:rPr>
      </w:pPr>
      <w:r w:rsidRPr="002D2EDC">
        <w:rPr>
          <w:rFonts w:cstheme="minorHAnsi"/>
        </w:rPr>
        <w:t>koszty tłumaczeń,</w:t>
      </w:r>
    </w:p>
    <w:p w14:paraId="1CFD78B1" w14:textId="621049A4" w:rsidR="00FA033F" w:rsidRPr="002D2EDC" w:rsidRDefault="00FA033F" w:rsidP="00D63BA0">
      <w:pPr>
        <w:pStyle w:val="Akapitzlist"/>
        <w:numPr>
          <w:ilvl w:val="0"/>
          <w:numId w:val="54"/>
        </w:numPr>
        <w:spacing w:line="240" w:lineRule="auto"/>
        <w:ind w:left="993" w:hanging="284"/>
        <w:contextualSpacing w:val="0"/>
        <w:jc w:val="both"/>
        <w:rPr>
          <w:rFonts w:cstheme="minorHAnsi"/>
        </w:rPr>
      </w:pPr>
      <w:r w:rsidRPr="002D2EDC">
        <w:rPr>
          <w:rFonts w:cstheme="minorHAnsi"/>
        </w:rPr>
        <w:t>koszty delegacji personelu projektu pełniącego funkcje merytoryczne,</w:t>
      </w:r>
    </w:p>
    <w:p w14:paraId="430BE7A8" w14:textId="05015CF9" w:rsidR="00FA033F" w:rsidRPr="002D2EDC" w:rsidRDefault="00FA033F" w:rsidP="00D63BA0">
      <w:pPr>
        <w:pStyle w:val="Akapitzlist"/>
        <w:numPr>
          <w:ilvl w:val="0"/>
          <w:numId w:val="54"/>
        </w:numPr>
        <w:spacing w:line="240" w:lineRule="auto"/>
        <w:ind w:left="993" w:hanging="284"/>
        <w:contextualSpacing w:val="0"/>
        <w:jc w:val="both"/>
        <w:rPr>
          <w:rFonts w:cstheme="minorHAnsi"/>
        </w:rPr>
      </w:pPr>
      <w:r w:rsidRPr="002D2EDC">
        <w:rPr>
          <w:rFonts w:cstheme="minorHAnsi"/>
        </w:rPr>
        <w:t>inne koszty związane bezpośrednio z udziałem w wydarzeniach i wizytach studyjnych,</w:t>
      </w:r>
    </w:p>
    <w:p w14:paraId="3AE44C5B" w14:textId="7547E5AB" w:rsidR="00275316" w:rsidRPr="002D2EDC" w:rsidRDefault="00A349C1" w:rsidP="00D63BA0">
      <w:pPr>
        <w:pStyle w:val="Akapitzlist"/>
        <w:numPr>
          <w:ilvl w:val="1"/>
          <w:numId w:val="53"/>
        </w:numPr>
        <w:spacing w:line="240" w:lineRule="auto"/>
        <w:ind w:hanging="294"/>
        <w:contextualSpacing w:val="0"/>
        <w:jc w:val="both"/>
        <w:rPr>
          <w:rFonts w:cstheme="minorHAnsi"/>
        </w:rPr>
      </w:pPr>
      <w:r w:rsidRPr="002D2EDC">
        <w:rPr>
          <w:rFonts w:cstheme="minorHAnsi"/>
        </w:rPr>
        <w:t>zakup śr</w:t>
      </w:r>
      <w:r w:rsidR="00FA033F" w:rsidRPr="002D2EDC">
        <w:rPr>
          <w:rFonts w:cstheme="minorHAnsi"/>
        </w:rPr>
        <w:t>odk</w:t>
      </w:r>
      <w:r w:rsidRPr="002D2EDC">
        <w:rPr>
          <w:rFonts w:cstheme="minorHAnsi"/>
        </w:rPr>
        <w:t>ów</w:t>
      </w:r>
      <w:r w:rsidR="00FA033F" w:rsidRPr="002D2EDC">
        <w:rPr>
          <w:rFonts w:cstheme="minorHAnsi"/>
        </w:rPr>
        <w:t xml:space="preserve"> trwał</w:t>
      </w:r>
      <w:r w:rsidRPr="002D2EDC">
        <w:rPr>
          <w:rFonts w:cstheme="minorHAnsi"/>
        </w:rPr>
        <w:t>ych</w:t>
      </w:r>
      <w:r w:rsidR="00FA033F" w:rsidRPr="002D2EDC">
        <w:rPr>
          <w:rFonts w:cstheme="minorHAnsi"/>
        </w:rPr>
        <w:t xml:space="preserve"> i wartości niematerialn</w:t>
      </w:r>
      <w:r w:rsidRPr="002D2EDC">
        <w:rPr>
          <w:rFonts w:cstheme="minorHAnsi"/>
        </w:rPr>
        <w:t>ych</w:t>
      </w:r>
      <w:r w:rsidR="00FA033F" w:rsidRPr="002D2EDC">
        <w:rPr>
          <w:rFonts w:cstheme="minorHAnsi"/>
        </w:rPr>
        <w:t xml:space="preserve"> i prawn</w:t>
      </w:r>
      <w:r w:rsidRPr="002D2EDC">
        <w:rPr>
          <w:rFonts w:cstheme="minorHAnsi"/>
        </w:rPr>
        <w:t>ych</w:t>
      </w:r>
      <w:r w:rsidR="00FA033F" w:rsidRPr="002D2EDC">
        <w:rPr>
          <w:rFonts w:cstheme="minorHAnsi"/>
        </w:rPr>
        <w:t xml:space="preserve"> niezbędn</w:t>
      </w:r>
      <w:r w:rsidRPr="002D2EDC">
        <w:rPr>
          <w:rFonts w:cstheme="minorHAnsi"/>
        </w:rPr>
        <w:t xml:space="preserve">ych </w:t>
      </w:r>
      <w:r w:rsidR="00FA033F" w:rsidRPr="002D2EDC">
        <w:rPr>
          <w:rFonts w:cstheme="minorHAnsi"/>
        </w:rPr>
        <w:t>do realizacji projektu. Wydatki na zakup wartości niematerialnych i prawnych nabytych przez jednostkę, zaliczanych do aktywów trwałych, praw majątkowych nadających się do gospodarczego wykorzystania o przewidywanym okresie ekonomicznej użyteczności dłuższym niż rok, przeznaczonych do używania na potrzeby jednostki w wysokości odpisów amortyzacyjnych za okres, w którym były wykorzystywane na rzecz projektu</w:t>
      </w:r>
      <w:r w:rsidR="000B07E6" w:rsidRPr="002D2EDC">
        <w:rPr>
          <w:rFonts w:cstheme="minorHAnsi"/>
        </w:rPr>
        <w:t xml:space="preserve">. Łączny limit na zakup środków trwałych i wartości niematerialnych i prawnych wynosi </w:t>
      </w:r>
      <w:r w:rsidR="000B07E6" w:rsidRPr="002D2EDC">
        <w:rPr>
          <w:rFonts w:cstheme="minorHAnsi"/>
          <w:b/>
          <w:bCs/>
        </w:rPr>
        <w:t>50 000,00 PLN</w:t>
      </w:r>
      <w:r w:rsidR="000B07E6" w:rsidRPr="002D2EDC">
        <w:rPr>
          <w:rFonts w:cstheme="minorHAnsi"/>
        </w:rPr>
        <w:t>.</w:t>
      </w:r>
    </w:p>
    <w:p w14:paraId="4DC664E1" w14:textId="77777777" w:rsidR="00275316" w:rsidRPr="002D2EDC" w:rsidRDefault="00FA033F" w:rsidP="00D63BA0">
      <w:pPr>
        <w:pStyle w:val="Akapitzlist"/>
        <w:numPr>
          <w:ilvl w:val="1"/>
          <w:numId w:val="53"/>
        </w:numPr>
        <w:spacing w:line="240" w:lineRule="auto"/>
        <w:ind w:hanging="294"/>
        <w:contextualSpacing w:val="0"/>
        <w:jc w:val="both"/>
        <w:rPr>
          <w:rFonts w:cstheme="minorHAnsi"/>
        </w:rPr>
      </w:pPr>
      <w:r w:rsidRPr="002D2EDC">
        <w:rPr>
          <w:rFonts w:cstheme="minorHAnsi"/>
        </w:rPr>
        <w:t>usługi doradcze/eksperckie niezbędne do wdrożenia i realizacji projektu (jako usługi zewnętrzne),</w:t>
      </w:r>
    </w:p>
    <w:p w14:paraId="6BCA50BE" w14:textId="77777777" w:rsidR="00275316" w:rsidRPr="002D2EDC" w:rsidRDefault="00FA033F" w:rsidP="00D63BA0">
      <w:pPr>
        <w:pStyle w:val="Akapitzlist"/>
        <w:numPr>
          <w:ilvl w:val="1"/>
          <w:numId w:val="53"/>
        </w:numPr>
        <w:spacing w:line="240" w:lineRule="auto"/>
        <w:ind w:hanging="294"/>
        <w:contextualSpacing w:val="0"/>
        <w:jc w:val="both"/>
        <w:rPr>
          <w:rFonts w:cstheme="minorHAnsi"/>
        </w:rPr>
      </w:pPr>
      <w:r w:rsidRPr="002D2EDC">
        <w:rPr>
          <w:rFonts w:cstheme="minorHAnsi"/>
        </w:rPr>
        <w:t>audyty, badania, opracowania, raporty, ekspertyzy/analizy niezbędne do wdrożenia i realizacji projektu (jako usługi zewnętrzne),</w:t>
      </w:r>
    </w:p>
    <w:p w14:paraId="18491A27" w14:textId="77777777" w:rsidR="00275316" w:rsidRPr="002D2EDC" w:rsidRDefault="00FA033F" w:rsidP="00D63BA0">
      <w:pPr>
        <w:pStyle w:val="Akapitzlist"/>
        <w:numPr>
          <w:ilvl w:val="1"/>
          <w:numId w:val="53"/>
        </w:numPr>
        <w:spacing w:line="240" w:lineRule="auto"/>
        <w:ind w:hanging="294"/>
        <w:contextualSpacing w:val="0"/>
        <w:jc w:val="both"/>
        <w:rPr>
          <w:rFonts w:cstheme="minorHAnsi"/>
        </w:rPr>
      </w:pPr>
      <w:r w:rsidRPr="002D2EDC">
        <w:rPr>
          <w:rFonts w:cstheme="minorHAnsi"/>
        </w:rPr>
        <w:t>koszty wynagrodzeń personelu projektu pełniącego funkcje merytoryczne,</w:t>
      </w:r>
    </w:p>
    <w:p w14:paraId="0B96784F" w14:textId="77777777" w:rsidR="00275316" w:rsidRPr="002D2EDC" w:rsidRDefault="00FA033F" w:rsidP="00D63BA0">
      <w:pPr>
        <w:pStyle w:val="Akapitzlist"/>
        <w:numPr>
          <w:ilvl w:val="1"/>
          <w:numId w:val="53"/>
        </w:numPr>
        <w:spacing w:line="240" w:lineRule="auto"/>
        <w:ind w:hanging="294"/>
        <w:contextualSpacing w:val="0"/>
        <w:jc w:val="both"/>
        <w:rPr>
          <w:rFonts w:cstheme="minorHAnsi"/>
        </w:rPr>
      </w:pPr>
      <w:r w:rsidRPr="002D2EDC">
        <w:rPr>
          <w:rFonts w:cstheme="minorHAnsi"/>
        </w:rPr>
        <w:t>podatek VAT w projekcie:</w:t>
      </w:r>
    </w:p>
    <w:p w14:paraId="293A594A" w14:textId="41177E8E" w:rsidR="00275316" w:rsidRPr="002D2EDC" w:rsidRDefault="00FA033F" w:rsidP="009C158E">
      <w:pPr>
        <w:pStyle w:val="Akapitzlist"/>
        <w:numPr>
          <w:ilvl w:val="0"/>
          <w:numId w:val="56"/>
        </w:numPr>
        <w:spacing w:line="240" w:lineRule="auto"/>
        <w:ind w:left="993" w:hanging="284"/>
        <w:contextualSpacing w:val="0"/>
        <w:jc w:val="both"/>
        <w:rPr>
          <w:rFonts w:cstheme="minorHAnsi"/>
        </w:rPr>
      </w:pPr>
      <w:r w:rsidRPr="002D2EDC">
        <w:rPr>
          <w:rFonts w:cstheme="minorHAnsi"/>
        </w:rPr>
        <w:t>którego całkowity koszt projektu jest niższy niż 5 milionów euro (z VAT),</w:t>
      </w:r>
    </w:p>
    <w:p w14:paraId="23ADB008" w14:textId="499C03BA" w:rsidR="00FA033F" w:rsidRPr="002D2EDC" w:rsidRDefault="00FA033F" w:rsidP="009C158E">
      <w:pPr>
        <w:pStyle w:val="Akapitzlist"/>
        <w:numPr>
          <w:ilvl w:val="0"/>
          <w:numId w:val="56"/>
        </w:numPr>
        <w:spacing w:line="240" w:lineRule="auto"/>
        <w:ind w:left="993" w:hanging="284"/>
        <w:contextualSpacing w:val="0"/>
        <w:jc w:val="both"/>
        <w:rPr>
          <w:rFonts w:cstheme="minorHAnsi"/>
        </w:rPr>
      </w:pPr>
      <w:r w:rsidRPr="002D2EDC">
        <w:rPr>
          <w:rFonts w:cstheme="minorHAnsi"/>
        </w:rPr>
        <w:t xml:space="preserve">którego całkowity koszt projektu wynosi co najmniej 5 mln euro (z VAT) jedynie </w:t>
      </w:r>
      <w:r w:rsidR="009C158E" w:rsidRPr="002D2EDC">
        <w:rPr>
          <w:rFonts w:cstheme="minorHAnsi"/>
        </w:rPr>
        <w:br/>
      </w:r>
      <w:r w:rsidRPr="002D2EDC">
        <w:rPr>
          <w:rFonts w:cstheme="minorHAnsi"/>
        </w:rPr>
        <w:t>w przypadku, gdy Wnioskodawca nie będzie miał prawnej możliwości jego odzyskania (nabyte aktywa nie będą wykorzystywane do wykonywania czynności opodatkowanych podatkiem VAT), a także nabyte aktywa nie będą udostępnione innym podmiotom do prowadzenia działalności opodatkowanej podatkiem VAT.</w:t>
      </w:r>
    </w:p>
    <w:p w14:paraId="0F04F51C" w14:textId="77777777" w:rsidR="00275316" w:rsidRDefault="005D371E" w:rsidP="00D63BA0">
      <w:pPr>
        <w:pStyle w:val="Akapitzlist"/>
        <w:numPr>
          <w:ilvl w:val="1"/>
          <w:numId w:val="43"/>
        </w:numPr>
        <w:spacing w:line="240" w:lineRule="auto"/>
        <w:ind w:left="426" w:hanging="426"/>
        <w:contextualSpacing w:val="0"/>
        <w:jc w:val="both"/>
        <w:rPr>
          <w:rFonts w:cstheme="minorHAnsi"/>
        </w:rPr>
      </w:pPr>
      <w:r w:rsidRPr="00275316">
        <w:rPr>
          <w:rFonts w:cstheme="minorHAnsi"/>
        </w:rPr>
        <w:t xml:space="preserve">Wydatki kwalifikowalne będą weryfikowane zgodnie z zakresem projektu i </w:t>
      </w:r>
      <w:r w:rsidRPr="00275316">
        <w:rPr>
          <w:rFonts w:cstheme="minorHAnsi"/>
          <w:i/>
          <w:iCs/>
        </w:rPr>
        <w:t>Wytycznymi w zakresie kwalifikowalności wydatków na lata 2021-2027</w:t>
      </w:r>
      <w:r w:rsidRPr="00275316">
        <w:rPr>
          <w:rFonts w:cstheme="minorHAnsi"/>
        </w:rPr>
        <w:t>.</w:t>
      </w:r>
    </w:p>
    <w:p w14:paraId="4C395A8C" w14:textId="7BC350F0" w:rsidR="008B0604" w:rsidRPr="00275316" w:rsidRDefault="008B0604" w:rsidP="00D63BA0">
      <w:pPr>
        <w:pStyle w:val="Akapitzlist"/>
        <w:numPr>
          <w:ilvl w:val="1"/>
          <w:numId w:val="43"/>
        </w:numPr>
        <w:spacing w:line="240" w:lineRule="auto"/>
        <w:ind w:left="426" w:hanging="426"/>
        <w:contextualSpacing w:val="0"/>
        <w:jc w:val="both"/>
        <w:rPr>
          <w:rFonts w:cstheme="minorHAnsi"/>
        </w:rPr>
      </w:pPr>
      <w:r w:rsidRPr="00275316">
        <w:rPr>
          <w:rFonts w:ascii="Calibri" w:hAnsi="Calibri" w:cs="Calibri"/>
          <w:color w:val="000000"/>
          <w:kern w:val="0"/>
          <w:sz w:val="23"/>
          <w:szCs w:val="23"/>
        </w:rPr>
        <w:t>Przykładowe koszty niekwalifikowalne w ramach naboru:</w:t>
      </w:r>
    </w:p>
    <w:p w14:paraId="26CFCA12" w14:textId="78652BCC" w:rsidR="00FA5804" w:rsidRPr="002D2EDC" w:rsidRDefault="00FA5804" w:rsidP="00D63BA0">
      <w:pPr>
        <w:pStyle w:val="Akapitzlist"/>
        <w:numPr>
          <w:ilvl w:val="0"/>
          <w:numId w:val="44"/>
        </w:numPr>
        <w:autoSpaceDE w:val="0"/>
        <w:autoSpaceDN w:val="0"/>
        <w:adjustRightInd w:val="0"/>
        <w:spacing w:line="240" w:lineRule="auto"/>
        <w:ind w:hanging="294"/>
        <w:contextualSpacing w:val="0"/>
        <w:jc w:val="both"/>
        <w:rPr>
          <w:rFonts w:cstheme="minorHAnsi"/>
          <w:kern w:val="0"/>
        </w:rPr>
      </w:pPr>
      <w:r w:rsidRPr="002D2EDC">
        <w:rPr>
          <w:rFonts w:cstheme="minorHAnsi"/>
          <w:kern w:val="0"/>
        </w:rPr>
        <w:t>roboty budowlane,</w:t>
      </w:r>
    </w:p>
    <w:p w14:paraId="0C87E16B" w14:textId="5BEA39E4" w:rsidR="00FA5804" w:rsidRPr="002D2EDC" w:rsidRDefault="00FA5804" w:rsidP="00D63BA0">
      <w:pPr>
        <w:pStyle w:val="Akapitzlist"/>
        <w:numPr>
          <w:ilvl w:val="0"/>
          <w:numId w:val="44"/>
        </w:numPr>
        <w:autoSpaceDE w:val="0"/>
        <w:autoSpaceDN w:val="0"/>
        <w:adjustRightInd w:val="0"/>
        <w:spacing w:line="240" w:lineRule="auto"/>
        <w:ind w:hanging="294"/>
        <w:contextualSpacing w:val="0"/>
        <w:jc w:val="both"/>
        <w:rPr>
          <w:rFonts w:cstheme="minorHAnsi"/>
          <w:kern w:val="0"/>
        </w:rPr>
      </w:pPr>
      <w:r w:rsidRPr="002D2EDC">
        <w:rPr>
          <w:rFonts w:cstheme="minorHAnsi"/>
          <w:kern w:val="0"/>
        </w:rPr>
        <w:t>amortyzacja,</w:t>
      </w:r>
    </w:p>
    <w:p w14:paraId="20004E5E" w14:textId="77777777" w:rsidR="00275316" w:rsidRPr="002D2EDC" w:rsidRDefault="00FA5804" w:rsidP="00D63BA0">
      <w:pPr>
        <w:pStyle w:val="Akapitzlist"/>
        <w:numPr>
          <w:ilvl w:val="0"/>
          <w:numId w:val="44"/>
        </w:numPr>
        <w:autoSpaceDE w:val="0"/>
        <w:autoSpaceDN w:val="0"/>
        <w:adjustRightInd w:val="0"/>
        <w:spacing w:line="240" w:lineRule="auto"/>
        <w:ind w:hanging="294"/>
        <w:contextualSpacing w:val="0"/>
        <w:jc w:val="both"/>
        <w:rPr>
          <w:rFonts w:cstheme="minorHAnsi"/>
          <w:kern w:val="0"/>
        </w:rPr>
      </w:pPr>
      <w:r w:rsidRPr="002D2EDC">
        <w:rPr>
          <w:rFonts w:cstheme="minorHAnsi"/>
          <w:kern w:val="0"/>
        </w:rPr>
        <w:t>koszt pożyczki lub kredytu,</w:t>
      </w:r>
    </w:p>
    <w:p w14:paraId="7B7CF7A0" w14:textId="77777777" w:rsidR="00275316" w:rsidRPr="002D2EDC" w:rsidRDefault="00275316" w:rsidP="00D63BA0">
      <w:pPr>
        <w:pStyle w:val="Akapitzlist"/>
        <w:numPr>
          <w:ilvl w:val="0"/>
          <w:numId w:val="44"/>
        </w:numPr>
        <w:autoSpaceDE w:val="0"/>
        <w:autoSpaceDN w:val="0"/>
        <w:adjustRightInd w:val="0"/>
        <w:spacing w:line="240" w:lineRule="auto"/>
        <w:ind w:hanging="294"/>
        <w:contextualSpacing w:val="0"/>
        <w:jc w:val="both"/>
        <w:rPr>
          <w:rFonts w:cstheme="minorHAnsi"/>
          <w:kern w:val="0"/>
        </w:rPr>
      </w:pPr>
      <w:r w:rsidRPr="002D2EDC">
        <w:rPr>
          <w:rFonts w:cstheme="minorHAnsi"/>
          <w:kern w:val="0"/>
        </w:rPr>
        <w:t>z</w:t>
      </w:r>
      <w:r w:rsidR="00FA5804" w:rsidRPr="002D2EDC">
        <w:rPr>
          <w:rFonts w:cstheme="minorHAnsi"/>
          <w:kern w:val="0"/>
        </w:rPr>
        <w:t>akup wiz,</w:t>
      </w:r>
    </w:p>
    <w:p w14:paraId="2684A345" w14:textId="77777777" w:rsidR="00275316" w:rsidRPr="002D2EDC" w:rsidRDefault="00FA5804" w:rsidP="00D63BA0">
      <w:pPr>
        <w:pStyle w:val="Akapitzlist"/>
        <w:numPr>
          <w:ilvl w:val="0"/>
          <w:numId w:val="44"/>
        </w:numPr>
        <w:autoSpaceDE w:val="0"/>
        <w:autoSpaceDN w:val="0"/>
        <w:adjustRightInd w:val="0"/>
        <w:spacing w:line="240" w:lineRule="auto"/>
        <w:ind w:hanging="294"/>
        <w:contextualSpacing w:val="0"/>
        <w:jc w:val="both"/>
        <w:rPr>
          <w:rFonts w:cstheme="minorHAnsi"/>
          <w:kern w:val="0"/>
        </w:rPr>
      </w:pPr>
      <w:r w:rsidRPr="002D2EDC">
        <w:rPr>
          <w:rFonts w:cstheme="minorHAnsi"/>
          <w:kern w:val="0"/>
        </w:rPr>
        <w:lastRenderedPageBreak/>
        <w:t>koszty szczepień,</w:t>
      </w:r>
    </w:p>
    <w:p w14:paraId="4C379EB0" w14:textId="77777777" w:rsidR="00275316" w:rsidRPr="002D2EDC" w:rsidRDefault="00FA5804" w:rsidP="00D63BA0">
      <w:pPr>
        <w:pStyle w:val="Akapitzlist"/>
        <w:numPr>
          <w:ilvl w:val="0"/>
          <w:numId w:val="44"/>
        </w:numPr>
        <w:autoSpaceDE w:val="0"/>
        <w:autoSpaceDN w:val="0"/>
        <w:adjustRightInd w:val="0"/>
        <w:spacing w:line="240" w:lineRule="auto"/>
        <w:ind w:hanging="294"/>
        <w:contextualSpacing w:val="0"/>
        <w:jc w:val="both"/>
        <w:rPr>
          <w:rFonts w:cstheme="minorHAnsi"/>
          <w:kern w:val="0"/>
        </w:rPr>
      </w:pPr>
      <w:r w:rsidRPr="002D2EDC">
        <w:rPr>
          <w:rFonts w:cstheme="minorHAnsi"/>
          <w:kern w:val="0"/>
        </w:rPr>
        <w:t>bieżące utrzymanie infrastruktury inne niż ujęte w kosztach pośrednich,</w:t>
      </w:r>
    </w:p>
    <w:p w14:paraId="18A7ADB2" w14:textId="77777777" w:rsidR="00275316" w:rsidRPr="002D2EDC" w:rsidRDefault="00FA5804" w:rsidP="00D63BA0">
      <w:pPr>
        <w:pStyle w:val="Akapitzlist"/>
        <w:numPr>
          <w:ilvl w:val="0"/>
          <w:numId w:val="44"/>
        </w:numPr>
        <w:autoSpaceDE w:val="0"/>
        <w:autoSpaceDN w:val="0"/>
        <w:adjustRightInd w:val="0"/>
        <w:spacing w:line="240" w:lineRule="auto"/>
        <w:ind w:hanging="294"/>
        <w:contextualSpacing w:val="0"/>
        <w:jc w:val="both"/>
        <w:rPr>
          <w:rFonts w:cstheme="minorHAnsi"/>
          <w:kern w:val="0"/>
        </w:rPr>
      </w:pPr>
      <w:r w:rsidRPr="002D2EDC">
        <w:rPr>
          <w:rFonts w:cstheme="minorHAnsi"/>
          <w:kern w:val="0"/>
        </w:rPr>
        <w:t>koszty wynagrodzeń personelu projektu wykonującego jednocześnie czynności ujęte w ramach kosztów pośrednich,</w:t>
      </w:r>
    </w:p>
    <w:p w14:paraId="5DA28C00" w14:textId="77777777" w:rsidR="00275316" w:rsidRPr="002D2EDC" w:rsidRDefault="00FA5804" w:rsidP="00D63BA0">
      <w:pPr>
        <w:pStyle w:val="Akapitzlist"/>
        <w:numPr>
          <w:ilvl w:val="0"/>
          <w:numId w:val="44"/>
        </w:numPr>
        <w:autoSpaceDE w:val="0"/>
        <w:autoSpaceDN w:val="0"/>
        <w:adjustRightInd w:val="0"/>
        <w:spacing w:line="240" w:lineRule="auto"/>
        <w:ind w:hanging="294"/>
        <w:contextualSpacing w:val="0"/>
        <w:jc w:val="both"/>
        <w:rPr>
          <w:rFonts w:cstheme="minorHAnsi"/>
          <w:kern w:val="0"/>
        </w:rPr>
      </w:pPr>
      <w:r w:rsidRPr="002D2EDC">
        <w:rPr>
          <w:rFonts w:cstheme="minorHAnsi"/>
          <w:kern w:val="0"/>
        </w:rPr>
        <w:t>opłaty za rezerwacje (w tym w zakresie transportu i zakwaterowania) w przypadku nieskorzystania z wcześniej zarezerwowanych usług.</w:t>
      </w:r>
    </w:p>
    <w:p w14:paraId="28B736B3" w14:textId="77777777" w:rsidR="00275316" w:rsidRPr="00275316" w:rsidRDefault="00904244" w:rsidP="00D63BA0">
      <w:pPr>
        <w:pStyle w:val="Akapitzlist"/>
        <w:numPr>
          <w:ilvl w:val="1"/>
          <w:numId w:val="43"/>
        </w:numPr>
        <w:autoSpaceDE w:val="0"/>
        <w:autoSpaceDN w:val="0"/>
        <w:adjustRightInd w:val="0"/>
        <w:spacing w:line="240" w:lineRule="auto"/>
        <w:ind w:left="426" w:hanging="426"/>
        <w:contextualSpacing w:val="0"/>
        <w:rPr>
          <w:rFonts w:cstheme="minorHAnsi"/>
          <w:color w:val="C00000"/>
          <w:kern w:val="0"/>
        </w:rPr>
      </w:pPr>
      <w:r w:rsidRPr="00275316">
        <w:rPr>
          <w:rFonts w:cstheme="minorHAnsi"/>
          <w:color w:val="000000"/>
          <w:kern w:val="0"/>
        </w:rPr>
        <w:t>W przypadku niniejszego naboru nie ma zastosowania instrument cross-financingu.</w:t>
      </w:r>
    </w:p>
    <w:p w14:paraId="61D1047C" w14:textId="7A5EFA5A" w:rsidR="00904244" w:rsidRPr="00275316" w:rsidRDefault="00904244" w:rsidP="00D63BA0">
      <w:pPr>
        <w:pStyle w:val="Akapitzlist"/>
        <w:numPr>
          <w:ilvl w:val="1"/>
          <w:numId w:val="43"/>
        </w:numPr>
        <w:autoSpaceDE w:val="0"/>
        <w:autoSpaceDN w:val="0"/>
        <w:adjustRightInd w:val="0"/>
        <w:spacing w:line="240" w:lineRule="auto"/>
        <w:ind w:left="426" w:hanging="426"/>
        <w:contextualSpacing w:val="0"/>
        <w:rPr>
          <w:rFonts w:cstheme="minorHAnsi"/>
          <w:color w:val="C00000"/>
          <w:kern w:val="0"/>
        </w:rPr>
      </w:pPr>
      <w:r w:rsidRPr="00275316">
        <w:rPr>
          <w:rFonts w:cstheme="minorHAnsi"/>
          <w:color w:val="000000"/>
          <w:kern w:val="0"/>
        </w:rPr>
        <w:t>Wydatki uznane za niekwalifikowalne, a związane z realizacją projektu, ponosi Beneficjent.</w:t>
      </w:r>
    </w:p>
    <w:p w14:paraId="538ECEAA" w14:textId="2AA5FDA3" w:rsidR="00FA5804" w:rsidRPr="00FA5804" w:rsidRDefault="00FA5804" w:rsidP="00D63BA0">
      <w:pPr>
        <w:pStyle w:val="Akapitzlist"/>
        <w:autoSpaceDE w:val="0"/>
        <w:autoSpaceDN w:val="0"/>
        <w:adjustRightInd w:val="0"/>
        <w:spacing w:line="240" w:lineRule="auto"/>
        <w:ind w:left="360"/>
        <w:contextualSpacing w:val="0"/>
        <w:rPr>
          <w:rFonts w:cstheme="minorHAnsi"/>
          <w:color w:val="000000"/>
          <w:kern w:val="0"/>
        </w:rPr>
      </w:pPr>
    </w:p>
    <w:p w14:paraId="79508DC0" w14:textId="4F5351CC" w:rsidR="00F077AE" w:rsidRPr="00FA5804" w:rsidRDefault="00F077AE" w:rsidP="00D63BA0">
      <w:pPr>
        <w:pStyle w:val="Nagwek1"/>
        <w:numPr>
          <w:ilvl w:val="0"/>
          <w:numId w:val="52"/>
        </w:numPr>
        <w:spacing w:before="0" w:after="160" w:line="240" w:lineRule="auto"/>
        <w:rPr>
          <w:rFonts w:asciiTheme="minorHAnsi" w:hAnsiTheme="minorHAnsi" w:cstheme="minorHAnsi"/>
        </w:rPr>
      </w:pPr>
      <w:bookmarkStart w:id="17" w:name="_Toc169776977"/>
      <w:r w:rsidRPr="00FA5804">
        <w:rPr>
          <w:rFonts w:asciiTheme="minorHAnsi" w:hAnsiTheme="minorHAnsi" w:cstheme="minorHAnsi"/>
        </w:rPr>
        <w:t>WSKAŹNIKI REALIZACJI CELÓW PROJEKTU</w:t>
      </w:r>
      <w:bookmarkEnd w:id="17"/>
    </w:p>
    <w:p w14:paraId="40743F04" w14:textId="11816C49" w:rsidR="00570DB3" w:rsidRPr="00275316" w:rsidRDefault="00570DB3" w:rsidP="00D63BA0">
      <w:pPr>
        <w:pStyle w:val="Akapitzlist"/>
        <w:numPr>
          <w:ilvl w:val="1"/>
          <w:numId w:val="52"/>
        </w:numPr>
        <w:spacing w:line="240" w:lineRule="auto"/>
        <w:ind w:left="426" w:hanging="426"/>
        <w:contextualSpacing w:val="0"/>
        <w:jc w:val="both"/>
        <w:rPr>
          <w:rFonts w:cstheme="minorHAnsi"/>
        </w:rPr>
      </w:pPr>
      <w:r w:rsidRPr="00275316">
        <w:rPr>
          <w:rFonts w:cstheme="minorHAnsi"/>
        </w:rPr>
        <w:t xml:space="preserve">Wnioskodawca jest zobowiązany do wyboru wszystkich wskaźników, nawet jeśli ich wartości wynoszą „0”. We wniosku o dofinansowanie, w polu „Sposób pomiaru” należy podać wiarygodne i rzetelne dokumenty potwierdzające osiągnięcie zakładanego wskaźnika (np. faktury, protokół odbioru, wydruki z systemów informatycznych, dane GUS itp.). Dokumenty powinny być możliwe do przedstawienia na każdym etapie wdrażania w szczególności we wniosku o płatność końcową oraz w okresie trwałości w celu potwierdzenia osiągniecia i utrzymania wskaźników. Źródłem informacji o wskaźniku nie mogą być dokumenty powstające w fazie przygotowywania projektu. </w:t>
      </w:r>
    </w:p>
    <w:p w14:paraId="46A2412A" w14:textId="77777777" w:rsidR="00570DB3" w:rsidRPr="00B42989" w:rsidRDefault="00570DB3" w:rsidP="00D63BA0">
      <w:pPr>
        <w:pStyle w:val="Akapitzlist"/>
        <w:tabs>
          <w:tab w:val="left" w:pos="426"/>
        </w:tabs>
        <w:spacing w:line="240" w:lineRule="auto"/>
        <w:ind w:left="426"/>
        <w:contextualSpacing w:val="0"/>
        <w:jc w:val="both"/>
        <w:rPr>
          <w:rFonts w:cstheme="minorHAnsi"/>
        </w:rPr>
      </w:pPr>
      <w:r w:rsidRPr="00B42989">
        <w:rPr>
          <w:rFonts w:cstheme="minorHAnsi"/>
        </w:rPr>
        <w:t>Dla wskaźników produktu, wartość bazowa wynosi zero „0”, a docelowa stanowi odzwierciedlenie zakresu rzeczowego projektu np. liczba obiektów.</w:t>
      </w:r>
    </w:p>
    <w:p w14:paraId="35CCDE68" w14:textId="77777777" w:rsidR="00275316" w:rsidRDefault="00570DB3" w:rsidP="00D63BA0">
      <w:pPr>
        <w:pStyle w:val="Akapitzlist"/>
        <w:tabs>
          <w:tab w:val="left" w:pos="426"/>
        </w:tabs>
        <w:spacing w:line="240" w:lineRule="auto"/>
        <w:ind w:left="426"/>
        <w:contextualSpacing w:val="0"/>
        <w:jc w:val="both"/>
        <w:rPr>
          <w:rFonts w:cstheme="minorHAnsi"/>
        </w:rPr>
      </w:pPr>
      <w:r w:rsidRPr="00B42989">
        <w:rPr>
          <w:rFonts w:cstheme="minorHAnsi"/>
        </w:rPr>
        <w:t>Dla wskaźników rezultatu wartość bazowa co do zasady wynosi 0. Dla niektórych rezultatów można określić wartość bazową inną niż 0, czyli wskazać wyjściowy poziom wskaźnika, od którego będzie liczona wartość docelowa.</w:t>
      </w:r>
    </w:p>
    <w:p w14:paraId="4CA18658" w14:textId="618CE5EA" w:rsidR="00CA1339" w:rsidRPr="009C158E" w:rsidRDefault="005B7F16" w:rsidP="009C158E">
      <w:pPr>
        <w:pStyle w:val="Akapitzlist"/>
        <w:numPr>
          <w:ilvl w:val="1"/>
          <w:numId w:val="52"/>
        </w:numPr>
        <w:spacing w:line="240" w:lineRule="auto"/>
        <w:ind w:left="426" w:hanging="426"/>
        <w:contextualSpacing w:val="0"/>
        <w:jc w:val="both"/>
        <w:rPr>
          <w:rFonts w:cstheme="minorHAnsi"/>
        </w:rPr>
      </w:pPr>
      <w:r w:rsidRPr="00275316">
        <w:rPr>
          <w:rFonts w:cstheme="minorHAnsi"/>
        </w:rPr>
        <w:t>Stan realizacji wskaźników należy nieprzerwanie monitorować. W przypadku nieosiągnięcia lub nieutrzymania wartości wskaźników możliwym jest proporcjonalne pomniejszenie otrzymanego dofinansowania lub rozwiązanie umowy o dofinansowanie.</w:t>
      </w:r>
      <w:bookmarkStart w:id="18" w:name="_Hlk142548971"/>
    </w:p>
    <w:p w14:paraId="04640799" w14:textId="249C06E9" w:rsidR="00570DB3" w:rsidRPr="00D63BA0" w:rsidRDefault="00570DB3" w:rsidP="00D63BA0">
      <w:pPr>
        <w:pStyle w:val="Akapitzlist"/>
        <w:numPr>
          <w:ilvl w:val="1"/>
          <w:numId w:val="52"/>
        </w:numPr>
        <w:spacing w:line="240" w:lineRule="auto"/>
        <w:ind w:left="426" w:hanging="426"/>
        <w:contextualSpacing w:val="0"/>
        <w:jc w:val="both"/>
        <w:rPr>
          <w:rFonts w:cstheme="minorHAnsi"/>
        </w:rPr>
      </w:pPr>
      <w:r w:rsidRPr="00275316">
        <w:rPr>
          <w:rFonts w:cstheme="minorHAnsi"/>
          <w:b/>
          <w:bCs/>
        </w:rPr>
        <w:t xml:space="preserve">Wskaźniki </w:t>
      </w:r>
      <w:r w:rsidR="001B1BDA">
        <w:rPr>
          <w:rFonts w:cstheme="minorHAnsi"/>
          <w:b/>
          <w:bCs/>
        </w:rPr>
        <w:t>p</w:t>
      </w:r>
      <w:r w:rsidRPr="00275316">
        <w:rPr>
          <w:rFonts w:cstheme="minorHAnsi"/>
          <w:b/>
          <w:bCs/>
        </w:rPr>
        <w:t>roduktu</w:t>
      </w:r>
      <w:bookmarkEnd w:id="18"/>
      <w:r w:rsidR="001B1BDA">
        <w:rPr>
          <w:rFonts w:cstheme="minorHAnsi"/>
          <w:b/>
          <w:bCs/>
        </w:rPr>
        <w:t xml:space="preserve"> wybierane z listy dostępnych wskaźników:</w:t>
      </w:r>
    </w:p>
    <w:p w14:paraId="2BA2CE83" w14:textId="77777777" w:rsidR="00570DB3" w:rsidRPr="000B0912" w:rsidRDefault="00570DB3" w:rsidP="00D63BA0">
      <w:pPr>
        <w:pStyle w:val="Akapitzlist"/>
        <w:numPr>
          <w:ilvl w:val="0"/>
          <w:numId w:val="24"/>
        </w:numPr>
        <w:spacing w:line="240" w:lineRule="auto"/>
        <w:ind w:left="709" w:hanging="283"/>
        <w:contextualSpacing w:val="0"/>
        <w:jc w:val="both"/>
        <w:rPr>
          <w:rFonts w:cstheme="minorHAnsi"/>
          <w:b/>
          <w:bCs/>
        </w:rPr>
      </w:pPr>
      <w:r w:rsidRPr="000B0912">
        <w:rPr>
          <w:rFonts w:eastAsia="Times New Roman" w:cstheme="minorHAnsi"/>
          <w:b/>
          <w:bCs/>
        </w:rPr>
        <w:t>PLRO132 Liczba obiektów dostosowanych do potrzeb osób z niepełnosprawnościami (EFRR/FST/FS) (szt.)</w:t>
      </w:r>
    </w:p>
    <w:p w14:paraId="1FD949DD" w14:textId="52E97357" w:rsidR="00570DB3" w:rsidRDefault="00570DB3" w:rsidP="00D63BA0">
      <w:pPr>
        <w:pStyle w:val="Akapitzlist"/>
        <w:spacing w:line="240" w:lineRule="auto"/>
        <w:ind w:left="709"/>
        <w:contextualSpacing w:val="0"/>
        <w:jc w:val="both"/>
        <w:rPr>
          <w:rFonts w:cstheme="minorHAnsi"/>
        </w:rPr>
      </w:pPr>
      <w:r w:rsidRPr="000B0912">
        <w:rPr>
          <w:rFonts w:cstheme="minorHAnsi"/>
          <w:b/>
          <w:bCs/>
        </w:rPr>
        <w:t>Definicja wskaźnika:</w:t>
      </w:r>
      <w:r w:rsidRPr="000B0912">
        <w:rPr>
          <w:rFonts w:cstheme="minorHAnsi"/>
        </w:rPr>
        <w:t xml:space="preserve"> Wskaźnik odnosi się do liczby obiektów w ramach realizowanego projektu, które zaopatrzono w specjalne podjazdy, windy, urządzenia głośnomówiące, bądź inne udogodnienia (tj. usunięcie barier w dostępie, w szczególności barier architektonicznych) ułatwiające dostęp do tych obiektów i poruszanie się po nich osobom </w:t>
      </w:r>
      <w:r w:rsidR="00275316">
        <w:rPr>
          <w:rFonts w:cstheme="minorHAnsi"/>
        </w:rPr>
        <w:br/>
      </w:r>
      <w:r w:rsidRPr="000B0912">
        <w:rPr>
          <w:rFonts w:cstheme="minorHAnsi"/>
        </w:rPr>
        <w:t xml:space="preserve">z niepełnosprawnościami, w szczególności ruchowymi czy sensorycznymi. Jako obiekty należy rozumieć konstrukcje połączone z gruntem w sposób trwały, wykonane z materiałów budowlanych i elementów składowych, będące wynikiem prac budowlanych (wg. def. Polskiej Klasyfikacji Obiektów Budowlanych). Należy podać liczbę obiektów, a nie sprzętów, urządzeń itp., w które obiekty zaopatrzono. Jeśli instytucja, zakład itp. składa się z kilku obiektów, należy zliczyć wszystkie, które dostosowano do potrzeb osób z niepełnosprawnościami. Wskaźnik mierzony w momencie rozliczenia wydatku związanego z wyposażeniem obiektów </w:t>
      </w:r>
      <w:r w:rsidR="00C90E27" w:rsidRPr="000B0912">
        <w:rPr>
          <w:rFonts w:cstheme="minorHAnsi"/>
        </w:rPr>
        <w:br/>
      </w:r>
      <w:r w:rsidRPr="000B0912">
        <w:rPr>
          <w:rFonts w:cstheme="minorHAnsi"/>
        </w:rPr>
        <w:t>w rozwiązania służące osobom z niepełnosprawnościami w ramach danego projektu.</w:t>
      </w:r>
    </w:p>
    <w:p w14:paraId="6DF367B1" w14:textId="77777777" w:rsidR="00570DB3" w:rsidRPr="000B0912" w:rsidRDefault="00570DB3" w:rsidP="00D63BA0">
      <w:pPr>
        <w:pStyle w:val="Akapitzlist"/>
        <w:numPr>
          <w:ilvl w:val="0"/>
          <w:numId w:val="24"/>
        </w:numPr>
        <w:spacing w:line="240" w:lineRule="auto"/>
        <w:ind w:left="709" w:hanging="283"/>
        <w:contextualSpacing w:val="0"/>
        <w:jc w:val="both"/>
        <w:rPr>
          <w:rFonts w:cstheme="minorHAnsi"/>
          <w:b/>
          <w:bCs/>
        </w:rPr>
      </w:pPr>
      <w:r w:rsidRPr="000B0912">
        <w:rPr>
          <w:rFonts w:eastAsia="Times New Roman" w:cstheme="minorHAnsi"/>
          <w:b/>
          <w:bCs/>
        </w:rPr>
        <w:t>PLRO199 Liczba projektów, w których sfinansowano koszty racjonalnych usprawnień dla osób z niepełnosprawnościami (EFRR/FS/FST) (szt.)</w:t>
      </w:r>
    </w:p>
    <w:p w14:paraId="2DDDEB49" w14:textId="248831DB" w:rsidR="00570DB3" w:rsidRDefault="00570DB3" w:rsidP="00D63BA0">
      <w:pPr>
        <w:spacing w:line="240" w:lineRule="auto"/>
        <w:ind w:left="709"/>
        <w:jc w:val="both"/>
        <w:rPr>
          <w:rFonts w:cstheme="minorHAnsi"/>
        </w:rPr>
      </w:pPr>
      <w:r w:rsidRPr="000B0912">
        <w:rPr>
          <w:rFonts w:cstheme="minorHAnsi"/>
          <w:b/>
          <w:bCs/>
        </w:rPr>
        <w:lastRenderedPageBreak/>
        <w:t>Definicja wskaźnika</w:t>
      </w:r>
      <w:r w:rsidRPr="000B0912">
        <w:rPr>
          <w:rFonts w:cstheme="minorHAnsi"/>
        </w:rPr>
        <w:t xml:space="preserve">: Racjonalne usprawnienie oznacza konieczne i odpowiednie zmiany oraz dostosowania, nie nakładające nieproporcjonalnego lub nadmiernego obciążenia, rozpatrywane osobno dla każdego konkretnego przypadku, w celu zapewnienia osobom </w:t>
      </w:r>
      <w:r w:rsidR="00C90E27" w:rsidRPr="000B0912">
        <w:rPr>
          <w:rFonts w:cstheme="minorHAnsi"/>
        </w:rPr>
        <w:br/>
      </w:r>
      <w:r w:rsidRPr="000B0912">
        <w:rPr>
          <w:rFonts w:cstheme="minorHAnsi"/>
        </w:rPr>
        <w:t xml:space="preserve">z niepełnosprawnościami możliwości korzystania z wszelkich praw człowieka i podstawowych wolności oraz ich wykonywania na zasadzie równości z innymi osobami. Wskaźnik mierzony w momencie rozliczenia wydatku związanego z racjonalnymi usprawnieniami w ramach danego projektu. Przykłady racjonalnych usprawnień: tłumacz języka migowego, transport niskopodłogowy, dostosowanie infrastruktury (nie tylko budynku, ale też dostosowanie infrastruktury komputerowej np. programy powiększające, mówiące, drukarki materiałów w alfabecie Braille’a), osoby asystujące, odpowiednie dostosowanie wyżywienia. Do wskaźnika powinny zostać wliczone zarówno projekty ogólnodostępne, w których sfinansowano koszty racjonalnych usprawnień, jak i dedykowane (zgodnie z kategoryzacją projektów z Wytycznych w zakresie realizacji zasad równościowych w ramach funduszy unijnych na lata 2021-2027). Na poziomie projektu wskaźnik może przyjmować maksymalną wartość 1 </w:t>
      </w:r>
      <w:r w:rsidR="00D63BA0">
        <w:rPr>
          <w:rFonts w:cstheme="minorHAnsi"/>
        </w:rPr>
        <w:t>–</w:t>
      </w:r>
      <w:r w:rsidRPr="000B0912">
        <w:rPr>
          <w:rFonts w:cstheme="minorHAnsi"/>
        </w:rPr>
        <w:t xml:space="preserve"> co oznacza jeden projekt, w którym sfinansowano koszty racjonalnych usprawnień dla osób z niepełnosprawnościami. Liczba sfinansowanych racjonalnych usprawnień, w ramach projektu, nie ma znaczenia dla wartości wykazywanej we wskaźniku. </w:t>
      </w:r>
    </w:p>
    <w:p w14:paraId="45CBF918" w14:textId="7A1C6FB9" w:rsidR="000D6840" w:rsidRPr="000D6840" w:rsidRDefault="000D6840" w:rsidP="00D63BA0">
      <w:pPr>
        <w:pStyle w:val="Akapitzlist"/>
        <w:numPr>
          <w:ilvl w:val="0"/>
          <w:numId w:val="24"/>
        </w:numPr>
        <w:spacing w:line="240" w:lineRule="auto"/>
        <w:ind w:left="709" w:hanging="283"/>
        <w:contextualSpacing w:val="0"/>
        <w:jc w:val="both"/>
        <w:rPr>
          <w:rFonts w:cstheme="minorHAnsi"/>
          <w:b/>
          <w:bCs/>
        </w:rPr>
      </w:pPr>
      <w:r w:rsidRPr="000D6840">
        <w:rPr>
          <w:rFonts w:cstheme="minorHAnsi"/>
          <w:b/>
          <w:bCs/>
        </w:rPr>
        <w:t>RCO101 – MŚP inwestujące w umiejętności w zakresie inteligentnej specjalizacji, transformacji przemysłowej i przedsiębiorczości.</w:t>
      </w:r>
    </w:p>
    <w:p w14:paraId="3C202238" w14:textId="269310BC" w:rsidR="000D6840" w:rsidRPr="000D6840" w:rsidRDefault="000D6840" w:rsidP="00D63BA0">
      <w:pPr>
        <w:spacing w:line="240" w:lineRule="auto"/>
        <w:ind w:left="709"/>
        <w:jc w:val="both"/>
        <w:rPr>
          <w:rFonts w:cstheme="minorHAnsi"/>
        </w:rPr>
      </w:pPr>
      <w:r w:rsidRPr="000D6840">
        <w:rPr>
          <w:rFonts w:cstheme="minorHAnsi"/>
        </w:rPr>
        <w:t>Definicja wskaźnika: Liczba MŚP wspieranych w celu inwestowania w umiejętności w zakresie inteligentnej specjalizacji, transformacji przemysłowej i przedsiębiorczości. Rozwój umiejętności w zakresie inteligentnej specjalizacji, transformacji przemysłowej i przedsiębiorczości można osiągnąć na przykład poprzez programy przygotowania zawodowego, ustrukturyzowane umowy dotyczące szkolenia zawodowego i doświadczenia z dostawcami, klientami i konsultantami, ustawiczne kształcenie i szkolenie zawodowe oraz szkolenie formalne.</w:t>
      </w:r>
    </w:p>
    <w:p w14:paraId="412B8C63" w14:textId="5F6F541A" w:rsidR="00570DB3" w:rsidRPr="000D6840" w:rsidRDefault="00570DB3" w:rsidP="00D63BA0">
      <w:pPr>
        <w:pStyle w:val="Akapitzlist"/>
        <w:numPr>
          <w:ilvl w:val="1"/>
          <w:numId w:val="52"/>
        </w:numPr>
        <w:spacing w:before="60" w:line="240" w:lineRule="auto"/>
        <w:ind w:left="426" w:hanging="426"/>
        <w:contextualSpacing w:val="0"/>
        <w:jc w:val="both"/>
        <w:rPr>
          <w:rFonts w:cstheme="minorHAnsi"/>
          <w:b/>
          <w:bCs/>
        </w:rPr>
      </w:pPr>
      <w:r w:rsidRPr="000D6840">
        <w:rPr>
          <w:rFonts w:cstheme="minorHAnsi"/>
          <w:b/>
          <w:bCs/>
        </w:rPr>
        <w:t xml:space="preserve">Wskaźniki rezultatu wybierane </w:t>
      </w:r>
      <w:r w:rsidR="00F23224" w:rsidRPr="000D6840">
        <w:rPr>
          <w:rFonts w:cstheme="minorHAnsi"/>
          <w:b/>
          <w:bCs/>
        </w:rPr>
        <w:t>z</w:t>
      </w:r>
      <w:r w:rsidRPr="000D6840">
        <w:rPr>
          <w:rFonts w:cstheme="minorHAnsi"/>
          <w:b/>
          <w:bCs/>
        </w:rPr>
        <w:t xml:space="preserve"> listy dostępnych wskaźników:</w:t>
      </w:r>
    </w:p>
    <w:p w14:paraId="2E16BB5F" w14:textId="71A4E7D5" w:rsidR="00570DB3" w:rsidRPr="000D6840" w:rsidRDefault="00EC5F2F" w:rsidP="00D63BA0">
      <w:pPr>
        <w:pStyle w:val="Akapitzlist"/>
        <w:numPr>
          <w:ilvl w:val="2"/>
          <w:numId w:val="53"/>
        </w:numPr>
        <w:spacing w:line="240" w:lineRule="auto"/>
        <w:ind w:left="709" w:hanging="283"/>
        <w:contextualSpacing w:val="0"/>
        <w:jc w:val="both"/>
        <w:rPr>
          <w:rFonts w:cstheme="minorHAnsi"/>
        </w:rPr>
      </w:pPr>
      <w:bookmarkStart w:id="19" w:name="_Hlk146111440"/>
      <w:bookmarkStart w:id="20" w:name="_Hlk156549766"/>
      <w:r w:rsidRPr="000D6840">
        <w:rPr>
          <w:rFonts w:cstheme="minorHAnsi"/>
          <w:b/>
          <w:bCs/>
        </w:rPr>
        <w:t>PLRR002</w:t>
      </w:r>
      <w:r w:rsidR="00570DB3" w:rsidRPr="000D6840">
        <w:rPr>
          <w:rFonts w:cstheme="minorHAnsi"/>
          <w:b/>
          <w:bCs/>
        </w:rPr>
        <w:t xml:space="preserve"> </w:t>
      </w:r>
      <w:r w:rsidR="005B7F16" w:rsidRPr="000D6840">
        <w:rPr>
          <w:rFonts w:cstheme="minorHAnsi"/>
          <w:b/>
          <w:bCs/>
        </w:rPr>
        <w:t>–</w:t>
      </w:r>
      <w:r w:rsidR="00570DB3" w:rsidRPr="000D6840">
        <w:rPr>
          <w:rFonts w:cstheme="minorHAnsi"/>
          <w:b/>
          <w:bCs/>
        </w:rPr>
        <w:t xml:space="preserve"> </w:t>
      </w:r>
      <w:bookmarkEnd w:id="19"/>
      <w:r w:rsidRPr="000D6840">
        <w:rPr>
          <w:rFonts w:cstheme="minorHAnsi"/>
          <w:b/>
          <w:bCs/>
        </w:rPr>
        <w:t>Wartość inwestycji prywatnych uzupełniających wsparcie publiczne – dotacje</w:t>
      </w:r>
    </w:p>
    <w:p w14:paraId="76761869" w14:textId="77777777" w:rsidR="000D6840" w:rsidRDefault="00EC5F2F" w:rsidP="00D63BA0">
      <w:pPr>
        <w:pStyle w:val="Akapitzlist"/>
        <w:spacing w:line="240" w:lineRule="auto"/>
        <w:ind w:left="709"/>
        <w:contextualSpacing w:val="0"/>
        <w:jc w:val="both"/>
        <w:rPr>
          <w:rFonts w:cstheme="minorHAnsi"/>
        </w:rPr>
      </w:pPr>
      <w:r>
        <w:rPr>
          <w:rFonts w:cstheme="minorHAnsi"/>
          <w:b/>
          <w:bCs/>
        </w:rPr>
        <w:t xml:space="preserve">Definicja wskaźnika: </w:t>
      </w:r>
      <w:r w:rsidRPr="00EC5F2F">
        <w:rPr>
          <w:rFonts w:cstheme="minorHAnsi"/>
        </w:rPr>
        <w:t>Wskaźnik mierzy całkowity wkład prywatny współfinansujący wspierane projekty, w przypadku których formą wsparcia jest dotacja. Wskaźnik obejmuje również niekwalifikowalną część kosztów projektu, w tym podatek VAT. W przypadku projektów realizowanych przez przedsiębiorstwa państwowe, do wartości wskaźnika wliczany jest wkład własny tego przedsiębiorstwa.</w:t>
      </w:r>
      <w:r>
        <w:rPr>
          <w:rFonts w:cstheme="minorHAnsi"/>
        </w:rPr>
        <w:t xml:space="preserve"> </w:t>
      </w:r>
      <w:r w:rsidRPr="001F63E4">
        <w:rPr>
          <w:rFonts w:cstheme="minorHAnsi"/>
        </w:rPr>
        <w:t>Wskaźnik powinien być obliczany na podstawie współfinansowania prywatnego przewidzianego w umowach o dofinansowanie dla wspieranych projektów.</w:t>
      </w:r>
    </w:p>
    <w:p w14:paraId="4353D31A" w14:textId="24D0F7B8" w:rsidR="00422849" w:rsidRPr="000D6840" w:rsidRDefault="00422849" w:rsidP="00D63BA0">
      <w:pPr>
        <w:pStyle w:val="Akapitzlist"/>
        <w:numPr>
          <w:ilvl w:val="2"/>
          <w:numId w:val="53"/>
        </w:numPr>
        <w:spacing w:line="240" w:lineRule="auto"/>
        <w:ind w:left="709" w:hanging="283"/>
        <w:contextualSpacing w:val="0"/>
        <w:jc w:val="both"/>
        <w:rPr>
          <w:rFonts w:cstheme="minorHAnsi"/>
        </w:rPr>
      </w:pPr>
      <w:r w:rsidRPr="000D6840">
        <w:rPr>
          <w:rFonts w:cstheme="minorHAnsi"/>
          <w:b/>
          <w:bCs/>
        </w:rPr>
        <w:t xml:space="preserve">PLRR078 </w:t>
      </w:r>
      <w:r w:rsidR="000D6840">
        <w:rPr>
          <w:rFonts w:cstheme="minorHAnsi"/>
          <w:b/>
          <w:bCs/>
        </w:rPr>
        <w:t>–</w:t>
      </w:r>
      <w:r w:rsidRPr="000D6840">
        <w:rPr>
          <w:rFonts w:cstheme="minorHAnsi"/>
          <w:b/>
          <w:bCs/>
        </w:rPr>
        <w:t xml:space="preserve"> Liczba przedsięwzięć służących monitorowaniu i ewaluacji regionalnej inteligentnej specjalizacji</w:t>
      </w:r>
    </w:p>
    <w:p w14:paraId="7C5432F7" w14:textId="334B5A36" w:rsidR="000D6840" w:rsidRDefault="00422849" w:rsidP="00D63BA0">
      <w:pPr>
        <w:pStyle w:val="Akapitzlist"/>
        <w:spacing w:line="240" w:lineRule="auto"/>
        <w:ind w:left="709"/>
        <w:contextualSpacing w:val="0"/>
        <w:jc w:val="both"/>
        <w:rPr>
          <w:rFonts w:cstheme="minorHAnsi"/>
        </w:rPr>
      </w:pPr>
      <w:r>
        <w:rPr>
          <w:rFonts w:cstheme="minorHAnsi"/>
          <w:b/>
          <w:bCs/>
        </w:rPr>
        <w:t xml:space="preserve">Definicja wskaźnika: </w:t>
      </w:r>
      <w:r w:rsidRPr="00422849">
        <w:rPr>
          <w:rFonts w:cstheme="minorHAnsi"/>
        </w:rPr>
        <w:t>W ramach wskaźnika mierzona będzie liczba przedsięwzięć rozumianych jako zadania zrealizowane w ramach projektu w bezpośrednim związku z procesami monitorowaniu i ewaluacji, które dotyczą regionalnej inteligentnej specjalizacji, zdefiniowanej w RSI 2030 np. w formie badań lub analiz, których rezultaty mają postać raportów lub opracowań o charakterze materialnym. Działań o charakterze upowszechniającym</w:t>
      </w:r>
      <w:r>
        <w:rPr>
          <w:rFonts w:cstheme="minorHAnsi"/>
        </w:rPr>
        <w:t xml:space="preserve"> </w:t>
      </w:r>
      <w:r w:rsidRPr="00422849">
        <w:rPr>
          <w:rFonts w:cstheme="minorHAnsi"/>
        </w:rPr>
        <w:t>oraz informacyjno-promocyjnym np. w formie konferencji nie należy wykazywać jako odrębnych przedsięwzięć zaliczanych do wartości wskaźnika</w:t>
      </w:r>
      <w:r>
        <w:rPr>
          <w:rFonts w:cstheme="minorHAnsi"/>
        </w:rPr>
        <w:t>.</w:t>
      </w:r>
    </w:p>
    <w:p w14:paraId="59A09C10" w14:textId="77777777" w:rsidR="000D6840" w:rsidRDefault="000D6840" w:rsidP="00D63BA0">
      <w:pPr>
        <w:pStyle w:val="Akapitzlist"/>
        <w:numPr>
          <w:ilvl w:val="2"/>
          <w:numId w:val="53"/>
        </w:numPr>
        <w:spacing w:line="240" w:lineRule="auto"/>
        <w:ind w:left="709" w:hanging="283"/>
        <w:contextualSpacing w:val="0"/>
        <w:jc w:val="both"/>
        <w:rPr>
          <w:rFonts w:cstheme="minorHAnsi"/>
          <w:b/>
          <w:bCs/>
        </w:rPr>
      </w:pPr>
      <w:r w:rsidRPr="000D6840">
        <w:rPr>
          <w:rFonts w:cstheme="minorHAnsi"/>
          <w:b/>
          <w:bCs/>
        </w:rPr>
        <w:t>RCR001 - Miejsca pracy utworzone we wspieranych jednostkach</w:t>
      </w:r>
    </w:p>
    <w:p w14:paraId="119D2F4B" w14:textId="756C5FB5" w:rsidR="000D6840" w:rsidRDefault="000D6840" w:rsidP="00D63BA0">
      <w:pPr>
        <w:pStyle w:val="Akapitzlist"/>
        <w:spacing w:line="240" w:lineRule="auto"/>
        <w:ind w:left="709"/>
        <w:contextualSpacing w:val="0"/>
        <w:jc w:val="both"/>
        <w:rPr>
          <w:rFonts w:cstheme="minorHAnsi"/>
        </w:rPr>
      </w:pPr>
      <w:r w:rsidRPr="000D6840">
        <w:rPr>
          <w:rFonts w:cstheme="minorHAnsi"/>
          <w:b/>
          <w:bCs/>
        </w:rPr>
        <w:lastRenderedPageBreak/>
        <w:t>Definicja wskaźnika:</w:t>
      </w:r>
      <w:r w:rsidRPr="000D6840">
        <w:rPr>
          <w:rFonts w:cstheme="minorHAnsi"/>
        </w:rPr>
        <w:t xml:space="preserve"> Liczba miejsc pracy wyrażona w średnich rocznych ekwiwalentach pełnego czasu pracy (EPC) utworzonych w ramach działalności wspieranej przez projekt. Nowe stanowiska muszą być obsadzone i mogą być w pełnym wymiarze godzin, w niepełnym wymiarze godzin lub powtarzać się sezonowo. Wolne stanowiska nie są liczone. Ponadto oczekuje się, że nowo utworzone stanowiska zostaną utrzymane przez ponad rok po zakończeniu projektu. Wskaźnik jest obliczany jako różnica między rocznymi EPC obsadzonymi przed rozpoczęciem projektu i rok po zakończeniu projektu w ramach wspieranej działalności. Roczne EPC definiuje się jako stosunek godzin pracy przepracowanych efektywnie w ciągu roku kalendarzowego podzielony przez całkowitą liczbę godzin umownie przepracowanych w tym samym okresie przez osobę lub grupę. Zgodnie z konwencją dana osoba nie może wykonywać więcej niż jednego EPC rocznie. Liczba godzin umownie przepracowanych ustalana jest na podstawie normatywnych/ ustawowych godzin pracy zgodnie z krajowym ustawodawstwem. Osoba pracująca w pełnym wymiarze czasu pracy zostanie zidentyfikowana w odniesieniu do jej statusu zatrudnienia i rodzaju umowy (pełny lub niepełny etat).</w:t>
      </w:r>
    </w:p>
    <w:p w14:paraId="7FA16A74" w14:textId="10589A10" w:rsidR="00F80AD8" w:rsidRPr="000D6840" w:rsidRDefault="00F80AD8" w:rsidP="00D63BA0">
      <w:pPr>
        <w:pStyle w:val="Akapitzlist"/>
        <w:numPr>
          <w:ilvl w:val="2"/>
          <w:numId w:val="53"/>
        </w:numPr>
        <w:spacing w:line="240" w:lineRule="auto"/>
        <w:ind w:left="709" w:hanging="283"/>
        <w:contextualSpacing w:val="0"/>
        <w:jc w:val="both"/>
        <w:rPr>
          <w:rFonts w:cstheme="minorHAnsi"/>
          <w:b/>
          <w:bCs/>
        </w:rPr>
      </w:pPr>
      <w:r w:rsidRPr="000D6840">
        <w:rPr>
          <w:rFonts w:cstheme="minorHAnsi"/>
          <w:b/>
          <w:bCs/>
        </w:rPr>
        <w:t>Liczba podjętych działań w zakresie nawiązania współpracy MŚP z przedsiębiorstwami zagranicznymi</w:t>
      </w:r>
    </w:p>
    <w:p w14:paraId="5D0B7D1F" w14:textId="4AA43EE9" w:rsidR="00F80AD8" w:rsidRPr="000B07E6" w:rsidRDefault="00F80AD8" w:rsidP="000B07E6">
      <w:pPr>
        <w:spacing w:line="240" w:lineRule="auto"/>
        <w:ind w:left="709"/>
      </w:pPr>
      <w:r w:rsidRPr="00AC5CA0">
        <w:rPr>
          <w:rFonts w:cstheme="minorHAnsi"/>
          <w:b/>
          <w:bCs/>
        </w:rPr>
        <w:t>Definicja wskaźnika</w:t>
      </w:r>
      <w:r>
        <w:rPr>
          <w:rFonts w:cstheme="minorHAnsi"/>
        </w:rPr>
        <w:t xml:space="preserve">: </w:t>
      </w:r>
      <w:r w:rsidR="006C73A2">
        <w:t>w ramach wskaźnika mierzona będzie liczba działań rozumianych jako nawiązanie współpracy pomiędzy MŚP a przedsiębiorstwami zagranicznymi w celu rozwoju inteligentnych specjalizacji.</w:t>
      </w:r>
    </w:p>
    <w:p w14:paraId="412CA165" w14:textId="504FE30E" w:rsidR="00FF6453" w:rsidRPr="000D6840" w:rsidRDefault="00FF6453" w:rsidP="00D63BA0">
      <w:pPr>
        <w:pStyle w:val="Akapitzlist"/>
        <w:numPr>
          <w:ilvl w:val="2"/>
          <w:numId w:val="53"/>
        </w:numPr>
        <w:spacing w:line="240" w:lineRule="auto"/>
        <w:ind w:left="709" w:hanging="283"/>
        <w:contextualSpacing w:val="0"/>
        <w:jc w:val="both"/>
        <w:rPr>
          <w:rFonts w:cstheme="minorHAnsi"/>
          <w:b/>
          <w:bCs/>
        </w:rPr>
      </w:pPr>
      <w:r w:rsidRPr="000D6840">
        <w:rPr>
          <w:rFonts w:cstheme="minorHAnsi"/>
          <w:b/>
          <w:bCs/>
        </w:rPr>
        <w:t xml:space="preserve">Liczba jednostek z sektora nauki i biznesu z którymi nawiązano współpracę w zakresie transferu wiedzy i technologii z sektora B+R do firm działających w obszarach inteligentnej specjalizacji </w:t>
      </w:r>
    </w:p>
    <w:p w14:paraId="5A5E457B" w14:textId="332EE58A" w:rsidR="006C73A2" w:rsidRDefault="00FF6453" w:rsidP="00D63BA0">
      <w:pPr>
        <w:spacing w:line="240" w:lineRule="auto"/>
        <w:ind w:left="709"/>
        <w:jc w:val="both"/>
      </w:pPr>
      <w:r w:rsidRPr="00AC5CA0">
        <w:rPr>
          <w:rFonts w:cstheme="minorHAnsi"/>
          <w:b/>
          <w:bCs/>
        </w:rPr>
        <w:t xml:space="preserve">Definicja wskaźnika: </w:t>
      </w:r>
      <w:r w:rsidR="006C73A2">
        <w:t xml:space="preserve">w ramach wskaźnika badana będzie liczba jednostek z sektora nauki </w:t>
      </w:r>
      <w:r w:rsidR="006C73A2">
        <w:br/>
        <w:t>i biznesu, z którymi nawiązano współpracę w zakresie transferu wiedzy i technologii z sektora B+R do firm działających w obszarach inteligentnej specjalizacji</w:t>
      </w:r>
    </w:p>
    <w:p w14:paraId="50CA41E2" w14:textId="5CFA862E" w:rsidR="002D2EDC" w:rsidRPr="002D2EDC" w:rsidRDefault="002D2EDC" w:rsidP="002D2EDC">
      <w:pPr>
        <w:spacing w:line="240" w:lineRule="auto"/>
        <w:jc w:val="both"/>
        <w:rPr>
          <w:b/>
          <w:bCs/>
        </w:rPr>
      </w:pPr>
      <w:r w:rsidRPr="002D2EDC">
        <w:rPr>
          <w:rFonts w:cstheme="minorHAnsi"/>
          <w:b/>
          <w:bCs/>
        </w:rPr>
        <w:t>9.</w:t>
      </w:r>
      <w:r w:rsidRPr="002D2EDC">
        <w:rPr>
          <w:b/>
          <w:bCs/>
        </w:rPr>
        <w:t>5</w:t>
      </w:r>
      <w:r w:rsidRPr="002D2EDC">
        <w:t xml:space="preserve"> </w:t>
      </w:r>
      <w:r w:rsidRPr="002D2EDC">
        <w:rPr>
          <w:b/>
          <w:bCs/>
        </w:rPr>
        <w:t>Wskaźnik rezultatu, który Wnioskodawca musi wprowadzić ręcznie jako wskaźnik własny:</w:t>
      </w:r>
    </w:p>
    <w:p w14:paraId="202FAB17" w14:textId="4A06C6D0" w:rsidR="002D2EDC" w:rsidRPr="002D2EDC" w:rsidRDefault="002D2EDC" w:rsidP="002D2EDC">
      <w:pPr>
        <w:spacing w:line="240" w:lineRule="auto"/>
        <w:jc w:val="both"/>
        <w:rPr>
          <w:b/>
          <w:bCs/>
        </w:rPr>
      </w:pPr>
      <w:r w:rsidRPr="002D2EDC">
        <w:rPr>
          <w:b/>
          <w:bCs/>
        </w:rPr>
        <w:t>Pracownicy MŚP kończący szkolenia w zakresie rozwoju umiejętności w zakresie inteligentnej specjalizacji, transformacji przemysłowej i przedsiębiorczości (według rodzaju umiejętności: techniczne, zarzadzanie, przedsiębiorczość, ekologiczne, inne)</w:t>
      </w:r>
    </w:p>
    <w:p w14:paraId="50BE3C66" w14:textId="7155E14E" w:rsidR="002D2EDC" w:rsidRDefault="002D2EDC" w:rsidP="002D2EDC">
      <w:pPr>
        <w:spacing w:line="240" w:lineRule="auto"/>
        <w:jc w:val="both"/>
      </w:pPr>
      <w:r w:rsidRPr="002D2EDC">
        <w:rPr>
          <w:b/>
          <w:bCs/>
        </w:rPr>
        <w:t>Definicja wskaźnika:</w:t>
      </w:r>
      <w:r>
        <w:t xml:space="preserve"> Liczba uczestników z MŚP (w tym mikroprzedsiębiorstw), którzy ukończyli szkolenia/działania w zakresie rozwoju umiejętności w zakresie inteligentnej specjalizacji, transformacji przemysłowej i przedsiębiorczości. Rodzaje umiejętności obejmują następujące kategorie: - Umiejętności techniczne: umiejętności wymagane do rozwiązywania problemów, projektowania, obsługi, przeprojektowania i konserwacji maszyn lub układów technologicznych, specjalistyczne umiejętności informatyczne; - Umiejętności zarządcze: umiejętności związane z planowaniem biznesowym, przestrzeganiem przepisów i kontrolą jakości, planowaniem zasobów ludzkich i alokacją zasobów; - Umiejętności przedsiębiorcze: szczególne umiejętności dla przedsiębiorstw typu start-up, takie jak akceptacja ryzyka/ zarządzanie ryzykiem, myślenie strategiczne i pewność, umiejętność tworzenia osobistych sieci kontaktów, umiejętność radzenia sobie z wyzwaniami i wymaganiami </w:t>
      </w:r>
      <w:r>
        <w:br/>
        <w:t>o różnym charakterze; - Umiejętności ekologiczne: szczególne umiejętności związane z modyfikowaniem produktów, usług lub operacji w zakresie przystosowania się do zmiany klimatu, ochroną środowiska, gospodarką o obiegu zamkniętym, efektywnością zasobów oraz wymogami lub przepisami; - Inne umiejętności: umiejętności inne niż cztery rodzaje opisane powyżej.</w:t>
      </w:r>
    </w:p>
    <w:p w14:paraId="498C9B41" w14:textId="6D9C697B" w:rsidR="00FF6453" w:rsidRPr="00AC5CA0" w:rsidRDefault="00FF6453" w:rsidP="00D63BA0">
      <w:pPr>
        <w:pStyle w:val="Akapitzlist"/>
        <w:spacing w:line="240" w:lineRule="auto"/>
        <w:ind w:left="1070"/>
        <w:contextualSpacing w:val="0"/>
        <w:jc w:val="both"/>
        <w:rPr>
          <w:rFonts w:cstheme="minorHAnsi"/>
        </w:rPr>
      </w:pPr>
    </w:p>
    <w:p w14:paraId="655CA324" w14:textId="266816D1" w:rsidR="0098167F" w:rsidRPr="00B42989" w:rsidRDefault="002B0CB3" w:rsidP="00D63BA0">
      <w:pPr>
        <w:pStyle w:val="Nagwek1"/>
        <w:numPr>
          <w:ilvl w:val="2"/>
          <w:numId w:val="48"/>
        </w:numPr>
        <w:spacing w:before="0" w:after="160" w:line="240" w:lineRule="auto"/>
        <w:ind w:left="709" w:hanging="425"/>
        <w:rPr>
          <w:rFonts w:asciiTheme="minorHAnsi" w:hAnsiTheme="minorHAnsi" w:cstheme="minorHAnsi"/>
        </w:rPr>
      </w:pPr>
      <w:bookmarkStart w:id="21" w:name="_Toc169776978"/>
      <w:bookmarkEnd w:id="20"/>
      <w:r w:rsidRPr="00B42989">
        <w:rPr>
          <w:rFonts w:asciiTheme="minorHAnsi" w:hAnsiTheme="minorHAnsi" w:cstheme="minorHAnsi"/>
        </w:rPr>
        <w:lastRenderedPageBreak/>
        <w:t>ZASADY WYPEŁNIENIA I SKŁADANIA WNIOSKU</w:t>
      </w:r>
      <w:bookmarkEnd w:id="21"/>
    </w:p>
    <w:p w14:paraId="5C26E2B5" w14:textId="05F19C15" w:rsidR="00022858" w:rsidRDefault="006438A9" w:rsidP="00D63BA0">
      <w:pPr>
        <w:pStyle w:val="Akapitzlist"/>
        <w:numPr>
          <w:ilvl w:val="1"/>
          <w:numId w:val="39"/>
        </w:numPr>
        <w:spacing w:line="240" w:lineRule="auto"/>
        <w:ind w:left="567" w:hanging="567"/>
        <w:contextualSpacing w:val="0"/>
        <w:jc w:val="both"/>
        <w:rPr>
          <w:rFonts w:cstheme="minorHAnsi"/>
        </w:rPr>
      </w:pPr>
      <w:r w:rsidRPr="00022858">
        <w:rPr>
          <w:rFonts w:cstheme="minorHAnsi"/>
        </w:rPr>
        <w:t>Nabór wniosk</w:t>
      </w:r>
      <w:r w:rsidR="007F2CB5">
        <w:rPr>
          <w:rFonts w:cstheme="minorHAnsi"/>
        </w:rPr>
        <w:t>ów</w:t>
      </w:r>
      <w:r w:rsidRPr="00022858">
        <w:rPr>
          <w:rFonts w:cstheme="minorHAnsi"/>
        </w:rPr>
        <w:t xml:space="preserve"> o dofinansowanie projekt</w:t>
      </w:r>
      <w:r w:rsidR="007F2CB5">
        <w:rPr>
          <w:rFonts w:cstheme="minorHAnsi"/>
        </w:rPr>
        <w:t>ów</w:t>
      </w:r>
      <w:r w:rsidRPr="00022858">
        <w:rPr>
          <w:rFonts w:cstheme="minorHAnsi"/>
        </w:rPr>
        <w:t xml:space="preserve"> prowadzony jest w systemie teleinformatycznym CST2021 w aplikacji WOD2021 dostępnym na stronie </w:t>
      </w:r>
      <w:hyperlink r:id="rId12" w:history="1">
        <w:r w:rsidRPr="00022858">
          <w:rPr>
            <w:rFonts w:cstheme="minorHAnsi"/>
            <w:color w:val="0563C1" w:themeColor="hyperlink"/>
            <w:u w:val="single"/>
          </w:rPr>
          <w:t>https://wod.cst2021.gov.pl</w:t>
        </w:r>
      </w:hyperlink>
      <w:r w:rsidRPr="00022858">
        <w:rPr>
          <w:rFonts w:cstheme="minorHAnsi"/>
        </w:rPr>
        <w:t>.</w:t>
      </w:r>
    </w:p>
    <w:p w14:paraId="16A8C48C" w14:textId="77777777" w:rsidR="00022858" w:rsidRDefault="006438A9" w:rsidP="00D63BA0">
      <w:pPr>
        <w:pStyle w:val="Akapitzlist"/>
        <w:numPr>
          <w:ilvl w:val="1"/>
          <w:numId w:val="39"/>
        </w:numPr>
        <w:spacing w:line="240" w:lineRule="auto"/>
        <w:ind w:left="567" w:hanging="567"/>
        <w:contextualSpacing w:val="0"/>
        <w:jc w:val="both"/>
        <w:rPr>
          <w:rFonts w:cstheme="minorHAnsi"/>
        </w:rPr>
      </w:pPr>
      <w:r w:rsidRPr="00022858">
        <w:rPr>
          <w:rFonts w:cstheme="minorHAnsi"/>
        </w:rPr>
        <w:t xml:space="preserve">Nabór rozpoczyna się w dniu udostępnienia przez IZ FEŚ formularza wniosku o dofinansowanie projektu w systemie teleinformatycznym w sposób umożliwiający złożenie wniosku </w:t>
      </w:r>
      <w:r w:rsidR="00C90E27" w:rsidRPr="00022858">
        <w:rPr>
          <w:rFonts w:cstheme="minorHAnsi"/>
        </w:rPr>
        <w:br/>
      </w:r>
      <w:r w:rsidRPr="00022858">
        <w:rPr>
          <w:rFonts w:cstheme="minorHAnsi"/>
        </w:rPr>
        <w:t>o dofinansowanie projektu.</w:t>
      </w:r>
    </w:p>
    <w:p w14:paraId="1E8E60E8" w14:textId="73C6BB59" w:rsidR="00022858" w:rsidRDefault="006438A9" w:rsidP="00D63BA0">
      <w:pPr>
        <w:pStyle w:val="Akapitzlist"/>
        <w:numPr>
          <w:ilvl w:val="1"/>
          <w:numId w:val="39"/>
        </w:numPr>
        <w:spacing w:line="240" w:lineRule="auto"/>
        <w:ind w:left="567" w:hanging="567"/>
        <w:contextualSpacing w:val="0"/>
        <w:jc w:val="both"/>
        <w:rPr>
          <w:rFonts w:cstheme="minorHAnsi"/>
        </w:rPr>
      </w:pPr>
      <w:r w:rsidRPr="00022858">
        <w:rPr>
          <w:rFonts w:cstheme="minorHAnsi"/>
        </w:rPr>
        <w:t xml:space="preserve">Wnioskodawca planujący złożenie wniosku o dofinansowanie projektu w ramach naboru zobowiązany jest założyć konto w systemie teleinformatycznym CST2021 w aplikacji WOD2021 (utworzenie konta w aplikacji WOD2021 oznacza utworzenie konta również w systemie CST2021, natomiast utworzenie konta CST2021 nie oznacza utworzenia konta w aplikacji WOD2021 (w tym przypadku </w:t>
      </w:r>
      <w:r w:rsidR="005B4CF6">
        <w:rPr>
          <w:rFonts w:cstheme="minorHAnsi"/>
        </w:rPr>
        <w:t>W</w:t>
      </w:r>
      <w:r w:rsidRPr="00022858">
        <w:rPr>
          <w:rFonts w:cstheme="minorHAnsi"/>
        </w:rPr>
        <w:t>nioskodawca powinien powtórzyć proces założenia konta w aplikacji WOD2021</w:t>
      </w:r>
      <w:r w:rsidR="00762CEA" w:rsidRPr="00022858">
        <w:rPr>
          <w:rFonts w:cstheme="minorHAnsi"/>
        </w:rPr>
        <w:t>)</w:t>
      </w:r>
      <w:r w:rsidRPr="00022858">
        <w:rPr>
          <w:rFonts w:cstheme="minorHAnsi"/>
        </w:rPr>
        <w:t>.</w:t>
      </w:r>
    </w:p>
    <w:p w14:paraId="39A6656E" w14:textId="13EB8C55" w:rsidR="006438A9" w:rsidRPr="00022858" w:rsidRDefault="006438A9" w:rsidP="00D63BA0">
      <w:pPr>
        <w:pStyle w:val="Akapitzlist"/>
        <w:numPr>
          <w:ilvl w:val="1"/>
          <w:numId w:val="39"/>
        </w:numPr>
        <w:spacing w:line="240" w:lineRule="auto"/>
        <w:ind w:left="567" w:hanging="567"/>
        <w:contextualSpacing w:val="0"/>
        <w:jc w:val="both"/>
        <w:rPr>
          <w:rFonts w:cstheme="minorHAnsi"/>
        </w:rPr>
      </w:pPr>
      <w:r w:rsidRPr="00022858">
        <w:rPr>
          <w:rFonts w:cstheme="minorHAnsi"/>
          <w:b/>
          <w:bCs/>
        </w:rPr>
        <w:t xml:space="preserve">Wniosek o dofinansowanie projektu należy przesłać za pośrednictwem systemu CST2021 </w:t>
      </w:r>
      <w:r w:rsidR="00F83364" w:rsidRPr="00022858">
        <w:rPr>
          <w:rFonts w:cstheme="minorHAnsi"/>
          <w:b/>
          <w:bCs/>
        </w:rPr>
        <w:br/>
      </w:r>
      <w:r w:rsidRPr="00022858">
        <w:rPr>
          <w:rFonts w:cstheme="minorHAnsi"/>
          <w:b/>
          <w:bCs/>
        </w:rPr>
        <w:t xml:space="preserve">w aplikacji WOD2021 w terminie od dnia </w:t>
      </w:r>
      <w:r w:rsidR="00266517" w:rsidRPr="00022858">
        <w:rPr>
          <w:rFonts w:cstheme="minorHAnsi"/>
          <w:b/>
          <w:bCs/>
        </w:rPr>
        <w:t>1 lipca</w:t>
      </w:r>
      <w:r w:rsidRPr="00022858">
        <w:rPr>
          <w:rFonts w:cstheme="minorHAnsi"/>
          <w:b/>
          <w:bCs/>
        </w:rPr>
        <w:t xml:space="preserve"> 2024</w:t>
      </w:r>
      <w:r w:rsidR="00794880">
        <w:rPr>
          <w:rFonts w:cstheme="minorHAnsi"/>
          <w:b/>
          <w:bCs/>
        </w:rPr>
        <w:t xml:space="preserve"> </w:t>
      </w:r>
      <w:r w:rsidRPr="00022858">
        <w:rPr>
          <w:rFonts w:cstheme="minorHAnsi"/>
          <w:b/>
          <w:bCs/>
        </w:rPr>
        <w:t xml:space="preserve">r. do dnia </w:t>
      </w:r>
      <w:r w:rsidR="00266517" w:rsidRPr="00022858">
        <w:rPr>
          <w:rFonts w:cstheme="minorHAnsi"/>
          <w:b/>
          <w:bCs/>
        </w:rPr>
        <w:t>12 sierpnia</w:t>
      </w:r>
      <w:r w:rsidRPr="00022858">
        <w:rPr>
          <w:rFonts w:cstheme="minorHAnsi"/>
          <w:b/>
          <w:bCs/>
        </w:rPr>
        <w:t xml:space="preserve"> 2024r.</w:t>
      </w:r>
      <w:r w:rsidRPr="00022858">
        <w:rPr>
          <w:rFonts w:cstheme="minorHAnsi"/>
        </w:rPr>
        <w:t xml:space="preserve"> </w:t>
      </w:r>
      <w:r w:rsidR="00F83364" w:rsidRPr="00022858">
        <w:rPr>
          <w:rFonts w:cstheme="minorHAnsi"/>
        </w:rPr>
        <w:br/>
      </w:r>
      <w:r w:rsidRPr="00022858">
        <w:rPr>
          <w:rFonts w:cstheme="minorHAnsi"/>
        </w:rPr>
        <w:t>Nie przewiduje się skrócenia terminu złożenia wniosk</w:t>
      </w:r>
      <w:r w:rsidR="00F65F1C" w:rsidRPr="00022858">
        <w:rPr>
          <w:rFonts w:cstheme="minorHAnsi"/>
        </w:rPr>
        <w:t>ów</w:t>
      </w:r>
      <w:r w:rsidRPr="00022858">
        <w:rPr>
          <w:rFonts w:cstheme="minorHAnsi"/>
        </w:rPr>
        <w:t xml:space="preserve"> o dofinansowanie. W uzasadnionych przypadkach termin złożenia wniosku o dofinansowanie można wydłużyć. Wydłużenie terminu naboru wniosku może mieć miejsce, gdy:</w:t>
      </w:r>
    </w:p>
    <w:p w14:paraId="3F8DF1F8" w14:textId="77777777" w:rsidR="006438A9" w:rsidRPr="00B42989" w:rsidRDefault="006438A9" w:rsidP="00D63BA0">
      <w:pPr>
        <w:numPr>
          <w:ilvl w:val="0"/>
          <w:numId w:val="25"/>
        </w:numPr>
        <w:spacing w:line="240" w:lineRule="auto"/>
        <w:ind w:left="851" w:hanging="284"/>
        <w:jc w:val="both"/>
        <w:rPr>
          <w:rFonts w:cstheme="minorHAnsi"/>
        </w:rPr>
      </w:pPr>
      <w:r w:rsidRPr="00B42989">
        <w:rPr>
          <w:rFonts w:cstheme="minorHAnsi"/>
        </w:rPr>
        <w:t>wystąpi awaria WOD2021/CST2021;</w:t>
      </w:r>
    </w:p>
    <w:p w14:paraId="43889C19" w14:textId="77777777" w:rsidR="006438A9" w:rsidRPr="00B42989" w:rsidRDefault="006438A9" w:rsidP="00D63BA0">
      <w:pPr>
        <w:numPr>
          <w:ilvl w:val="0"/>
          <w:numId w:val="25"/>
        </w:numPr>
        <w:spacing w:line="240" w:lineRule="auto"/>
        <w:ind w:left="851" w:hanging="284"/>
        <w:jc w:val="both"/>
        <w:rPr>
          <w:rFonts w:cstheme="minorHAnsi"/>
        </w:rPr>
      </w:pPr>
      <w:r w:rsidRPr="00B42989">
        <w:rPr>
          <w:rFonts w:cstheme="minorHAnsi"/>
        </w:rPr>
        <w:t>zwiększeniu ulegnie alokacja przeznaczona na nabór;</w:t>
      </w:r>
    </w:p>
    <w:p w14:paraId="6AD93F39" w14:textId="00354E74" w:rsidR="006438A9" w:rsidRPr="00B42989" w:rsidRDefault="005B4CF6" w:rsidP="00D63BA0">
      <w:pPr>
        <w:numPr>
          <w:ilvl w:val="0"/>
          <w:numId w:val="25"/>
        </w:numPr>
        <w:spacing w:line="240" w:lineRule="auto"/>
        <w:ind w:left="851" w:hanging="284"/>
        <w:jc w:val="both"/>
        <w:rPr>
          <w:rFonts w:cstheme="minorHAnsi"/>
        </w:rPr>
      </w:pPr>
      <w:r>
        <w:rPr>
          <w:rFonts w:cstheme="minorHAnsi"/>
        </w:rPr>
        <w:t>W</w:t>
      </w:r>
      <w:r w:rsidR="006438A9" w:rsidRPr="00B42989">
        <w:rPr>
          <w:rFonts w:cstheme="minorHAnsi"/>
        </w:rPr>
        <w:t>nioskodawca zgłosi uzasadnioną potrzebę wydłużenia terminu naboru;</w:t>
      </w:r>
    </w:p>
    <w:p w14:paraId="2B5B6D3D" w14:textId="77777777" w:rsidR="006438A9" w:rsidRPr="00B42989" w:rsidRDefault="006438A9" w:rsidP="00D63BA0">
      <w:pPr>
        <w:numPr>
          <w:ilvl w:val="0"/>
          <w:numId w:val="25"/>
        </w:numPr>
        <w:spacing w:line="240" w:lineRule="auto"/>
        <w:ind w:left="851" w:hanging="284"/>
        <w:jc w:val="both"/>
        <w:rPr>
          <w:rFonts w:cstheme="minorHAnsi"/>
        </w:rPr>
      </w:pPr>
      <w:r w:rsidRPr="00B42989">
        <w:rPr>
          <w:rFonts w:cstheme="minorHAnsi"/>
        </w:rPr>
        <w:t>zmianie ulegną przepisy prawa, mające wpływ na regulacje zawarte w Regulaminie, ale nie skutkujące koniecznością anulowania naboru;</w:t>
      </w:r>
    </w:p>
    <w:p w14:paraId="6D7A76A1" w14:textId="77777777" w:rsidR="006438A9" w:rsidRPr="00B42989" w:rsidRDefault="006438A9" w:rsidP="00D63BA0">
      <w:pPr>
        <w:numPr>
          <w:ilvl w:val="0"/>
          <w:numId w:val="25"/>
        </w:numPr>
        <w:spacing w:line="240" w:lineRule="auto"/>
        <w:ind w:left="851" w:hanging="284"/>
        <w:jc w:val="both"/>
        <w:rPr>
          <w:rFonts w:cstheme="minorHAnsi"/>
        </w:rPr>
      </w:pPr>
      <w:r w:rsidRPr="00B42989">
        <w:rPr>
          <w:rFonts w:cstheme="minorHAnsi"/>
        </w:rPr>
        <w:t xml:space="preserve">zmianie ulegną kryteria wyboru projektów, z zastrzeżeniem, iż kryteria wyboru projektów mogą ulec zmianie wyłącznie wówczas, gdy w ramach naboru nie złożono żadnego wniosku </w:t>
      </w:r>
      <w:r w:rsidRPr="00B42989">
        <w:rPr>
          <w:rFonts w:cstheme="minorHAnsi"/>
        </w:rPr>
        <w:br/>
        <w:t>o dofinansowanie.</w:t>
      </w:r>
    </w:p>
    <w:p w14:paraId="360D0E1F" w14:textId="144FCCB6" w:rsidR="00762CEA" w:rsidRPr="00022858" w:rsidRDefault="006438A9" w:rsidP="00D63BA0">
      <w:pPr>
        <w:pStyle w:val="Akapitzlist"/>
        <w:numPr>
          <w:ilvl w:val="1"/>
          <w:numId w:val="39"/>
        </w:numPr>
        <w:spacing w:line="240" w:lineRule="auto"/>
        <w:ind w:left="567" w:hanging="567"/>
        <w:contextualSpacing w:val="0"/>
        <w:jc w:val="both"/>
        <w:rPr>
          <w:rFonts w:cstheme="minorHAnsi"/>
        </w:rPr>
      </w:pPr>
      <w:r w:rsidRPr="00022858">
        <w:rPr>
          <w:rFonts w:cstheme="minorHAnsi"/>
          <w:b/>
          <w:bCs/>
        </w:rPr>
        <w:t>Wniosek składany jest wyłącznie w formie elektronicznej.</w:t>
      </w:r>
      <w:r w:rsidRPr="00022858">
        <w:rPr>
          <w:rFonts w:cstheme="minorHAnsi"/>
        </w:rPr>
        <w:t xml:space="preserve"> Oznacza to, że IZ FEŚ nie może przyjąć wniosku złożonego w inny sposób, w tym w postaci papierowej, zgodnie z art. 52 ust 1 ustawy. </w:t>
      </w:r>
      <w:r w:rsidRPr="00022858">
        <w:rPr>
          <w:rFonts w:cstheme="minorHAnsi"/>
          <w:b/>
          <w:bCs/>
        </w:rPr>
        <w:t>Instrukcja wypełniania wniosku dostępna jest pod adresem:</w:t>
      </w:r>
    </w:p>
    <w:p w14:paraId="167CBD0F" w14:textId="137A3477" w:rsidR="00762CEA" w:rsidRPr="00B42989" w:rsidRDefault="00250CE6" w:rsidP="00D63BA0">
      <w:pPr>
        <w:pStyle w:val="Akapitzlist"/>
        <w:spacing w:line="240" w:lineRule="auto"/>
        <w:ind w:left="567"/>
        <w:contextualSpacing w:val="0"/>
        <w:jc w:val="both"/>
        <w:rPr>
          <w:rFonts w:cstheme="minorHAnsi"/>
        </w:rPr>
      </w:pPr>
      <w:hyperlink r:id="rId13" w:history="1">
        <w:r w:rsidR="00762CEA" w:rsidRPr="00B42989">
          <w:rPr>
            <w:rStyle w:val="Hipercze"/>
            <w:rFonts w:cstheme="minorHAnsi"/>
            <w:b/>
            <w:bCs/>
          </w:rPr>
          <w:t>https://instrukcje.cst2021.gov.pl/?app=wod</w:t>
        </w:r>
      </w:hyperlink>
    </w:p>
    <w:p w14:paraId="4D1B5922" w14:textId="2474E8FE" w:rsidR="00762CEA" w:rsidRPr="00B42989" w:rsidRDefault="006438A9" w:rsidP="00D63BA0">
      <w:pPr>
        <w:pStyle w:val="Akapitzlist"/>
        <w:numPr>
          <w:ilvl w:val="1"/>
          <w:numId w:val="39"/>
        </w:numPr>
        <w:spacing w:line="240" w:lineRule="auto"/>
        <w:ind w:left="567" w:hanging="567"/>
        <w:contextualSpacing w:val="0"/>
        <w:jc w:val="both"/>
        <w:rPr>
          <w:rFonts w:cstheme="minorHAnsi"/>
        </w:rPr>
      </w:pPr>
      <w:r w:rsidRPr="00B42989">
        <w:rPr>
          <w:rFonts w:cstheme="minorHAnsi"/>
          <w:b/>
          <w:bCs/>
        </w:rPr>
        <w:t xml:space="preserve">Po złożeniu wniosku </w:t>
      </w:r>
      <w:r w:rsidR="005B4CF6">
        <w:rPr>
          <w:rFonts w:cstheme="minorHAnsi"/>
          <w:b/>
          <w:bCs/>
        </w:rPr>
        <w:t>W</w:t>
      </w:r>
      <w:r w:rsidRPr="00B42989">
        <w:rPr>
          <w:rFonts w:cstheme="minorHAnsi"/>
          <w:b/>
          <w:bCs/>
        </w:rPr>
        <w:t>nioskodawca nie będzie mógł wprowadzać żadnych zmian we wniosku.</w:t>
      </w:r>
    </w:p>
    <w:p w14:paraId="5D37F2B5" w14:textId="77777777" w:rsidR="00374012" w:rsidRPr="00B42989" w:rsidRDefault="006438A9" w:rsidP="00D63BA0">
      <w:pPr>
        <w:pStyle w:val="Akapitzlist"/>
        <w:numPr>
          <w:ilvl w:val="1"/>
          <w:numId w:val="39"/>
        </w:numPr>
        <w:spacing w:line="240" w:lineRule="auto"/>
        <w:ind w:left="567" w:hanging="567"/>
        <w:contextualSpacing w:val="0"/>
        <w:jc w:val="both"/>
        <w:rPr>
          <w:rFonts w:cstheme="minorHAnsi"/>
        </w:rPr>
      </w:pPr>
      <w:r w:rsidRPr="00B42989">
        <w:rPr>
          <w:rFonts w:cstheme="minorHAnsi"/>
        </w:rPr>
        <w:t>Wniosek o dofinansowanie powinien zostać sporządzony w języku polskim, z wyjątkiem użycia obcojęzycznych nazw własnych lub pojedynczych wyrażeń w języku obcym. Dokumenty sporządzone w języku obcym powinny zostać przetłumaczone na język polski przez tłumacza przysięgłego.</w:t>
      </w:r>
    </w:p>
    <w:p w14:paraId="016493BD" w14:textId="77777777" w:rsidR="00374012" w:rsidRPr="00B42989" w:rsidRDefault="006438A9" w:rsidP="00D63BA0">
      <w:pPr>
        <w:pStyle w:val="Akapitzlist"/>
        <w:numPr>
          <w:ilvl w:val="1"/>
          <w:numId w:val="39"/>
        </w:numPr>
        <w:spacing w:line="240" w:lineRule="auto"/>
        <w:ind w:left="567" w:hanging="567"/>
        <w:contextualSpacing w:val="0"/>
        <w:jc w:val="both"/>
        <w:rPr>
          <w:rFonts w:cstheme="minorHAnsi"/>
        </w:rPr>
      </w:pPr>
      <w:r w:rsidRPr="00B42989">
        <w:rPr>
          <w:rFonts w:cstheme="minorHAnsi"/>
        </w:rPr>
        <w:t>Wniosek o dofinansowanie projektu powinien zostać złożony do IZ FEŚ przez osobę posiadającą stosowne uprawnienia administracyjne nadane w systemie.</w:t>
      </w:r>
    </w:p>
    <w:p w14:paraId="04626BD8" w14:textId="77777777" w:rsidR="00022858" w:rsidRDefault="006438A9" w:rsidP="00D63BA0">
      <w:pPr>
        <w:pStyle w:val="Akapitzlist"/>
        <w:numPr>
          <w:ilvl w:val="1"/>
          <w:numId w:val="39"/>
        </w:numPr>
        <w:spacing w:line="240" w:lineRule="auto"/>
        <w:ind w:left="567" w:hanging="567"/>
        <w:contextualSpacing w:val="0"/>
        <w:jc w:val="both"/>
        <w:rPr>
          <w:rFonts w:cstheme="minorHAnsi"/>
        </w:rPr>
      </w:pPr>
      <w:r w:rsidRPr="00B42989">
        <w:rPr>
          <w:rFonts w:cstheme="minorHAnsi"/>
        </w:rPr>
        <w:t xml:space="preserve">Wzór wniosku o dofinansowanie projektu stanowi </w:t>
      </w:r>
      <w:r w:rsidRPr="00C21D6C">
        <w:rPr>
          <w:rFonts w:cstheme="minorHAnsi"/>
          <w:b/>
          <w:bCs/>
        </w:rPr>
        <w:t>załącznik nr 1</w:t>
      </w:r>
      <w:r w:rsidRPr="00B42989">
        <w:rPr>
          <w:rFonts w:cstheme="minorHAnsi"/>
        </w:rPr>
        <w:t xml:space="preserve"> do niniejszego </w:t>
      </w:r>
      <w:r w:rsidR="00D4338E">
        <w:rPr>
          <w:rFonts w:cstheme="minorHAnsi"/>
        </w:rPr>
        <w:t>R</w:t>
      </w:r>
      <w:r w:rsidRPr="00B42989">
        <w:rPr>
          <w:rFonts w:cstheme="minorHAnsi"/>
        </w:rPr>
        <w:t>egulaminu.</w:t>
      </w:r>
    </w:p>
    <w:p w14:paraId="12A693B9" w14:textId="29C84DEE" w:rsidR="00374012" w:rsidRPr="002033F2" w:rsidRDefault="006438A9" w:rsidP="00D63BA0">
      <w:pPr>
        <w:pStyle w:val="Akapitzlist"/>
        <w:numPr>
          <w:ilvl w:val="1"/>
          <w:numId w:val="39"/>
        </w:numPr>
        <w:spacing w:line="240" w:lineRule="auto"/>
        <w:ind w:left="567" w:hanging="567"/>
        <w:contextualSpacing w:val="0"/>
        <w:jc w:val="both"/>
        <w:rPr>
          <w:rFonts w:cstheme="minorHAnsi"/>
        </w:rPr>
      </w:pPr>
      <w:r w:rsidRPr="00022858">
        <w:rPr>
          <w:rFonts w:cstheme="minorHAnsi"/>
        </w:rPr>
        <w:t xml:space="preserve">Do wniosku o dofinansowanie projektu wymagane są załączniki, których wykaz podano w pkt. </w:t>
      </w:r>
      <w:r w:rsidRPr="002033F2">
        <w:rPr>
          <w:rFonts w:cstheme="minorHAnsi"/>
        </w:rPr>
        <w:t xml:space="preserve">20 niniejszego </w:t>
      </w:r>
      <w:r w:rsidR="00D4338E" w:rsidRPr="002033F2">
        <w:rPr>
          <w:rFonts w:cstheme="minorHAnsi"/>
        </w:rPr>
        <w:t>R</w:t>
      </w:r>
      <w:r w:rsidRPr="002033F2">
        <w:rPr>
          <w:rFonts w:cstheme="minorHAnsi"/>
        </w:rPr>
        <w:t>egulaminu.</w:t>
      </w:r>
    </w:p>
    <w:p w14:paraId="0FF04771" w14:textId="508A3BBE" w:rsidR="006438A9" w:rsidRPr="002033F2" w:rsidRDefault="006438A9" w:rsidP="00D63BA0">
      <w:pPr>
        <w:pStyle w:val="Akapitzlist"/>
        <w:numPr>
          <w:ilvl w:val="1"/>
          <w:numId w:val="39"/>
        </w:numPr>
        <w:spacing w:line="240" w:lineRule="auto"/>
        <w:ind w:left="567" w:hanging="567"/>
        <w:contextualSpacing w:val="0"/>
        <w:jc w:val="both"/>
        <w:rPr>
          <w:rFonts w:cstheme="minorHAnsi"/>
        </w:rPr>
      </w:pPr>
      <w:r w:rsidRPr="002033F2">
        <w:rPr>
          <w:rFonts w:cstheme="minorHAnsi"/>
          <w:b/>
          <w:bCs/>
        </w:rPr>
        <w:t xml:space="preserve">Załączniki określone w niniejszym </w:t>
      </w:r>
      <w:r w:rsidR="00D4338E" w:rsidRPr="002033F2">
        <w:rPr>
          <w:rFonts w:cstheme="minorHAnsi"/>
          <w:b/>
          <w:bCs/>
        </w:rPr>
        <w:t>R</w:t>
      </w:r>
      <w:r w:rsidRPr="002033F2">
        <w:rPr>
          <w:rFonts w:cstheme="minorHAnsi"/>
          <w:b/>
          <w:bCs/>
        </w:rPr>
        <w:t xml:space="preserve">egulaminie wgrywane są do systemu CST2021 w aplikacji WOD2021 w formularzu wniosku o dofinansowanie w zakładce „Załączniki” w formie plików </w:t>
      </w:r>
      <w:r w:rsidRPr="002033F2">
        <w:rPr>
          <w:rFonts w:cstheme="minorHAnsi"/>
          <w:b/>
          <w:bCs/>
        </w:rPr>
        <w:lastRenderedPageBreak/>
        <w:t xml:space="preserve">pdf, plików pdf podpisanych podpisem kwalifikowanym, jeżeli wymaga tego załącznik oraz arkuszy kalkulacyjnych (xls, xlsx). </w:t>
      </w:r>
    </w:p>
    <w:tbl>
      <w:tblPr>
        <w:tblStyle w:val="Tabela-Siatka"/>
        <w:tblW w:w="0" w:type="auto"/>
        <w:tblInd w:w="567" w:type="dxa"/>
        <w:tblBorders>
          <w:top w:val="thinThickSmallGap" w:sz="24" w:space="0" w:color="C00000"/>
          <w:left w:val="thinThickSmallGap" w:sz="24" w:space="0" w:color="C00000"/>
          <w:bottom w:val="thinThickSmallGap" w:sz="24" w:space="0" w:color="C00000"/>
          <w:right w:val="thinThickSmallGap" w:sz="24" w:space="0" w:color="C00000"/>
          <w:insideH w:val="thinThickSmallGap" w:sz="24" w:space="0" w:color="C00000"/>
          <w:insideV w:val="thinThickSmallGap" w:sz="24" w:space="0" w:color="C00000"/>
        </w:tblBorders>
        <w:tblLook w:val="04A0" w:firstRow="1" w:lastRow="0" w:firstColumn="1" w:lastColumn="0" w:noHBand="0" w:noVBand="1"/>
      </w:tblPr>
      <w:tblGrid>
        <w:gridCol w:w="8415"/>
      </w:tblGrid>
      <w:tr w:rsidR="006438A9" w:rsidRPr="002033F2" w14:paraId="3CD85C25" w14:textId="77777777" w:rsidTr="00E9389F">
        <w:tc>
          <w:tcPr>
            <w:tcW w:w="9062" w:type="dxa"/>
          </w:tcPr>
          <w:p w14:paraId="0FF17313" w14:textId="77777777" w:rsidR="006438A9" w:rsidRPr="002033F2" w:rsidRDefault="006438A9" w:rsidP="00D63BA0">
            <w:pPr>
              <w:spacing w:after="160"/>
              <w:jc w:val="both"/>
              <w:rPr>
                <w:rFonts w:cstheme="minorHAnsi"/>
                <w:b/>
                <w:bCs/>
              </w:rPr>
            </w:pPr>
            <w:r w:rsidRPr="002033F2">
              <w:rPr>
                <w:rFonts w:cstheme="minorHAnsi"/>
                <w:b/>
                <w:bCs/>
              </w:rPr>
              <w:t>Wszystkie załączniki (za wyjątkiem tych w formacie xls, xlsx) powinny zostać podpisane elektronicznym podpisem kwalifikowanym przez Wnioskodawcę lub osobę upoważnioną do reprezentowania Wnioskodawcy. W przypadku dokumentów niewytworzonych przez Wnioskodawcę, opatrzenie ich elektronicznym podpisem kwalifikowanym będzie równoznaczne z potwierdzeniem ich za zgodność z oryginałem.</w:t>
            </w:r>
          </w:p>
        </w:tc>
      </w:tr>
    </w:tbl>
    <w:p w14:paraId="5353D2C7" w14:textId="118605F6" w:rsidR="006438A9" w:rsidRPr="002033F2" w:rsidRDefault="006438A9" w:rsidP="00D63BA0">
      <w:pPr>
        <w:numPr>
          <w:ilvl w:val="1"/>
          <w:numId w:val="39"/>
        </w:numPr>
        <w:spacing w:line="240" w:lineRule="auto"/>
        <w:ind w:left="567" w:hanging="567"/>
        <w:jc w:val="both"/>
        <w:rPr>
          <w:rFonts w:cstheme="minorHAnsi"/>
        </w:rPr>
      </w:pPr>
      <w:r w:rsidRPr="002033F2">
        <w:rPr>
          <w:rFonts w:cstheme="minorHAnsi"/>
        </w:rPr>
        <w:t xml:space="preserve">W aplikacji WOD2021 można załączyć pliki w rozmiarze do 25 MB. Jeżeli wielkość pliku przekroczy 25 MB, należy go podzielić i dodać kolejną część w ramach załącznika „Inny dokument przedkładany przez </w:t>
      </w:r>
      <w:r w:rsidR="005B4CF6" w:rsidRPr="002033F2">
        <w:rPr>
          <w:rFonts w:cstheme="minorHAnsi"/>
        </w:rPr>
        <w:t>W</w:t>
      </w:r>
      <w:r w:rsidRPr="002033F2">
        <w:rPr>
          <w:rFonts w:cstheme="minorHAnsi"/>
        </w:rPr>
        <w:t>nioskodawcę” lub skompresować</w:t>
      </w:r>
      <w:r w:rsidRPr="002033F2">
        <w:rPr>
          <w:rFonts w:cstheme="minorHAnsi"/>
          <w:vertAlign w:val="superscript"/>
        </w:rPr>
        <w:footnoteReference w:id="2"/>
      </w:r>
      <w:r w:rsidRPr="002033F2">
        <w:rPr>
          <w:rFonts w:cstheme="minorHAnsi"/>
        </w:rPr>
        <w:t>. Każdy załączony plik musi mieć nazwę, a także numer zgodny z kolejnością i numeracją załączników we wniosku o dofinansowanie projektu.</w:t>
      </w:r>
    </w:p>
    <w:p w14:paraId="1F0CD9CD" w14:textId="77777777" w:rsidR="00CC0268" w:rsidRPr="002033F2" w:rsidRDefault="00CC0268" w:rsidP="00D63BA0">
      <w:pPr>
        <w:spacing w:line="240" w:lineRule="auto"/>
        <w:jc w:val="both"/>
        <w:rPr>
          <w:rFonts w:cstheme="minorHAnsi"/>
        </w:rPr>
      </w:pPr>
    </w:p>
    <w:p w14:paraId="51CA063E" w14:textId="77777777" w:rsidR="006438A9" w:rsidRPr="002033F2" w:rsidRDefault="006438A9" w:rsidP="00D63BA0">
      <w:pPr>
        <w:keepNext/>
        <w:keepLines/>
        <w:numPr>
          <w:ilvl w:val="0"/>
          <w:numId w:val="39"/>
        </w:numPr>
        <w:tabs>
          <w:tab w:val="left" w:pos="426"/>
        </w:tabs>
        <w:spacing w:line="240" w:lineRule="auto"/>
        <w:ind w:left="0" w:firstLine="0"/>
        <w:outlineLvl w:val="0"/>
        <w:rPr>
          <w:rFonts w:eastAsiaTheme="majorEastAsia" w:cstheme="minorHAnsi"/>
          <w:color w:val="2F5496" w:themeColor="accent1" w:themeShade="BF"/>
          <w:sz w:val="32"/>
          <w:szCs w:val="32"/>
        </w:rPr>
      </w:pPr>
      <w:bookmarkStart w:id="22" w:name="_Toc156568482"/>
      <w:bookmarkStart w:id="23" w:name="_Toc169776979"/>
      <w:r w:rsidRPr="002033F2">
        <w:rPr>
          <w:rFonts w:eastAsiaTheme="majorEastAsia" w:cstheme="minorHAnsi"/>
          <w:color w:val="2F5496" w:themeColor="accent1" w:themeShade="BF"/>
          <w:sz w:val="32"/>
          <w:szCs w:val="32"/>
        </w:rPr>
        <w:t>OCENA WNIOSKÓW O DOFINANSOWANIE</w:t>
      </w:r>
      <w:bookmarkEnd w:id="22"/>
      <w:bookmarkEnd w:id="23"/>
    </w:p>
    <w:p w14:paraId="32D79AF2" w14:textId="7E68C8F0" w:rsidR="00D80B89" w:rsidRPr="002033F2" w:rsidRDefault="00D80B89" w:rsidP="00D63BA0">
      <w:pPr>
        <w:pStyle w:val="Akapitzlist"/>
        <w:numPr>
          <w:ilvl w:val="1"/>
          <w:numId w:val="39"/>
        </w:numPr>
        <w:spacing w:line="240" w:lineRule="auto"/>
        <w:ind w:left="567" w:hanging="567"/>
        <w:contextualSpacing w:val="0"/>
        <w:jc w:val="both"/>
        <w:rPr>
          <w:rFonts w:eastAsia="Calibri" w:cstheme="minorHAnsi"/>
        </w:rPr>
      </w:pPr>
      <w:bookmarkStart w:id="24" w:name="_Toc156568483"/>
      <w:r w:rsidRPr="002033F2">
        <w:rPr>
          <w:rFonts w:eastAsia="Calibri" w:cstheme="minorHAnsi"/>
        </w:rPr>
        <w:t xml:space="preserve">Ocena spełnienia kryteriów wyboru projektów dokonywana jest przez KOP, zgodnie </w:t>
      </w:r>
      <w:r w:rsidRPr="002033F2">
        <w:rPr>
          <w:rFonts w:eastAsia="Calibri" w:cstheme="minorHAnsi"/>
        </w:rPr>
        <w:br/>
        <w:t>z Regulaminem Pracy KOP (</w:t>
      </w:r>
      <w:r w:rsidRPr="002033F2">
        <w:rPr>
          <w:rFonts w:eastAsia="Calibri" w:cstheme="minorHAnsi"/>
          <w:b/>
          <w:bCs/>
        </w:rPr>
        <w:t xml:space="preserve">załącznik nr </w:t>
      </w:r>
      <w:r w:rsidR="00602B29" w:rsidRPr="002033F2">
        <w:rPr>
          <w:rFonts w:eastAsia="Calibri" w:cstheme="minorHAnsi"/>
          <w:b/>
          <w:bCs/>
        </w:rPr>
        <w:t>21</w:t>
      </w:r>
      <w:r w:rsidRPr="002033F2">
        <w:rPr>
          <w:rFonts w:eastAsia="Calibri" w:cstheme="minorHAnsi"/>
        </w:rPr>
        <w:t xml:space="preserve"> do niniejszego Regulaminu), przyjmowanym stosowną uchwałą Zarządu Województwa Świętokrzyskiego.</w:t>
      </w:r>
    </w:p>
    <w:p w14:paraId="14600D82" w14:textId="77777777" w:rsidR="00D80B89" w:rsidRPr="002033F2" w:rsidRDefault="00D80B89" w:rsidP="00D63BA0">
      <w:pPr>
        <w:pStyle w:val="Akapitzlist"/>
        <w:numPr>
          <w:ilvl w:val="1"/>
          <w:numId w:val="39"/>
        </w:numPr>
        <w:spacing w:line="240" w:lineRule="auto"/>
        <w:ind w:left="567" w:hanging="567"/>
        <w:contextualSpacing w:val="0"/>
        <w:jc w:val="both"/>
        <w:rPr>
          <w:rFonts w:eastAsia="Calibri" w:cstheme="minorHAnsi"/>
        </w:rPr>
      </w:pPr>
      <w:r w:rsidRPr="002033F2">
        <w:rPr>
          <w:rFonts w:eastAsia="Calibri" w:cstheme="minorHAnsi"/>
        </w:rPr>
        <w:t>Wnioski do oceny będą przydzielane w drodze losowania.</w:t>
      </w:r>
    </w:p>
    <w:p w14:paraId="43F2F4AA" w14:textId="77777777" w:rsidR="00D80B89" w:rsidRPr="002033F2" w:rsidRDefault="00D80B89" w:rsidP="00D63BA0">
      <w:pPr>
        <w:pStyle w:val="Akapitzlist"/>
        <w:numPr>
          <w:ilvl w:val="1"/>
          <w:numId w:val="39"/>
        </w:numPr>
        <w:spacing w:line="240" w:lineRule="auto"/>
        <w:ind w:left="567" w:hanging="567"/>
        <w:contextualSpacing w:val="0"/>
        <w:jc w:val="both"/>
        <w:rPr>
          <w:rFonts w:eastAsia="Calibri" w:cstheme="minorHAnsi"/>
        </w:rPr>
      </w:pPr>
      <w:r w:rsidRPr="002033F2">
        <w:rPr>
          <w:rFonts w:eastAsia="Calibri" w:cstheme="minorHAnsi"/>
        </w:rPr>
        <w:t xml:space="preserve">Członkowie KOP oraz eksperci (jeśli dotyczy) przed przystąpieniem do oceny projektu są zobowiązani podpisać deklaracje o poufności w odniesieniu do naboru oraz oświadczenie </w:t>
      </w:r>
      <w:r w:rsidRPr="002033F2">
        <w:rPr>
          <w:rFonts w:eastAsia="Calibri" w:cstheme="minorHAnsi"/>
        </w:rPr>
        <w:br/>
        <w:t xml:space="preserve">o bezstronności w odniesieniu do każdego ocenianego przez siebie projektu. Niepodpisanie oświadczenia pozbawia członka KOP/eksperta możliwości oceny projektów w ramach danego naboru. </w:t>
      </w:r>
    </w:p>
    <w:p w14:paraId="5AA0FFB0" w14:textId="6CD08D93" w:rsidR="00D80B89" w:rsidRPr="002033F2" w:rsidRDefault="00D80B89" w:rsidP="00D63BA0">
      <w:pPr>
        <w:pStyle w:val="Akapitzlist"/>
        <w:numPr>
          <w:ilvl w:val="1"/>
          <w:numId w:val="39"/>
        </w:numPr>
        <w:spacing w:line="240" w:lineRule="auto"/>
        <w:ind w:left="567" w:hanging="567"/>
        <w:contextualSpacing w:val="0"/>
        <w:jc w:val="both"/>
        <w:rPr>
          <w:rFonts w:eastAsia="Calibri" w:cstheme="minorHAnsi"/>
        </w:rPr>
      </w:pPr>
      <w:r w:rsidRPr="002033F2">
        <w:rPr>
          <w:rFonts w:eastAsia="Calibri" w:cstheme="minorHAnsi"/>
        </w:rPr>
        <w:t xml:space="preserve">Ocena projektów prowadzona jest w oparciu o kryteria zatwierdzone przez KM FEŚ 2021-2027, stanowiące </w:t>
      </w:r>
      <w:r w:rsidRPr="002033F2">
        <w:rPr>
          <w:rFonts w:eastAsia="Calibri" w:cstheme="minorHAnsi"/>
          <w:b/>
          <w:bCs/>
        </w:rPr>
        <w:t>załącznik nr</w:t>
      </w:r>
      <w:r w:rsidR="00A841B2" w:rsidRPr="002033F2">
        <w:rPr>
          <w:rFonts w:eastAsia="Calibri" w:cstheme="minorHAnsi"/>
          <w:b/>
          <w:bCs/>
        </w:rPr>
        <w:t xml:space="preserve"> 4 i </w:t>
      </w:r>
      <w:r w:rsidRPr="002033F2">
        <w:rPr>
          <w:rFonts w:eastAsia="Calibri" w:cstheme="minorHAnsi"/>
          <w:b/>
          <w:bCs/>
        </w:rPr>
        <w:t>5</w:t>
      </w:r>
      <w:r w:rsidRPr="002033F2">
        <w:rPr>
          <w:rFonts w:eastAsia="Calibri" w:cstheme="minorHAnsi"/>
        </w:rPr>
        <w:t xml:space="preserve"> do niniejszego Regulaminu.</w:t>
      </w:r>
    </w:p>
    <w:p w14:paraId="6D7DEC49" w14:textId="77777777" w:rsidR="00D80B89" w:rsidRPr="002033F2" w:rsidRDefault="00D80B89" w:rsidP="00D63BA0">
      <w:pPr>
        <w:pStyle w:val="Akapitzlist"/>
        <w:numPr>
          <w:ilvl w:val="1"/>
          <w:numId w:val="39"/>
        </w:numPr>
        <w:spacing w:line="240" w:lineRule="auto"/>
        <w:ind w:left="567" w:hanging="567"/>
        <w:contextualSpacing w:val="0"/>
        <w:jc w:val="both"/>
        <w:rPr>
          <w:rFonts w:eastAsia="Calibri" w:cstheme="minorHAnsi"/>
        </w:rPr>
      </w:pPr>
      <w:r w:rsidRPr="002033F2">
        <w:rPr>
          <w:rFonts w:eastAsia="Calibri" w:cstheme="minorHAnsi"/>
        </w:rPr>
        <w:t xml:space="preserve">Ocena przeprowadzana jest w oparciu o kryteria formalne, kryteria merytoryczne dopuszczające ogólne, kryteria merytoryczne dopuszczające specyficzne oraz kryteria merytoryczne punktowe i rozstrzygające. Wzór karty oceny stanowi </w:t>
      </w:r>
      <w:r w:rsidRPr="002033F2">
        <w:rPr>
          <w:rFonts w:eastAsia="Calibri" w:cstheme="minorHAnsi"/>
          <w:b/>
          <w:bCs/>
        </w:rPr>
        <w:t>załącznik nr 6</w:t>
      </w:r>
      <w:r w:rsidRPr="002033F2">
        <w:rPr>
          <w:rFonts w:eastAsia="Calibri" w:cstheme="minorHAnsi"/>
        </w:rPr>
        <w:t xml:space="preserve"> do niniejszego Regulaminu.</w:t>
      </w:r>
    </w:p>
    <w:p w14:paraId="12DE9533" w14:textId="77777777" w:rsidR="00D80B89" w:rsidRPr="002033F2" w:rsidRDefault="00D80B89" w:rsidP="00D63BA0">
      <w:pPr>
        <w:pStyle w:val="Akapitzlist"/>
        <w:numPr>
          <w:ilvl w:val="1"/>
          <w:numId w:val="39"/>
        </w:numPr>
        <w:spacing w:line="240" w:lineRule="auto"/>
        <w:ind w:left="567" w:hanging="567"/>
        <w:contextualSpacing w:val="0"/>
        <w:jc w:val="both"/>
        <w:rPr>
          <w:rFonts w:eastAsia="Calibri" w:cstheme="minorHAnsi"/>
        </w:rPr>
      </w:pPr>
      <w:r w:rsidRPr="002033F2">
        <w:rPr>
          <w:rFonts w:eastAsia="Calibri" w:cstheme="minorHAnsi"/>
        </w:rPr>
        <w:t xml:space="preserve">Ocena w zakresie spełnienia kryteriów wyboru projektów w naborze prowadzona jest w terminie nie dłuższym niż 90 dni roboczych, liczonych od daty rozlosowania projektów do oceny. </w:t>
      </w:r>
      <w:r w:rsidRPr="002033F2">
        <w:rPr>
          <w:rFonts w:eastAsia="Calibri" w:cstheme="minorHAnsi"/>
        </w:rPr>
        <w:br/>
        <w:t xml:space="preserve">W uzasadnionych przypadkach termin ten może zostać wydłużony. Informacja o wydłużeniu tego terminu podawana jest do publicznej wiadomości w taki sam sposób, jak nastąpiło ogłoszenie </w:t>
      </w:r>
      <w:r w:rsidRPr="002033F2">
        <w:rPr>
          <w:rFonts w:eastAsia="Calibri" w:cstheme="minorHAnsi"/>
        </w:rPr>
        <w:br/>
        <w:t>o naborze.</w:t>
      </w:r>
    </w:p>
    <w:p w14:paraId="000E6F91" w14:textId="77777777" w:rsidR="00D80B89" w:rsidRPr="002033F2" w:rsidRDefault="00D80B89" w:rsidP="00D63BA0">
      <w:pPr>
        <w:pStyle w:val="Akapitzlist"/>
        <w:numPr>
          <w:ilvl w:val="1"/>
          <w:numId w:val="39"/>
        </w:numPr>
        <w:spacing w:line="240" w:lineRule="auto"/>
        <w:ind w:left="567" w:hanging="567"/>
        <w:contextualSpacing w:val="0"/>
        <w:jc w:val="both"/>
        <w:rPr>
          <w:rFonts w:eastAsia="Calibri" w:cstheme="minorHAnsi"/>
        </w:rPr>
      </w:pPr>
      <w:r w:rsidRPr="002033F2">
        <w:rPr>
          <w:rFonts w:eastAsia="Calibri" w:cstheme="minorHAnsi"/>
        </w:rPr>
        <w:t>Ocena każdego projektu obejmuje następujące etapy:</w:t>
      </w:r>
    </w:p>
    <w:p w14:paraId="44DABD55" w14:textId="4725E562" w:rsidR="00D80B89" w:rsidRDefault="00D80B89" w:rsidP="00D63BA0">
      <w:pPr>
        <w:pStyle w:val="Akapitzlist"/>
        <w:numPr>
          <w:ilvl w:val="0"/>
          <w:numId w:val="32"/>
        </w:numPr>
        <w:spacing w:line="240" w:lineRule="auto"/>
        <w:ind w:left="851" w:hanging="284"/>
        <w:contextualSpacing w:val="0"/>
        <w:jc w:val="both"/>
        <w:rPr>
          <w:rFonts w:eastAsia="Calibri" w:cstheme="minorHAnsi"/>
        </w:rPr>
      </w:pPr>
      <w:r w:rsidRPr="00CC0268">
        <w:rPr>
          <w:rFonts w:eastAsia="Calibri" w:cstheme="minorHAnsi"/>
          <w:b/>
          <w:bCs/>
        </w:rPr>
        <w:t xml:space="preserve">Ocenę formalną </w:t>
      </w:r>
      <w:r w:rsidRPr="00CC0268">
        <w:rPr>
          <w:rFonts w:eastAsia="Calibri" w:cstheme="minorHAnsi"/>
        </w:rPr>
        <w:t xml:space="preserve">(kryteria formalne) – wynikiem takiej oceny jest spełnienie (TAK, NIE DOTYCZY) lub niespełnienie (NIE) danego kryterium. Niespełnienie co najmniej jednego </w:t>
      </w:r>
      <w:r>
        <w:rPr>
          <w:rFonts w:eastAsia="Calibri" w:cstheme="minorHAnsi"/>
        </w:rPr>
        <w:br/>
      </w:r>
      <w:r w:rsidRPr="00CC0268">
        <w:rPr>
          <w:rFonts w:eastAsia="Calibri" w:cstheme="minorHAnsi"/>
        </w:rPr>
        <w:t xml:space="preserve">z kryteriów formalnych oznacza, że projekt nie kwalifikuje się do dofinansowania i zostaje oceniony negatywnie, a tym samym nie podlega dalszej ocenie. Po zatwierdzeniu wyniku oceny projektów na tym etapie IZ FEŚ: (1) w przypadku projektów negatywnie ocenionych w oparciu o kryteria formalne, informuje pisemnie </w:t>
      </w:r>
      <w:r w:rsidR="005B4CF6">
        <w:rPr>
          <w:rFonts w:eastAsia="Calibri" w:cstheme="minorHAnsi"/>
        </w:rPr>
        <w:t>W</w:t>
      </w:r>
      <w:r w:rsidRPr="00CC0268">
        <w:rPr>
          <w:rFonts w:eastAsia="Calibri" w:cstheme="minorHAnsi"/>
        </w:rPr>
        <w:t xml:space="preserve">nioskodawców o negatywnym wyniku, </w:t>
      </w:r>
      <w:r w:rsidRPr="00CC0268">
        <w:rPr>
          <w:rFonts w:eastAsia="Calibri" w:cstheme="minorHAnsi"/>
        </w:rPr>
        <w:lastRenderedPageBreak/>
        <w:t xml:space="preserve">wyczerpująco go uzasadniając (2) w przypadku projektów pozytywnie ocenionych, publikuje ich listę na swojej stronie internetowej oraz portalu; </w:t>
      </w:r>
    </w:p>
    <w:p w14:paraId="169E2D71" w14:textId="39A5B0FC" w:rsidR="00D80B89" w:rsidRDefault="00D80B89" w:rsidP="00D63BA0">
      <w:pPr>
        <w:pStyle w:val="Akapitzlist"/>
        <w:numPr>
          <w:ilvl w:val="0"/>
          <w:numId w:val="32"/>
        </w:numPr>
        <w:spacing w:line="240" w:lineRule="auto"/>
        <w:ind w:left="851" w:hanging="284"/>
        <w:contextualSpacing w:val="0"/>
        <w:jc w:val="both"/>
        <w:rPr>
          <w:rFonts w:eastAsia="Calibri" w:cstheme="minorHAnsi"/>
        </w:rPr>
      </w:pPr>
      <w:r w:rsidRPr="00CC0268">
        <w:rPr>
          <w:rFonts w:eastAsia="Calibri" w:cstheme="minorHAnsi"/>
          <w:b/>
          <w:bCs/>
        </w:rPr>
        <w:t>Ocenę merytoryczną dopuszczającą</w:t>
      </w:r>
      <w:r w:rsidRPr="00CC0268">
        <w:rPr>
          <w:rFonts w:eastAsia="Calibri" w:cstheme="minorHAnsi"/>
        </w:rPr>
        <w:t xml:space="preserve"> (kryteria dopuszczające ogólne i specyficzne) - wynikiem takiej oceny jest spełnienie (TAK, NIE DOTYCZY) lub niespełnienie (NIE) danego kryterium. Niespełnienie co najmniej jednego z kryteriów merytorycznych dopuszczających oznacza, że projekt nie kwalifikuje się do dofinansowania i zostaje oceniony negatywnie, a tym samym nie podlega dalszej ocenie. Po zatwierdzeniu wyniku oceny projektów na tym etapie IZ FEŚ: (1) w przypadku projektów negatywnie ocenionych w oparciu o kryteria dopuszczające, informuje pisemnie </w:t>
      </w:r>
      <w:r w:rsidR="005B4CF6">
        <w:rPr>
          <w:rFonts w:eastAsia="Calibri" w:cstheme="minorHAnsi"/>
        </w:rPr>
        <w:t>W</w:t>
      </w:r>
      <w:r w:rsidRPr="00CC0268">
        <w:rPr>
          <w:rFonts w:eastAsia="Calibri" w:cstheme="minorHAnsi"/>
        </w:rPr>
        <w:t xml:space="preserve">nioskodawców o negatywnym wyniku, wyczerpująco go uzasadniając (2) w przypadku projektów pozytywnie ocenionych, publikuje ich listę na swojej stronie internetowej oraz portalu; </w:t>
      </w:r>
    </w:p>
    <w:p w14:paraId="4D41F4B5" w14:textId="668BD85C" w:rsidR="00D80B89" w:rsidRPr="00CC0268" w:rsidRDefault="00D80B89" w:rsidP="00D63BA0">
      <w:pPr>
        <w:pStyle w:val="Akapitzlist"/>
        <w:numPr>
          <w:ilvl w:val="0"/>
          <w:numId w:val="32"/>
        </w:numPr>
        <w:spacing w:line="240" w:lineRule="auto"/>
        <w:ind w:left="851" w:hanging="284"/>
        <w:contextualSpacing w:val="0"/>
        <w:jc w:val="both"/>
        <w:rPr>
          <w:rFonts w:eastAsia="Calibri" w:cstheme="minorHAnsi"/>
        </w:rPr>
      </w:pPr>
      <w:r w:rsidRPr="00CC0268">
        <w:rPr>
          <w:rFonts w:eastAsia="Calibri" w:cstheme="minorHAnsi"/>
          <w:b/>
          <w:bCs/>
        </w:rPr>
        <w:t xml:space="preserve">Ocenę merytoryczną punktową </w:t>
      </w:r>
      <w:r w:rsidRPr="00CC0268">
        <w:rPr>
          <w:rFonts w:eastAsia="Calibri" w:cstheme="minorHAnsi"/>
        </w:rPr>
        <w:t xml:space="preserve">(kryteria merytoryczne punktowe i rozstrzygające). Maksymalna liczba punktów na ocenie merytorycznej punktowej wynosi: </w:t>
      </w:r>
      <w:r>
        <w:rPr>
          <w:rFonts w:eastAsia="Calibri" w:cstheme="minorHAnsi"/>
        </w:rPr>
        <w:t>60</w:t>
      </w:r>
      <w:r w:rsidRPr="00CC0268">
        <w:rPr>
          <w:rFonts w:eastAsia="Calibri" w:cstheme="minorHAnsi"/>
        </w:rPr>
        <w:t xml:space="preserve"> pkt. Projekt otrzymuje pozytywną ocenę, jeżeli uzyska co najmniej </w:t>
      </w:r>
      <w:r>
        <w:rPr>
          <w:rFonts w:eastAsia="Calibri" w:cstheme="minorHAnsi"/>
        </w:rPr>
        <w:t>5</w:t>
      </w:r>
      <w:r w:rsidRPr="00CC0268">
        <w:rPr>
          <w:rFonts w:eastAsia="Calibri" w:cstheme="minorHAnsi"/>
        </w:rPr>
        <w:t xml:space="preserve">0 % maksymalnej liczby punktów. </w:t>
      </w:r>
      <w:r>
        <w:rPr>
          <w:rFonts w:eastAsia="Calibri" w:cstheme="minorHAnsi"/>
        </w:rPr>
        <w:br/>
      </w:r>
      <w:r w:rsidRPr="00CC0268">
        <w:rPr>
          <w:rFonts w:eastAsia="Calibri" w:cstheme="minorHAnsi"/>
        </w:rPr>
        <w:t xml:space="preserve">W przypadku uzyskania mniej niż </w:t>
      </w:r>
      <w:r>
        <w:rPr>
          <w:rFonts w:eastAsia="Calibri" w:cstheme="minorHAnsi"/>
        </w:rPr>
        <w:t>5</w:t>
      </w:r>
      <w:r w:rsidRPr="00CC0268">
        <w:rPr>
          <w:rFonts w:eastAsia="Calibri" w:cstheme="minorHAnsi"/>
        </w:rPr>
        <w:t xml:space="preserve">0 % maksymalnej liczby punktów, projekt otrzymuje ocenę negatywną. W przypadku, gdy projekt nie uzyskał minimalnej wymaganej liczby punktów, </w:t>
      </w:r>
      <w:r>
        <w:rPr>
          <w:rFonts w:eastAsia="Calibri" w:cstheme="minorHAnsi"/>
        </w:rPr>
        <w:br/>
      </w:r>
      <w:r w:rsidRPr="00CC0268">
        <w:rPr>
          <w:rFonts w:eastAsia="Calibri" w:cstheme="minorHAnsi"/>
        </w:rPr>
        <w:t xml:space="preserve">IZ FEŚ informuje pisemnie </w:t>
      </w:r>
      <w:r w:rsidR="005B4CF6">
        <w:rPr>
          <w:rFonts w:eastAsia="Calibri" w:cstheme="minorHAnsi"/>
        </w:rPr>
        <w:t>W</w:t>
      </w:r>
      <w:r w:rsidRPr="00CC0268">
        <w:rPr>
          <w:rFonts w:eastAsia="Calibri" w:cstheme="minorHAnsi"/>
        </w:rPr>
        <w:t>nioskodawcę (po rozstrzygnięciu naboru) o negatywnym wyniku oceny wraz</w:t>
      </w:r>
      <w:r>
        <w:rPr>
          <w:rFonts w:eastAsia="Calibri" w:cstheme="minorHAnsi"/>
        </w:rPr>
        <w:t xml:space="preserve"> </w:t>
      </w:r>
      <w:r w:rsidRPr="00CC0268">
        <w:rPr>
          <w:rFonts w:eastAsia="Calibri" w:cstheme="minorHAnsi"/>
        </w:rPr>
        <w:t xml:space="preserve">z uzasadnieniem, podając również uzyskaną przez projekt punktację. </w:t>
      </w:r>
    </w:p>
    <w:p w14:paraId="7655A77B" w14:textId="77777777" w:rsidR="00D80B89" w:rsidRDefault="00D80B89" w:rsidP="00D63BA0">
      <w:pPr>
        <w:pStyle w:val="Akapitzlist"/>
        <w:numPr>
          <w:ilvl w:val="1"/>
          <w:numId w:val="39"/>
        </w:numPr>
        <w:spacing w:line="240" w:lineRule="auto"/>
        <w:ind w:left="567" w:hanging="567"/>
        <w:contextualSpacing w:val="0"/>
        <w:jc w:val="both"/>
        <w:rPr>
          <w:rFonts w:eastAsia="Calibri" w:cstheme="minorHAnsi"/>
        </w:rPr>
      </w:pPr>
      <w:r w:rsidRPr="00CC0268">
        <w:rPr>
          <w:rFonts w:eastAsia="Calibri" w:cstheme="minorHAnsi"/>
        </w:rPr>
        <w:t xml:space="preserve">W przypadku kryteriów oceny punktowej, dla których wcześniej nie określono szczegółowych przedziałów liczbowych dla podanej skali punktowej, system oceny danego kryterium zostanie doprecyzowany po zamknięciu naboru na podstawie danych zawartych we wnioskach </w:t>
      </w:r>
      <w:r>
        <w:rPr>
          <w:rFonts w:eastAsia="Calibri" w:cstheme="minorHAnsi"/>
        </w:rPr>
        <w:br/>
      </w:r>
      <w:r w:rsidRPr="00CC0268">
        <w:rPr>
          <w:rFonts w:eastAsia="Calibri" w:cstheme="minorHAnsi"/>
        </w:rPr>
        <w:t>o dofinansowanie i danych powszechnie dostępnych (dane GUS). Określone zostaną przedziały liczbowe i przypisana im zostanie punktacja.</w:t>
      </w:r>
    </w:p>
    <w:p w14:paraId="4F0710D2" w14:textId="77777777" w:rsidR="00D80B89" w:rsidRDefault="00D80B89" w:rsidP="00D63BA0">
      <w:pPr>
        <w:pStyle w:val="Akapitzlist"/>
        <w:numPr>
          <w:ilvl w:val="1"/>
          <w:numId w:val="39"/>
        </w:numPr>
        <w:spacing w:line="240" w:lineRule="auto"/>
        <w:ind w:left="567" w:hanging="567"/>
        <w:contextualSpacing w:val="0"/>
        <w:jc w:val="both"/>
        <w:rPr>
          <w:rFonts w:eastAsia="Calibri" w:cstheme="minorHAnsi"/>
        </w:rPr>
      </w:pPr>
      <w:r w:rsidRPr="00CC0268">
        <w:rPr>
          <w:rFonts w:eastAsia="Calibri" w:cstheme="minorHAnsi"/>
        </w:rPr>
        <w:t>Dla projektów będących w trakcie oceny, co do których zaistnieje konieczność przygotowania opinii/ekspertyzy istnieje możliwość jej zamówienia. W takiej sytuacji termin oceny wszystkich projektów w ramach naboru może zostać wydłużony, uwzględniając okres niezbędny do wyboru wykonawcy opinii/ekspertyzy, jej wykonania i otrzymania przez Zespół Oceniający.</w:t>
      </w:r>
    </w:p>
    <w:p w14:paraId="5D1D1AEF" w14:textId="52E16383" w:rsidR="00D80B89" w:rsidRPr="00CC0268" w:rsidRDefault="00D80B89" w:rsidP="00D63BA0">
      <w:pPr>
        <w:pStyle w:val="Akapitzlist"/>
        <w:numPr>
          <w:ilvl w:val="1"/>
          <w:numId w:val="39"/>
        </w:numPr>
        <w:spacing w:line="240" w:lineRule="auto"/>
        <w:ind w:left="567" w:hanging="567"/>
        <w:contextualSpacing w:val="0"/>
        <w:jc w:val="both"/>
        <w:rPr>
          <w:rFonts w:eastAsia="Calibri" w:cstheme="minorHAnsi"/>
        </w:rPr>
      </w:pPr>
      <w:r w:rsidRPr="00CC0268">
        <w:rPr>
          <w:rFonts w:eastAsia="Calibri" w:cstheme="minorHAnsi"/>
        </w:rPr>
        <w:t xml:space="preserve">Na etapie oceny formalnej i merytorycznej oceniający mogą wezwać </w:t>
      </w:r>
      <w:r w:rsidR="005B4CF6">
        <w:rPr>
          <w:rFonts w:eastAsia="Calibri" w:cstheme="minorHAnsi"/>
        </w:rPr>
        <w:t>W</w:t>
      </w:r>
      <w:r w:rsidRPr="00CC0268">
        <w:rPr>
          <w:rFonts w:eastAsia="Calibri" w:cstheme="minorHAnsi"/>
        </w:rPr>
        <w:t xml:space="preserve">nioskodawcę o dokonanie uzupełnień lub poprawek wniosku o dofinansowanie i/lub załączników. Opis znaczenia każdego z kryteriów wskazuje, czy może ono podlegać poprawie/uzupełnieniu. </w:t>
      </w:r>
    </w:p>
    <w:tbl>
      <w:tblPr>
        <w:tblStyle w:val="Tabela-Siatka"/>
        <w:tblW w:w="0" w:type="auto"/>
        <w:tblInd w:w="544"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ook w:val="04A0" w:firstRow="1" w:lastRow="0" w:firstColumn="1" w:lastColumn="0" w:noHBand="0" w:noVBand="1"/>
      </w:tblPr>
      <w:tblGrid>
        <w:gridCol w:w="8482"/>
      </w:tblGrid>
      <w:tr w:rsidR="00D80B89" w14:paraId="5AFD9AC7" w14:textId="77777777" w:rsidTr="00C613F4">
        <w:tc>
          <w:tcPr>
            <w:tcW w:w="8482" w:type="dxa"/>
          </w:tcPr>
          <w:p w14:paraId="409F2A13" w14:textId="77777777" w:rsidR="00D80B89" w:rsidRDefault="00D80B89" w:rsidP="00D63BA0">
            <w:pPr>
              <w:spacing w:after="160"/>
              <w:jc w:val="both"/>
              <w:rPr>
                <w:rFonts w:ascii="Calibri" w:eastAsia="Calibri" w:hAnsi="Calibri" w:cs="Times New Roman"/>
                <w:b/>
                <w:bCs/>
              </w:rPr>
            </w:pPr>
            <w:bookmarkStart w:id="25" w:name="_Hlk150155797"/>
            <w:r w:rsidRPr="00F9581C">
              <w:rPr>
                <w:rFonts w:ascii="Calibri" w:eastAsia="Calibri" w:hAnsi="Calibri" w:cs="Times New Roman"/>
                <w:b/>
                <w:bCs/>
              </w:rPr>
              <w:t>UWAGA!</w:t>
            </w:r>
          </w:p>
          <w:p w14:paraId="351E0048" w14:textId="41C78E9B" w:rsidR="00D80B89" w:rsidRPr="00107B72" w:rsidRDefault="00D80B89" w:rsidP="00D63BA0">
            <w:pPr>
              <w:spacing w:after="160"/>
              <w:jc w:val="both"/>
              <w:rPr>
                <w:rFonts w:ascii="Calibri" w:eastAsia="Calibri" w:hAnsi="Calibri" w:cs="Times New Roman"/>
                <w:b/>
                <w:bCs/>
              </w:rPr>
            </w:pPr>
            <w:r w:rsidRPr="00107B72">
              <w:rPr>
                <w:rFonts w:ascii="Calibri" w:eastAsia="Calibri" w:hAnsi="Calibri" w:cs="Times New Roman"/>
                <w:b/>
                <w:bCs/>
              </w:rPr>
              <w:t xml:space="preserve">Wezwanie do uzupełnienia lub poprawienia wniosku przekazywane jest </w:t>
            </w:r>
            <w:r w:rsidR="005B4CF6">
              <w:rPr>
                <w:rFonts w:ascii="Calibri" w:eastAsia="Calibri" w:hAnsi="Calibri" w:cs="Times New Roman"/>
                <w:b/>
                <w:bCs/>
              </w:rPr>
              <w:t>W</w:t>
            </w:r>
            <w:r w:rsidRPr="00107B72">
              <w:rPr>
                <w:rFonts w:ascii="Calibri" w:eastAsia="Calibri" w:hAnsi="Calibri" w:cs="Times New Roman"/>
                <w:b/>
                <w:bCs/>
              </w:rPr>
              <w:t xml:space="preserve">nioskodawcy drogą elektroniczną na adres elektronicznej skrzynki podawczej ePUAP wskazanej we wniosku o dofinansowanie. Wraz z wysłaniem wezwania, w systemie </w:t>
            </w:r>
            <w:bookmarkStart w:id="26" w:name="_Hlk140217516"/>
            <w:r w:rsidRPr="00107B72">
              <w:rPr>
                <w:rFonts w:ascii="Calibri" w:eastAsia="Calibri" w:hAnsi="Calibri" w:cs="Times New Roman"/>
                <w:b/>
                <w:bCs/>
              </w:rPr>
              <w:t xml:space="preserve">CST2021 w aplikacji WOD2021 </w:t>
            </w:r>
            <w:bookmarkEnd w:id="26"/>
            <w:r w:rsidRPr="00107B72">
              <w:rPr>
                <w:rFonts w:ascii="Calibri" w:eastAsia="Calibri" w:hAnsi="Calibri" w:cs="Times New Roman"/>
                <w:b/>
                <w:bCs/>
              </w:rPr>
              <w:t xml:space="preserve">na konto </w:t>
            </w:r>
            <w:r w:rsidR="005B4CF6">
              <w:rPr>
                <w:rFonts w:ascii="Calibri" w:eastAsia="Calibri" w:hAnsi="Calibri" w:cs="Times New Roman"/>
                <w:b/>
                <w:bCs/>
              </w:rPr>
              <w:t>W</w:t>
            </w:r>
            <w:r w:rsidRPr="00107B72">
              <w:rPr>
                <w:rFonts w:ascii="Calibri" w:eastAsia="Calibri" w:hAnsi="Calibri" w:cs="Times New Roman"/>
                <w:b/>
                <w:bCs/>
              </w:rPr>
              <w:t xml:space="preserve">nioskodawcy zostanie przekazane powiadomienie o konieczności poprawy/uzupełnienia wniosku o dofinansowanie. </w:t>
            </w:r>
          </w:p>
        </w:tc>
      </w:tr>
      <w:bookmarkEnd w:id="25"/>
    </w:tbl>
    <w:p w14:paraId="4E27AF37" w14:textId="77777777" w:rsidR="00D80B89" w:rsidRDefault="00D80B89" w:rsidP="00D63BA0">
      <w:pPr>
        <w:spacing w:line="240" w:lineRule="auto"/>
        <w:ind w:left="689"/>
        <w:jc w:val="both"/>
        <w:rPr>
          <w:rFonts w:eastAsia="Calibri" w:cstheme="minorHAnsi"/>
        </w:rPr>
      </w:pPr>
    </w:p>
    <w:p w14:paraId="6379B289" w14:textId="4960BFF7" w:rsidR="00D80B89" w:rsidRDefault="00D80B89" w:rsidP="00D63BA0">
      <w:pPr>
        <w:pStyle w:val="Akapitzlist"/>
        <w:numPr>
          <w:ilvl w:val="1"/>
          <w:numId w:val="39"/>
        </w:numPr>
        <w:spacing w:line="240" w:lineRule="auto"/>
        <w:ind w:left="567" w:hanging="567"/>
        <w:contextualSpacing w:val="0"/>
        <w:jc w:val="both"/>
        <w:rPr>
          <w:rFonts w:eastAsia="Calibri" w:cstheme="minorHAnsi"/>
        </w:rPr>
      </w:pPr>
      <w:r w:rsidRPr="00F976D0">
        <w:rPr>
          <w:rFonts w:eastAsia="Calibri" w:cstheme="minorHAnsi"/>
        </w:rPr>
        <w:t xml:space="preserve">W przypadku, gdy </w:t>
      </w:r>
      <w:r w:rsidR="005B4CF6">
        <w:rPr>
          <w:rFonts w:eastAsia="Calibri" w:cstheme="minorHAnsi"/>
        </w:rPr>
        <w:t>W</w:t>
      </w:r>
      <w:r w:rsidRPr="00F976D0">
        <w:rPr>
          <w:rFonts w:eastAsia="Calibri" w:cstheme="minorHAnsi"/>
        </w:rPr>
        <w:t xml:space="preserve">nioskodawca we wniosku o dofinansowanie nie poda lub poda błędny/niekompletny adres ePUAP, </w:t>
      </w:r>
      <w:r w:rsidR="005B4CF6">
        <w:rPr>
          <w:rFonts w:eastAsia="Calibri" w:cstheme="minorHAnsi"/>
        </w:rPr>
        <w:t>W</w:t>
      </w:r>
      <w:r w:rsidRPr="00F976D0">
        <w:rPr>
          <w:rFonts w:eastAsia="Calibri" w:cstheme="minorHAnsi"/>
        </w:rPr>
        <w:t>nioskodawca zostanie wezwany drogą mailową (na adres e-mail podany we wniosku o dofinansowanie) o podanie adresu skrzynki ePUAP, na który skierowane zostanie wezwanie do uzupełnienia/poprawienia wniosku o dofinansowanie.</w:t>
      </w:r>
    </w:p>
    <w:p w14:paraId="4EC31EA4" w14:textId="6D71796F" w:rsidR="00D80B89" w:rsidRDefault="00D80B89" w:rsidP="00D63BA0">
      <w:pPr>
        <w:pStyle w:val="Akapitzlist"/>
        <w:numPr>
          <w:ilvl w:val="1"/>
          <w:numId w:val="39"/>
        </w:numPr>
        <w:spacing w:line="240" w:lineRule="auto"/>
        <w:ind w:left="567" w:hanging="567"/>
        <w:contextualSpacing w:val="0"/>
        <w:jc w:val="both"/>
        <w:rPr>
          <w:rFonts w:eastAsia="Calibri" w:cstheme="minorHAnsi"/>
        </w:rPr>
      </w:pPr>
      <w:r w:rsidRPr="00F976D0">
        <w:rPr>
          <w:rFonts w:eastAsia="Calibri" w:cstheme="minorHAnsi"/>
        </w:rPr>
        <w:t xml:space="preserve">Jeżeli w wyznaczonym terminie </w:t>
      </w:r>
      <w:r w:rsidR="005B4CF6">
        <w:rPr>
          <w:rFonts w:eastAsia="Calibri" w:cstheme="minorHAnsi"/>
        </w:rPr>
        <w:t>W</w:t>
      </w:r>
      <w:r w:rsidRPr="00F976D0">
        <w:rPr>
          <w:rFonts w:eastAsia="Calibri" w:cstheme="minorHAnsi"/>
        </w:rPr>
        <w:t>nioskodawca nie dostarczy adresu ePUAP, na etapie oceny spełnienia przez projekt kryteriów wyboru projektów nie będzie kierowane wezwanie do uzupełnienia/poprawy wniosku, a ocena będzie prowadzona w oparciu o pierwotnie przedłożoną dokumentację aplikacyjną.</w:t>
      </w:r>
    </w:p>
    <w:p w14:paraId="2E7B507F" w14:textId="0E9CC6EE" w:rsidR="00D80B89" w:rsidRDefault="00D80B89" w:rsidP="00D63BA0">
      <w:pPr>
        <w:pStyle w:val="Akapitzlist"/>
        <w:numPr>
          <w:ilvl w:val="1"/>
          <w:numId w:val="39"/>
        </w:numPr>
        <w:spacing w:line="240" w:lineRule="auto"/>
        <w:ind w:left="567" w:hanging="567"/>
        <w:contextualSpacing w:val="0"/>
        <w:jc w:val="both"/>
        <w:rPr>
          <w:rFonts w:eastAsia="Calibri" w:cstheme="minorHAnsi"/>
        </w:rPr>
      </w:pPr>
      <w:r w:rsidRPr="00F976D0">
        <w:rPr>
          <w:rFonts w:eastAsia="Calibri" w:cstheme="minorHAnsi"/>
        </w:rPr>
        <w:lastRenderedPageBreak/>
        <w:t xml:space="preserve">Uzupełnieniu/poprawie mogą podlegać wyłącznie elementy wskazane w wezwaniu, o którym mowa w pkt. </w:t>
      </w:r>
      <w:r w:rsidR="00602B29">
        <w:rPr>
          <w:rFonts w:eastAsia="Calibri" w:cstheme="minorHAnsi"/>
        </w:rPr>
        <w:t>11</w:t>
      </w:r>
      <w:r w:rsidRPr="00F976D0">
        <w:rPr>
          <w:rFonts w:eastAsia="Calibri" w:cstheme="minorHAnsi"/>
        </w:rPr>
        <w:t xml:space="preserve">.10. Jeżeli zmiany wprowadzane zgodnie z treścią wezwania implikują kolejne zmiany we wniosku, wówczas </w:t>
      </w:r>
      <w:r w:rsidR="005B4CF6">
        <w:rPr>
          <w:rFonts w:eastAsia="Calibri" w:cstheme="minorHAnsi"/>
        </w:rPr>
        <w:t>W</w:t>
      </w:r>
      <w:r w:rsidRPr="00F976D0">
        <w:rPr>
          <w:rFonts w:eastAsia="Calibri" w:cstheme="minorHAnsi"/>
        </w:rPr>
        <w:t xml:space="preserve">nioskodawca wprowadza dodatkowe zmiany we wniosku o dofinansowanie i w odpowiednich załącznikach, informując o tym fakcie IZ FEŚ, uzasadniając konieczność wprowadzenia dodatkowych zmian. O sposobie dokonania poprawy/uzupełnienia wnioskodawca informuje w piśmie przewodnim. </w:t>
      </w:r>
      <w:r w:rsidRPr="00667D1B">
        <w:rPr>
          <w:rFonts w:eastAsia="Calibri" w:cstheme="minorHAnsi"/>
        </w:rPr>
        <w:t xml:space="preserve">W niniejszym piśmie </w:t>
      </w:r>
      <w:r w:rsidR="005B4CF6">
        <w:rPr>
          <w:rFonts w:eastAsia="Calibri" w:cstheme="minorHAnsi"/>
        </w:rPr>
        <w:t>W</w:t>
      </w:r>
      <w:r w:rsidRPr="00667D1B">
        <w:rPr>
          <w:rFonts w:eastAsia="Calibri" w:cstheme="minorHAnsi"/>
        </w:rPr>
        <w:t>nioskodawca składa także wymagane wyjaśnienia.</w:t>
      </w:r>
    </w:p>
    <w:p w14:paraId="4BCBE696" w14:textId="3DBBF5E9" w:rsidR="00D80B89" w:rsidRPr="003A6321" w:rsidRDefault="00D80B89" w:rsidP="00D63BA0">
      <w:pPr>
        <w:pStyle w:val="Akapitzlist"/>
        <w:numPr>
          <w:ilvl w:val="1"/>
          <w:numId w:val="39"/>
        </w:numPr>
        <w:spacing w:line="240" w:lineRule="auto"/>
        <w:ind w:left="567" w:hanging="567"/>
        <w:contextualSpacing w:val="0"/>
        <w:jc w:val="both"/>
        <w:rPr>
          <w:rFonts w:eastAsia="Calibri" w:cstheme="minorHAnsi"/>
        </w:rPr>
      </w:pPr>
      <w:r w:rsidRPr="002D2EDC">
        <w:rPr>
          <w:rFonts w:eastAsia="Calibri" w:cstheme="minorHAnsi"/>
        </w:rPr>
        <w:t xml:space="preserve">W ramach składanych uzupełnień i poprawek na etapie oceny projektu niedopuszczalne jest </w:t>
      </w:r>
      <w:r w:rsidRPr="002D2EDC">
        <w:rPr>
          <w:rFonts w:eastAsia="Calibri" w:cstheme="minorHAnsi"/>
          <w:b/>
          <w:bCs/>
        </w:rPr>
        <w:t>zwiększanie wnioskowanej kwoty dofinansowania</w:t>
      </w:r>
      <w:r w:rsidRPr="002D2EDC">
        <w:rPr>
          <w:rFonts w:eastAsia="Calibri" w:cstheme="minorHAnsi"/>
        </w:rPr>
        <w:t>.</w:t>
      </w:r>
      <w:r w:rsidRPr="003A6321">
        <w:rPr>
          <w:rFonts w:eastAsia="Calibri" w:cstheme="minorHAnsi"/>
        </w:rPr>
        <w:t xml:space="preserve"> </w:t>
      </w:r>
      <w:r>
        <w:rPr>
          <w:rFonts w:eastAsia="Calibri" w:cstheme="minorHAnsi"/>
        </w:rPr>
        <w:t xml:space="preserve">W takiej sytuacji </w:t>
      </w:r>
      <w:r w:rsidRPr="003A6321">
        <w:rPr>
          <w:rFonts w:eastAsia="Calibri" w:cstheme="minorHAnsi"/>
        </w:rPr>
        <w:t>KOP dokona oceny na podstawie wersji wniosku, która została przekazana do uzupełnienia/poprawy</w:t>
      </w:r>
      <w:r>
        <w:rPr>
          <w:rFonts w:eastAsia="Calibri" w:cstheme="minorHAnsi"/>
        </w:rPr>
        <w:t>.</w:t>
      </w:r>
    </w:p>
    <w:p w14:paraId="6859E926" w14:textId="3E5C2D79" w:rsidR="00D80B89" w:rsidRPr="00701CB8" w:rsidRDefault="00D80B89" w:rsidP="00D63BA0">
      <w:pPr>
        <w:pStyle w:val="Akapitzlist"/>
        <w:numPr>
          <w:ilvl w:val="1"/>
          <w:numId w:val="39"/>
        </w:numPr>
        <w:spacing w:line="240" w:lineRule="auto"/>
        <w:ind w:left="567" w:hanging="567"/>
        <w:contextualSpacing w:val="0"/>
        <w:jc w:val="both"/>
        <w:rPr>
          <w:rFonts w:eastAsia="Calibri" w:cstheme="minorHAnsi"/>
        </w:rPr>
      </w:pPr>
      <w:r w:rsidRPr="003A6321">
        <w:rPr>
          <w:rFonts w:ascii="Calibri" w:eastAsia="Calibri" w:hAnsi="Calibri" w:cs="Times New Roman"/>
        </w:rPr>
        <w:t xml:space="preserve">Jeżeli wniosek zostanie poprawiony/uzupełniony niezgodnie z zakresem określonym </w:t>
      </w:r>
      <w:r>
        <w:rPr>
          <w:rFonts w:ascii="Calibri" w:eastAsia="Calibri" w:hAnsi="Calibri" w:cs="Times New Roman"/>
        </w:rPr>
        <w:br/>
      </w:r>
      <w:r w:rsidRPr="003A6321">
        <w:rPr>
          <w:rFonts w:ascii="Calibri" w:eastAsia="Calibri" w:hAnsi="Calibri" w:cs="Times New Roman"/>
        </w:rPr>
        <w:t>w wezwaniu, co do zasady, KOP dokona oceny projektu na podstawie wersji wniosku uwzględniającej dokonane uzupełnienia lub poprawę, pomimo że są niezgodne z zakresem wezwania z wyłączeniem przypadk</w:t>
      </w:r>
      <w:r w:rsidR="00602B29">
        <w:rPr>
          <w:rFonts w:ascii="Calibri" w:eastAsia="Calibri" w:hAnsi="Calibri" w:cs="Times New Roman"/>
        </w:rPr>
        <w:t>u</w:t>
      </w:r>
      <w:r w:rsidRPr="003A6321">
        <w:rPr>
          <w:rFonts w:ascii="Calibri" w:eastAsia="Calibri" w:hAnsi="Calibri" w:cs="Times New Roman"/>
        </w:rPr>
        <w:t xml:space="preserve"> określon</w:t>
      </w:r>
      <w:r w:rsidR="00602B29">
        <w:rPr>
          <w:rFonts w:ascii="Calibri" w:eastAsia="Calibri" w:hAnsi="Calibri" w:cs="Times New Roman"/>
        </w:rPr>
        <w:t>ego</w:t>
      </w:r>
      <w:r w:rsidRPr="003A6321">
        <w:rPr>
          <w:rFonts w:ascii="Calibri" w:eastAsia="Calibri" w:hAnsi="Calibri" w:cs="Times New Roman"/>
        </w:rPr>
        <w:t xml:space="preserve"> w punkcie 1</w:t>
      </w:r>
      <w:r w:rsidR="00602B29">
        <w:rPr>
          <w:rFonts w:ascii="Calibri" w:eastAsia="Calibri" w:hAnsi="Calibri" w:cs="Times New Roman"/>
        </w:rPr>
        <w:t>1</w:t>
      </w:r>
      <w:r w:rsidRPr="003A6321">
        <w:rPr>
          <w:rFonts w:ascii="Calibri" w:eastAsia="Calibri" w:hAnsi="Calibri" w:cs="Times New Roman"/>
        </w:rPr>
        <w:t>.14</w:t>
      </w:r>
      <w:r w:rsidRPr="003A6321">
        <w:t>.</w:t>
      </w:r>
    </w:p>
    <w:p w14:paraId="5C523CC8" w14:textId="77777777" w:rsidR="00D80B89" w:rsidRPr="003A6321" w:rsidRDefault="00D80B89" w:rsidP="00D63BA0">
      <w:pPr>
        <w:pStyle w:val="Akapitzlist"/>
        <w:spacing w:line="240" w:lineRule="auto"/>
        <w:ind w:left="567"/>
        <w:contextualSpacing w:val="0"/>
        <w:jc w:val="both"/>
        <w:rPr>
          <w:rFonts w:eastAsia="Calibri" w:cstheme="minorHAnsi"/>
        </w:rPr>
      </w:pPr>
    </w:p>
    <w:tbl>
      <w:tblPr>
        <w:tblStyle w:val="Tabela-Siatka"/>
        <w:tblW w:w="0" w:type="auto"/>
        <w:tblInd w:w="544"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ook w:val="04A0" w:firstRow="1" w:lastRow="0" w:firstColumn="1" w:lastColumn="0" w:noHBand="0" w:noVBand="1"/>
      </w:tblPr>
      <w:tblGrid>
        <w:gridCol w:w="8482"/>
      </w:tblGrid>
      <w:tr w:rsidR="00D80B89" w14:paraId="21E8B22F" w14:textId="77777777" w:rsidTr="00C613F4">
        <w:tc>
          <w:tcPr>
            <w:tcW w:w="8482" w:type="dxa"/>
          </w:tcPr>
          <w:p w14:paraId="59F2A6A9" w14:textId="77777777" w:rsidR="00D80B89" w:rsidRDefault="00D80B89" w:rsidP="00D63BA0">
            <w:pPr>
              <w:spacing w:after="160"/>
              <w:jc w:val="both"/>
              <w:rPr>
                <w:rFonts w:ascii="Calibri" w:eastAsia="Calibri" w:hAnsi="Calibri" w:cs="Times New Roman"/>
                <w:b/>
                <w:bCs/>
              </w:rPr>
            </w:pPr>
            <w:r w:rsidRPr="0010567A">
              <w:rPr>
                <w:rFonts w:ascii="Calibri" w:eastAsia="Calibri" w:hAnsi="Calibri" w:cs="Times New Roman"/>
                <w:b/>
                <w:bCs/>
              </w:rPr>
              <w:t>UWAGA!</w:t>
            </w:r>
          </w:p>
          <w:p w14:paraId="4CF091B6" w14:textId="3C5013CA" w:rsidR="00D80B89" w:rsidRDefault="00D80B89" w:rsidP="00D63BA0">
            <w:pPr>
              <w:pStyle w:val="Akapitzlist"/>
              <w:spacing w:after="160"/>
              <w:ind w:left="0"/>
              <w:contextualSpacing w:val="0"/>
              <w:jc w:val="both"/>
              <w:rPr>
                <w:rFonts w:ascii="Calibri" w:eastAsia="Calibri" w:hAnsi="Calibri" w:cs="Times New Roman"/>
                <w:b/>
                <w:bCs/>
              </w:rPr>
            </w:pPr>
            <w:r w:rsidRPr="00D128FE">
              <w:rPr>
                <w:rFonts w:ascii="Calibri" w:eastAsia="Calibri" w:hAnsi="Calibri" w:cs="Times New Roman"/>
                <w:b/>
                <w:bCs/>
              </w:rPr>
              <w:t xml:space="preserve">Pismo przewodnie (plik w formacie pdf), jak </w:t>
            </w:r>
            <w:r w:rsidR="00AF6A14">
              <w:rPr>
                <w:rFonts w:ascii="Calibri" w:eastAsia="Calibri" w:hAnsi="Calibri" w:cs="Times New Roman"/>
                <w:b/>
                <w:bCs/>
              </w:rPr>
              <w:t xml:space="preserve">i </w:t>
            </w:r>
            <w:r w:rsidRPr="00D128FE">
              <w:rPr>
                <w:rFonts w:ascii="Calibri" w:eastAsia="Calibri" w:hAnsi="Calibri" w:cs="Times New Roman"/>
                <w:b/>
                <w:bCs/>
              </w:rPr>
              <w:t>pozostałe załączniki, należy opatrzeć elektronicznym podpisem kwalifikowanym i dołączyć w aplikacji WOD2021 do wniosku o dofinansowanie.</w:t>
            </w:r>
          </w:p>
          <w:p w14:paraId="4412D7AC" w14:textId="77777777" w:rsidR="00D80B89" w:rsidRPr="00D128FE" w:rsidRDefault="00D80B89" w:rsidP="00D63BA0">
            <w:pPr>
              <w:pStyle w:val="Akapitzlist"/>
              <w:spacing w:after="160"/>
              <w:ind w:left="0"/>
              <w:contextualSpacing w:val="0"/>
              <w:jc w:val="both"/>
              <w:rPr>
                <w:rFonts w:ascii="Calibri" w:eastAsia="Calibri" w:hAnsi="Calibri" w:cs="Times New Roman"/>
                <w:b/>
                <w:bCs/>
              </w:rPr>
            </w:pPr>
            <w:r w:rsidRPr="00EA01DF">
              <w:rPr>
                <w:rFonts w:ascii="Calibri" w:eastAsia="Calibri" w:hAnsi="Calibri" w:cs="Times New Roman"/>
                <w:b/>
                <w:bCs/>
              </w:rPr>
              <w:t>Pismo przewodnie przekazane w inny sposób niż opisany powyżej (np. za pośrednictwem ePUAP-u) lub nieopatrzone elektronicznym podpisem kwalifikowanym będzie traktowane jako nieprzedłożone. Tym samym wszelkie niewyjaśnione kwestie działają na niekorzyść Wnioskodawcy.</w:t>
            </w:r>
            <w:r>
              <w:rPr>
                <w:rFonts w:ascii="Calibri" w:eastAsia="Calibri" w:hAnsi="Calibri" w:cs="Times New Roman"/>
                <w:b/>
                <w:bCs/>
              </w:rPr>
              <w:t xml:space="preserve"> </w:t>
            </w:r>
          </w:p>
        </w:tc>
      </w:tr>
    </w:tbl>
    <w:p w14:paraId="77088099" w14:textId="77777777" w:rsidR="00D80B89" w:rsidRPr="009D4F6B" w:rsidRDefault="00D80B89" w:rsidP="00D63BA0">
      <w:pPr>
        <w:spacing w:line="240" w:lineRule="auto"/>
        <w:jc w:val="both"/>
        <w:rPr>
          <w:rFonts w:eastAsia="Calibri" w:cstheme="minorHAnsi"/>
        </w:rPr>
      </w:pPr>
    </w:p>
    <w:p w14:paraId="1C3A7162" w14:textId="18D93EC1" w:rsidR="00D80B89" w:rsidRDefault="00D80B89" w:rsidP="00D63BA0">
      <w:pPr>
        <w:pStyle w:val="Akapitzlist"/>
        <w:numPr>
          <w:ilvl w:val="1"/>
          <w:numId w:val="39"/>
        </w:numPr>
        <w:spacing w:line="240" w:lineRule="auto"/>
        <w:ind w:left="567" w:hanging="567"/>
        <w:contextualSpacing w:val="0"/>
        <w:jc w:val="both"/>
        <w:rPr>
          <w:rFonts w:eastAsia="Calibri" w:cstheme="minorHAnsi"/>
        </w:rPr>
      </w:pPr>
      <w:r w:rsidRPr="00667D1B">
        <w:rPr>
          <w:rFonts w:eastAsia="Calibri" w:cstheme="minorHAnsi"/>
        </w:rPr>
        <w:t xml:space="preserve">W wezwaniu do uzupełnienia lub poprawienia wniosku zostanie wyznaczony termin na </w:t>
      </w:r>
      <w:r w:rsidRPr="002D2EDC">
        <w:rPr>
          <w:rFonts w:eastAsia="Calibri" w:cstheme="minorHAnsi"/>
        </w:rPr>
        <w:t xml:space="preserve">poprawę/uzupełnienie, adekwatny do zakresu uzupełnień lub poprawek wskazanych </w:t>
      </w:r>
      <w:r w:rsidRPr="002D2EDC">
        <w:rPr>
          <w:rFonts w:eastAsia="Calibri" w:cstheme="minorHAnsi"/>
        </w:rPr>
        <w:br/>
        <w:t>w wezwaniu, ale nie krótszy niż 10 dni roboczych liczonych od dnia następnego po dniu przekazania</w:t>
      </w:r>
      <w:r w:rsidR="00A841B2" w:rsidRPr="002D2EDC">
        <w:rPr>
          <w:rFonts w:eastAsia="Calibri" w:cstheme="minorHAnsi"/>
        </w:rPr>
        <w:t xml:space="preserve"> (wysłania)</w:t>
      </w:r>
      <w:r w:rsidRPr="002D2EDC">
        <w:rPr>
          <w:rFonts w:eastAsia="Calibri" w:cstheme="minorHAnsi"/>
        </w:rPr>
        <w:t xml:space="preserve"> wezwania</w:t>
      </w:r>
      <w:r w:rsidRPr="00667D1B">
        <w:rPr>
          <w:rFonts w:eastAsia="Calibri" w:cstheme="minorHAnsi"/>
        </w:rPr>
        <w:t xml:space="preserve"> </w:t>
      </w:r>
      <w:r w:rsidR="005B4CF6">
        <w:rPr>
          <w:rFonts w:eastAsia="Calibri" w:cstheme="minorHAnsi"/>
        </w:rPr>
        <w:t>W</w:t>
      </w:r>
      <w:r w:rsidRPr="00667D1B">
        <w:rPr>
          <w:rFonts w:eastAsia="Calibri" w:cstheme="minorHAnsi"/>
        </w:rPr>
        <w:t>nioskodawcy.</w:t>
      </w:r>
    </w:p>
    <w:p w14:paraId="091C8390" w14:textId="74BA3FC0" w:rsidR="00D80B89" w:rsidRDefault="00D80B89" w:rsidP="00D63BA0">
      <w:pPr>
        <w:pStyle w:val="Akapitzlist"/>
        <w:numPr>
          <w:ilvl w:val="1"/>
          <w:numId w:val="39"/>
        </w:numPr>
        <w:spacing w:line="240" w:lineRule="auto"/>
        <w:ind w:left="567" w:hanging="567"/>
        <w:contextualSpacing w:val="0"/>
        <w:jc w:val="both"/>
        <w:rPr>
          <w:rFonts w:eastAsia="Calibri" w:cstheme="minorHAnsi"/>
        </w:rPr>
      </w:pPr>
      <w:r w:rsidRPr="00667D1B">
        <w:rPr>
          <w:rFonts w:eastAsia="Calibri" w:cstheme="minorHAnsi"/>
        </w:rPr>
        <w:t xml:space="preserve">Jeśli we wniosku będzie oczywista omyłka IZ poprawi ją, o czym </w:t>
      </w:r>
      <w:r w:rsidR="005B4CF6">
        <w:rPr>
          <w:rFonts w:eastAsia="Calibri" w:cstheme="minorHAnsi"/>
        </w:rPr>
        <w:t>W</w:t>
      </w:r>
      <w:r w:rsidRPr="00667D1B">
        <w:rPr>
          <w:rFonts w:eastAsia="Calibri" w:cstheme="minorHAnsi"/>
        </w:rPr>
        <w:t>nioskodawca zostanie poinformowany za pomocą systemu ePUAP lub system</w:t>
      </w:r>
      <w:r w:rsidR="00AF6A14">
        <w:rPr>
          <w:rFonts w:eastAsia="Calibri" w:cstheme="minorHAnsi"/>
        </w:rPr>
        <w:t>u</w:t>
      </w:r>
      <w:r w:rsidRPr="00667D1B">
        <w:rPr>
          <w:rFonts w:eastAsia="Calibri" w:cstheme="minorHAnsi"/>
        </w:rPr>
        <w:t xml:space="preserve"> CST2021 w aplikacji WOD2021. Nie dotyczy to sytuacji, w której oczywista omyłka uniemożliwia ocenę projektu – wówczas wniosek będzie wymagał poprawy przez </w:t>
      </w:r>
      <w:r w:rsidR="005B4CF6">
        <w:rPr>
          <w:rFonts w:eastAsia="Calibri" w:cstheme="minorHAnsi"/>
        </w:rPr>
        <w:t>W</w:t>
      </w:r>
      <w:r w:rsidRPr="00667D1B">
        <w:rPr>
          <w:rFonts w:eastAsia="Calibri" w:cstheme="minorHAnsi"/>
        </w:rPr>
        <w:t xml:space="preserve">nioskodawcę w trybie wskazanym w pkt. </w:t>
      </w:r>
      <w:r w:rsidR="00823EF5">
        <w:rPr>
          <w:rFonts w:eastAsia="Calibri" w:cstheme="minorHAnsi"/>
        </w:rPr>
        <w:t>11</w:t>
      </w:r>
      <w:r w:rsidRPr="00667D1B">
        <w:rPr>
          <w:rFonts w:eastAsia="Calibri" w:cstheme="minorHAnsi"/>
        </w:rPr>
        <w:t>.10.</w:t>
      </w:r>
    </w:p>
    <w:p w14:paraId="25EFDF51" w14:textId="51B6E8B4" w:rsidR="00D80B89" w:rsidRDefault="00D80B89" w:rsidP="00D63BA0">
      <w:pPr>
        <w:pStyle w:val="Akapitzlist"/>
        <w:numPr>
          <w:ilvl w:val="1"/>
          <w:numId w:val="39"/>
        </w:numPr>
        <w:spacing w:line="240" w:lineRule="auto"/>
        <w:ind w:left="567" w:hanging="567"/>
        <w:contextualSpacing w:val="0"/>
        <w:jc w:val="both"/>
        <w:rPr>
          <w:rFonts w:eastAsia="Calibri" w:cstheme="minorHAnsi"/>
        </w:rPr>
      </w:pPr>
      <w:r w:rsidRPr="00667D1B">
        <w:rPr>
          <w:rFonts w:eastAsia="Calibri" w:cstheme="minorHAnsi"/>
        </w:rPr>
        <w:t xml:space="preserve">Zarówno na etapie oceny formalnej, jak i dopuszczającej </w:t>
      </w:r>
      <w:r w:rsidR="005B4CF6">
        <w:rPr>
          <w:rFonts w:eastAsia="Calibri" w:cstheme="minorHAnsi"/>
        </w:rPr>
        <w:t>W</w:t>
      </w:r>
      <w:r w:rsidRPr="00667D1B">
        <w:rPr>
          <w:rFonts w:eastAsia="Calibri" w:cstheme="minorHAnsi"/>
        </w:rPr>
        <w:t>nioskodawca może być wezwany do poprawy lub uzupełnienia wniosku o dofinansowanie.</w:t>
      </w:r>
    </w:p>
    <w:p w14:paraId="7E56DC25" w14:textId="2D1988B8" w:rsidR="00D80B89" w:rsidRDefault="00D80B89" w:rsidP="00D63BA0">
      <w:pPr>
        <w:pStyle w:val="Akapitzlist"/>
        <w:numPr>
          <w:ilvl w:val="1"/>
          <w:numId w:val="39"/>
        </w:numPr>
        <w:spacing w:line="240" w:lineRule="auto"/>
        <w:ind w:left="567" w:hanging="567"/>
        <w:contextualSpacing w:val="0"/>
        <w:jc w:val="both"/>
        <w:rPr>
          <w:rFonts w:eastAsia="Calibri" w:cstheme="minorHAnsi"/>
        </w:rPr>
      </w:pPr>
      <w:r w:rsidRPr="00667D1B">
        <w:rPr>
          <w:rFonts w:eastAsia="Calibri" w:cstheme="minorHAnsi"/>
        </w:rPr>
        <w:t xml:space="preserve">Jeżeli </w:t>
      </w:r>
      <w:r w:rsidR="005B4CF6">
        <w:rPr>
          <w:rFonts w:eastAsia="Calibri" w:cstheme="minorHAnsi"/>
        </w:rPr>
        <w:t>W</w:t>
      </w:r>
      <w:r w:rsidRPr="00667D1B">
        <w:rPr>
          <w:rFonts w:eastAsia="Calibri" w:cstheme="minorHAnsi"/>
        </w:rPr>
        <w:t>nioskodawca nie przedłoży uzupełnień i/lub poprawek w wyznaczonym terminie, projekt oceniany jest na podstawie posiadanej dokumentacji aplikacyjnej. Tym samym wszelkie kwestie niewyjaśnione działają na niekorzyść Wnioskodawcy.</w:t>
      </w:r>
    </w:p>
    <w:p w14:paraId="654880B5" w14:textId="68A495B1" w:rsidR="00D80B89" w:rsidRDefault="00D80B89" w:rsidP="00D63BA0">
      <w:pPr>
        <w:pStyle w:val="Akapitzlist"/>
        <w:numPr>
          <w:ilvl w:val="1"/>
          <w:numId w:val="39"/>
        </w:numPr>
        <w:spacing w:line="240" w:lineRule="auto"/>
        <w:ind w:left="567" w:hanging="567"/>
        <w:contextualSpacing w:val="0"/>
        <w:jc w:val="both"/>
        <w:rPr>
          <w:rFonts w:eastAsia="Calibri" w:cstheme="minorHAnsi"/>
        </w:rPr>
      </w:pPr>
      <w:r w:rsidRPr="0044696F">
        <w:rPr>
          <w:rFonts w:eastAsia="Calibri" w:cstheme="minorHAnsi"/>
        </w:rPr>
        <w:t xml:space="preserve">W </w:t>
      </w:r>
      <w:r w:rsidR="00AF6A14">
        <w:rPr>
          <w:rFonts w:eastAsia="Calibri" w:cstheme="minorHAnsi"/>
        </w:rPr>
        <w:t>w</w:t>
      </w:r>
      <w:r w:rsidRPr="0044696F">
        <w:rPr>
          <w:rFonts w:eastAsia="Calibri" w:cstheme="minorHAnsi"/>
        </w:rPr>
        <w:t>yniku uzupełnienia/popraw</w:t>
      </w:r>
      <w:r w:rsidR="00AF6A14">
        <w:rPr>
          <w:rFonts w:eastAsia="Calibri" w:cstheme="minorHAnsi"/>
        </w:rPr>
        <w:t>y</w:t>
      </w:r>
      <w:r w:rsidRPr="0044696F">
        <w:rPr>
          <w:rFonts w:eastAsia="Calibri" w:cstheme="minorHAnsi"/>
        </w:rPr>
        <w:t xml:space="preserve"> wniosku o dofinansowanie na etapie oceny nie może zwiększyć się kwota wnioskowanego dofinansowania</w:t>
      </w:r>
      <w:r>
        <w:rPr>
          <w:rFonts w:eastAsia="Calibri" w:cstheme="minorHAnsi"/>
        </w:rPr>
        <w:t xml:space="preserve"> (zapis nie dotyczy pkt. </w:t>
      </w:r>
      <w:r w:rsidR="007F73BB">
        <w:rPr>
          <w:rFonts w:eastAsia="Calibri" w:cstheme="minorHAnsi"/>
        </w:rPr>
        <w:t>11</w:t>
      </w:r>
      <w:r>
        <w:rPr>
          <w:rFonts w:eastAsia="Calibri" w:cstheme="minorHAnsi"/>
        </w:rPr>
        <w:t>.21)</w:t>
      </w:r>
      <w:r w:rsidRPr="0044696F">
        <w:rPr>
          <w:rFonts w:eastAsia="Calibri" w:cstheme="minorHAnsi"/>
        </w:rPr>
        <w:t xml:space="preserve">. </w:t>
      </w:r>
    </w:p>
    <w:p w14:paraId="297E96F7" w14:textId="77777777" w:rsidR="00D80B89" w:rsidRPr="0044696F" w:rsidRDefault="00D80B89" w:rsidP="00D63BA0">
      <w:pPr>
        <w:pStyle w:val="Akapitzlist"/>
        <w:numPr>
          <w:ilvl w:val="1"/>
          <w:numId w:val="39"/>
        </w:numPr>
        <w:spacing w:line="240" w:lineRule="auto"/>
        <w:ind w:left="567" w:hanging="567"/>
        <w:contextualSpacing w:val="0"/>
        <w:jc w:val="both"/>
        <w:rPr>
          <w:rFonts w:eastAsia="Calibri" w:cstheme="minorHAnsi"/>
        </w:rPr>
      </w:pPr>
      <w:r w:rsidRPr="0044696F">
        <w:rPr>
          <w:rFonts w:eastAsia="Calibri" w:cstheme="minorHAnsi"/>
        </w:rPr>
        <w:t>Zmiany w zakresie wnioskowanej kwoty dofinansowania są dopuszczalne tylko w konsekwencji zidentyfikowanego przez KOP błędu dokumentacji wniosku (w tym braku lub nieprawidłowo wyliczanych w projekcie kosztów pośrednich) i dokonywane na podstawie wezwania ION.</w:t>
      </w:r>
    </w:p>
    <w:p w14:paraId="78725B31" w14:textId="28F0BBB2" w:rsidR="00D80B89" w:rsidRDefault="00D80B89" w:rsidP="00D63BA0">
      <w:pPr>
        <w:pStyle w:val="Akapitzlist"/>
        <w:numPr>
          <w:ilvl w:val="1"/>
          <w:numId w:val="39"/>
        </w:numPr>
        <w:spacing w:line="240" w:lineRule="auto"/>
        <w:ind w:left="567" w:hanging="567"/>
        <w:contextualSpacing w:val="0"/>
        <w:jc w:val="both"/>
        <w:rPr>
          <w:rFonts w:eastAsia="Calibri" w:cstheme="minorHAnsi"/>
        </w:rPr>
      </w:pPr>
      <w:r w:rsidRPr="00667D1B">
        <w:rPr>
          <w:rFonts w:eastAsia="Calibri" w:cstheme="minorHAnsi"/>
        </w:rPr>
        <w:lastRenderedPageBreak/>
        <w:t xml:space="preserve">Jeżeli wniosek zostanie poprawiony/uzupełniony niezgodnie z zakresem określonym </w:t>
      </w:r>
      <w:r w:rsidR="00AF6A14">
        <w:rPr>
          <w:rFonts w:eastAsia="Calibri" w:cstheme="minorHAnsi"/>
        </w:rPr>
        <w:br/>
      </w:r>
      <w:r w:rsidRPr="00667D1B">
        <w:rPr>
          <w:rFonts w:eastAsia="Calibri" w:cstheme="minorHAnsi"/>
        </w:rPr>
        <w:t>w wezwaniu, KOP dokona oceny projektu na podstawie wersji wniosku uwzględniającej dokonane uzupełnienia lub poprawę, pomimo że są niezgodne z zakresem wezwania.</w:t>
      </w:r>
    </w:p>
    <w:p w14:paraId="5621625B" w14:textId="77777777" w:rsidR="00D80B89" w:rsidRPr="00667D1B" w:rsidRDefault="00D80B89" w:rsidP="00D63BA0">
      <w:pPr>
        <w:pStyle w:val="Akapitzlist"/>
        <w:numPr>
          <w:ilvl w:val="1"/>
          <w:numId w:val="39"/>
        </w:numPr>
        <w:spacing w:line="240" w:lineRule="auto"/>
        <w:ind w:left="567" w:hanging="567"/>
        <w:contextualSpacing w:val="0"/>
        <w:jc w:val="both"/>
        <w:rPr>
          <w:rFonts w:eastAsia="Calibri" w:cstheme="minorHAnsi"/>
        </w:rPr>
      </w:pPr>
      <w:r w:rsidRPr="00667D1B">
        <w:rPr>
          <w:rFonts w:eastAsia="Calibri" w:cstheme="minorHAnsi"/>
        </w:rPr>
        <w:t>W przypadku projektów ocenionych negatywnie w rozumieniu art. 56 ust. 5 i 6 ustawy, informacja powinna zawierać pouczenie o możliwości wniesienia protestu na zasadach i w trybie, o których mowa w art. 63 ustawy, określające:</w:t>
      </w:r>
    </w:p>
    <w:p w14:paraId="59C72B21" w14:textId="77777777" w:rsidR="00D80B89" w:rsidRDefault="00D80B89" w:rsidP="00D63BA0">
      <w:pPr>
        <w:pStyle w:val="Akapitzlist"/>
        <w:numPr>
          <w:ilvl w:val="0"/>
          <w:numId w:val="33"/>
        </w:numPr>
        <w:spacing w:line="240" w:lineRule="auto"/>
        <w:ind w:left="851" w:hanging="284"/>
        <w:contextualSpacing w:val="0"/>
        <w:jc w:val="both"/>
        <w:rPr>
          <w:rFonts w:eastAsia="Calibri" w:cstheme="minorHAnsi"/>
        </w:rPr>
      </w:pPr>
      <w:r w:rsidRPr="00667D1B">
        <w:rPr>
          <w:rFonts w:eastAsia="Calibri" w:cstheme="minorHAnsi"/>
        </w:rPr>
        <w:t>termin do wniesienia protestu;</w:t>
      </w:r>
    </w:p>
    <w:p w14:paraId="48CE644F" w14:textId="77777777" w:rsidR="00D80B89" w:rsidRDefault="00D80B89" w:rsidP="00D63BA0">
      <w:pPr>
        <w:pStyle w:val="Akapitzlist"/>
        <w:numPr>
          <w:ilvl w:val="0"/>
          <w:numId w:val="33"/>
        </w:numPr>
        <w:spacing w:line="240" w:lineRule="auto"/>
        <w:ind w:left="851" w:hanging="284"/>
        <w:contextualSpacing w:val="0"/>
        <w:jc w:val="both"/>
        <w:rPr>
          <w:rFonts w:eastAsia="Calibri" w:cstheme="minorHAnsi"/>
        </w:rPr>
      </w:pPr>
      <w:r w:rsidRPr="00667D1B">
        <w:rPr>
          <w:rFonts w:eastAsia="Calibri" w:cstheme="minorHAnsi"/>
        </w:rPr>
        <w:t>instytucję, do której należy wnieść protest;</w:t>
      </w:r>
    </w:p>
    <w:p w14:paraId="30EB03F1" w14:textId="77777777" w:rsidR="00D80B89" w:rsidRPr="00667D1B" w:rsidRDefault="00D80B89" w:rsidP="00D63BA0">
      <w:pPr>
        <w:pStyle w:val="Akapitzlist"/>
        <w:numPr>
          <w:ilvl w:val="0"/>
          <w:numId w:val="33"/>
        </w:numPr>
        <w:spacing w:line="240" w:lineRule="auto"/>
        <w:ind w:left="851" w:hanging="284"/>
        <w:contextualSpacing w:val="0"/>
        <w:jc w:val="both"/>
        <w:rPr>
          <w:rFonts w:eastAsia="Calibri" w:cstheme="minorHAnsi"/>
        </w:rPr>
      </w:pPr>
      <w:r w:rsidRPr="00667D1B">
        <w:rPr>
          <w:rFonts w:eastAsia="Calibri" w:cstheme="minorHAnsi"/>
        </w:rPr>
        <w:t>wymogi formalne protestu, o których mowa w art. 64 ust. 2 ustawy.</w:t>
      </w:r>
    </w:p>
    <w:p w14:paraId="4302F4D7" w14:textId="2EC303C1" w:rsidR="00D80B89" w:rsidRDefault="00D80B89" w:rsidP="00D63BA0">
      <w:pPr>
        <w:pStyle w:val="Akapitzlist"/>
        <w:numPr>
          <w:ilvl w:val="1"/>
          <w:numId w:val="39"/>
        </w:numPr>
        <w:spacing w:line="240" w:lineRule="auto"/>
        <w:ind w:left="567" w:hanging="567"/>
        <w:contextualSpacing w:val="0"/>
        <w:jc w:val="both"/>
        <w:rPr>
          <w:rFonts w:eastAsia="Calibri" w:cstheme="minorHAnsi"/>
        </w:rPr>
      </w:pPr>
      <w:r w:rsidRPr="00667D1B">
        <w:rPr>
          <w:rFonts w:eastAsia="Calibri" w:cstheme="minorHAnsi"/>
        </w:rPr>
        <w:t xml:space="preserve">W przypadku uwzględnienia przez </w:t>
      </w:r>
      <w:r w:rsidRPr="00284DD3">
        <w:rPr>
          <w:rFonts w:eastAsia="Calibri" w:cstheme="minorHAnsi"/>
        </w:rPr>
        <w:t xml:space="preserve">Departament </w:t>
      </w:r>
      <w:r w:rsidR="007611F2" w:rsidRPr="00284DD3">
        <w:rPr>
          <w:rFonts w:eastAsia="Calibri" w:cstheme="minorHAnsi"/>
        </w:rPr>
        <w:t>Ro</w:t>
      </w:r>
      <w:r w:rsidR="007611F2">
        <w:rPr>
          <w:rFonts w:eastAsia="Calibri" w:cstheme="minorHAnsi"/>
        </w:rPr>
        <w:t>zwoju Regionalnego</w:t>
      </w:r>
      <w:r w:rsidRPr="00667D1B">
        <w:rPr>
          <w:rFonts w:eastAsia="Calibri" w:cstheme="minorHAnsi"/>
        </w:rPr>
        <w:t xml:space="preserve"> protestu na wynik oceny, ocena projektu jest kontynuowana począwszy od tego etapu, do którego projekt nie został dopuszczony w rezultacie pierwotnej oceny. O wyniku dalszej oceny </w:t>
      </w:r>
      <w:r w:rsidR="005B4CF6">
        <w:rPr>
          <w:rFonts w:eastAsia="Calibri" w:cstheme="minorHAnsi"/>
        </w:rPr>
        <w:t>W</w:t>
      </w:r>
      <w:r w:rsidRPr="00667D1B">
        <w:rPr>
          <w:rFonts w:eastAsia="Calibri" w:cstheme="minorHAnsi"/>
        </w:rPr>
        <w:t xml:space="preserve">nioskodawca jest informowany niezwłocznie po jej zakończeniu, zachowując prawo do wniesienia protestu </w:t>
      </w:r>
      <w:r w:rsidR="00B00D22">
        <w:rPr>
          <w:rFonts w:eastAsia="Calibri" w:cstheme="minorHAnsi"/>
        </w:rPr>
        <w:br/>
      </w:r>
      <w:r w:rsidRPr="00667D1B">
        <w:rPr>
          <w:rFonts w:eastAsia="Calibri" w:cstheme="minorHAnsi"/>
        </w:rPr>
        <w:t>w zakresie dalszego etapu oceny.</w:t>
      </w:r>
    </w:p>
    <w:p w14:paraId="6377B019" w14:textId="77777777" w:rsidR="00D80B89" w:rsidRDefault="00D80B89" w:rsidP="00D63BA0">
      <w:pPr>
        <w:pStyle w:val="Akapitzlist"/>
        <w:numPr>
          <w:ilvl w:val="1"/>
          <w:numId w:val="39"/>
        </w:numPr>
        <w:spacing w:line="240" w:lineRule="auto"/>
        <w:ind w:left="567" w:hanging="567"/>
        <w:contextualSpacing w:val="0"/>
        <w:jc w:val="both"/>
        <w:rPr>
          <w:rFonts w:eastAsia="Calibri" w:cstheme="minorHAnsi"/>
        </w:rPr>
      </w:pPr>
      <w:r w:rsidRPr="00667D1B">
        <w:rPr>
          <w:rFonts w:eastAsia="Calibri" w:cstheme="minorHAnsi"/>
        </w:rPr>
        <w:t>KOP dokonuje również oceny projektu skierowanego do ponownej oceny w wyniku wyroku Sądu Administracyjnego. Przebieg takiej oceny jest adekwatny dla etapu, na który projekt zostaje skierowany. W takim przypadku ponowna ocena dokonywana jest w zakresie kryteriów wskazanych przez Sąd Administracyjny. Wynik oceny w zakresie pozostałych kryteriów pozostaje niezmienny.</w:t>
      </w:r>
    </w:p>
    <w:p w14:paraId="01ABA0AD" w14:textId="17A5E8B3" w:rsidR="00D80B89" w:rsidRDefault="00D80B89" w:rsidP="00D63BA0">
      <w:pPr>
        <w:pStyle w:val="Akapitzlist"/>
        <w:numPr>
          <w:ilvl w:val="1"/>
          <w:numId w:val="39"/>
        </w:numPr>
        <w:spacing w:line="240" w:lineRule="auto"/>
        <w:ind w:left="567" w:hanging="567"/>
        <w:contextualSpacing w:val="0"/>
        <w:jc w:val="both"/>
        <w:rPr>
          <w:rFonts w:eastAsia="Calibri" w:cstheme="minorHAnsi"/>
        </w:rPr>
      </w:pPr>
      <w:r w:rsidRPr="00667D1B">
        <w:rPr>
          <w:rFonts w:eastAsia="Calibri" w:cstheme="minorHAnsi"/>
        </w:rPr>
        <w:t xml:space="preserve">W przypadku zgłoszenia przez Wnioskodawcę zamiaru wprowadzenia zmian w projekcie po podpisaniu umowy, projekt poddawany jest weryfikacji pod kątem możliwości wprowadzenia tych zmian. Na etapie weryfikacji, o której mowa powyżej możliwe jest żądanie od </w:t>
      </w:r>
      <w:r w:rsidR="005B4CF6">
        <w:rPr>
          <w:rFonts w:eastAsia="Calibri" w:cstheme="minorHAnsi"/>
        </w:rPr>
        <w:t>W</w:t>
      </w:r>
      <w:r w:rsidRPr="00667D1B">
        <w:rPr>
          <w:rFonts w:eastAsia="Calibri" w:cstheme="minorHAnsi"/>
        </w:rPr>
        <w:t>nioskodawcy dodatkowych wyjaśnień i/lub uzupełnień. W przypadku stwierdzenia konieczności ponownej oceny jej przebieg odpowiada procedurze przewidzianej dla oceny wniosków o dofinansowanie.</w:t>
      </w:r>
    </w:p>
    <w:p w14:paraId="029C06FB" w14:textId="77777777" w:rsidR="00844B18" w:rsidRPr="00844B18" w:rsidRDefault="00844B18" w:rsidP="00844B18">
      <w:pPr>
        <w:spacing w:line="240" w:lineRule="auto"/>
        <w:jc w:val="both"/>
        <w:rPr>
          <w:rFonts w:eastAsia="Calibri" w:cstheme="minorHAnsi"/>
        </w:rPr>
      </w:pPr>
    </w:p>
    <w:p w14:paraId="7483B7BD" w14:textId="54A9B054" w:rsidR="006438A9" w:rsidRPr="00667D1B" w:rsidRDefault="006438A9" w:rsidP="00D63BA0">
      <w:pPr>
        <w:pStyle w:val="Akapitzlist"/>
        <w:keepNext/>
        <w:keepLines/>
        <w:numPr>
          <w:ilvl w:val="0"/>
          <w:numId w:val="39"/>
        </w:numPr>
        <w:spacing w:line="240" w:lineRule="auto"/>
        <w:contextualSpacing w:val="0"/>
        <w:outlineLvl w:val="0"/>
        <w:rPr>
          <w:rFonts w:eastAsiaTheme="majorEastAsia" w:cstheme="minorHAnsi"/>
          <w:color w:val="2F5496" w:themeColor="accent1" w:themeShade="BF"/>
          <w:sz w:val="32"/>
          <w:szCs w:val="32"/>
        </w:rPr>
      </w:pPr>
      <w:bookmarkStart w:id="27" w:name="_Toc169776980"/>
      <w:r w:rsidRPr="00667D1B">
        <w:rPr>
          <w:rFonts w:eastAsiaTheme="majorEastAsia" w:cstheme="minorHAnsi"/>
          <w:color w:val="2F5496" w:themeColor="accent1" w:themeShade="BF"/>
          <w:sz w:val="32"/>
          <w:szCs w:val="32"/>
        </w:rPr>
        <w:t>ROZSTRZYGNIĘCIE NABORU I WYBÓR PROJEKTU DO DOFINANSOWANIA</w:t>
      </w:r>
      <w:bookmarkEnd w:id="24"/>
      <w:bookmarkEnd w:id="27"/>
    </w:p>
    <w:p w14:paraId="7C2CC877" w14:textId="38F0134F" w:rsidR="006438A9" w:rsidRPr="00B42989" w:rsidRDefault="006438A9" w:rsidP="00D63BA0">
      <w:pPr>
        <w:numPr>
          <w:ilvl w:val="1"/>
          <w:numId w:val="39"/>
        </w:numPr>
        <w:tabs>
          <w:tab w:val="left" w:pos="567"/>
        </w:tabs>
        <w:spacing w:line="240" w:lineRule="auto"/>
        <w:ind w:left="567" w:hanging="567"/>
        <w:jc w:val="both"/>
        <w:rPr>
          <w:rFonts w:cstheme="minorHAnsi"/>
          <w:bCs/>
        </w:rPr>
      </w:pPr>
      <w:r w:rsidRPr="00B42989">
        <w:rPr>
          <w:rFonts w:cstheme="minorHAnsi"/>
          <w:bCs/>
        </w:rPr>
        <w:t>Ostateczne rozstrzygnięcie postępowania w zakresie wyboru projekt</w:t>
      </w:r>
      <w:r w:rsidR="00161D11">
        <w:rPr>
          <w:rFonts w:cstheme="minorHAnsi"/>
          <w:bCs/>
        </w:rPr>
        <w:t>ów</w:t>
      </w:r>
      <w:r w:rsidRPr="00B42989">
        <w:rPr>
          <w:rFonts w:cstheme="minorHAnsi"/>
          <w:bCs/>
        </w:rPr>
        <w:t xml:space="preserve"> do dofinansowania podejmuje Zarząd Województwa Świętokrzyskiego.</w:t>
      </w:r>
    </w:p>
    <w:p w14:paraId="2C5E0089" w14:textId="77777777" w:rsidR="004105FA" w:rsidRPr="00B42989" w:rsidRDefault="004105FA" w:rsidP="00D63BA0">
      <w:pPr>
        <w:numPr>
          <w:ilvl w:val="1"/>
          <w:numId w:val="39"/>
        </w:numPr>
        <w:spacing w:line="240" w:lineRule="auto"/>
        <w:ind w:left="567" w:hanging="567"/>
        <w:jc w:val="both"/>
        <w:rPr>
          <w:rFonts w:cstheme="minorHAnsi"/>
          <w:bCs/>
        </w:rPr>
      </w:pPr>
      <w:r w:rsidRPr="00B42989">
        <w:rPr>
          <w:rFonts w:cstheme="minorHAnsi"/>
        </w:rPr>
        <w:t>W przypadku projektów z jednakową liczbą punktów, o miejscu na liście projektów wybranych do dofinansowania i o przyznaniu wsparcia decydują kryteria rozstrzygające:</w:t>
      </w:r>
    </w:p>
    <w:p w14:paraId="2D473FBE" w14:textId="5CF51CC4" w:rsidR="004105FA" w:rsidRPr="00B42989" w:rsidRDefault="004105FA" w:rsidP="00D63BA0">
      <w:pPr>
        <w:spacing w:line="240" w:lineRule="auto"/>
        <w:ind w:left="567"/>
        <w:jc w:val="both"/>
        <w:rPr>
          <w:rFonts w:cstheme="minorHAnsi"/>
          <w:bCs/>
        </w:rPr>
      </w:pPr>
      <w:r w:rsidRPr="00B42989">
        <w:rPr>
          <w:rFonts w:cstheme="minorHAnsi"/>
          <w:b/>
          <w:bCs/>
        </w:rPr>
        <w:t>Kryterium rozstrzygające nr 1</w:t>
      </w:r>
      <w:r w:rsidRPr="00B42989">
        <w:rPr>
          <w:rFonts w:cstheme="minorHAnsi"/>
        </w:rPr>
        <w:t xml:space="preserve">: </w:t>
      </w:r>
      <w:r w:rsidR="001F77C0">
        <w:rPr>
          <w:rFonts w:cstheme="minorHAnsi"/>
        </w:rPr>
        <w:t xml:space="preserve">Wsparcie przedsiębiorstw w celu wzmocnienia umiejętności </w:t>
      </w:r>
      <w:r w:rsidR="001F77C0">
        <w:rPr>
          <w:rFonts w:cstheme="minorHAnsi"/>
        </w:rPr>
        <w:br/>
        <w:t>w zakresie inteligentnej specjalizacji, transformacji przemysłowej i przedsiębiorczości</w:t>
      </w:r>
      <w:r w:rsidRPr="00B42989">
        <w:rPr>
          <w:rFonts w:cstheme="minorHAnsi"/>
        </w:rPr>
        <w:t xml:space="preserve"> (kryterium punktowe nr 1);</w:t>
      </w:r>
    </w:p>
    <w:p w14:paraId="216529CD" w14:textId="17D436F1" w:rsidR="004105FA" w:rsidRPr="00B42989" w:rsidRDefault="004105FA" w:rsidP="00D63BA0">
      <w:pPr>
        <w:spacing w:line="240" w:lineRule="auto"/>
        <w:ind w:left="567"/>
        <w:jc w:val="both"/>
        <w:rPr>
          <w:rFonts w:cstheme="minorHAnsi"/>
          <w:bCs/>
        </w:rPr>
      </w:pPr>
      <w:r w:rsidRPr="00B42989">
        <w:rPr>
          <w:rFonts w:cstheme="minorHAnsi"/>
          <w:b/>
          <w:bCs/>
        </w:rPr>
        <w:t>Kryterium rozstrzygające nr 2</w:t>
      </w:r>
      <w:r w:rsidRPr="00B42989">
        <w:rPr>
          <w:rFonts w:cstheme="minorHAnsi"/>
        </w:rPr>
        <w:t xml:space="preserve">: </w:t>
      </w:r>
      <w:r w:rsidR="001F77C0">
        <w:rPr>
          <w:rFonts w:cstheme="minorHAnsi"/>
        </w:rPr>
        <w:t xml:space="preserve">Wsparcie pracowników MŚP w celu wzmocnienia umiejętności </w:t>
      </w:r>
      <w:r w:rsidR="001F77C0">
        <w:rPr>
          <w:rFonts w:cstheme="minorHAnsi"/>
        </w:rPr>
        <w:br/>
        <w:t>w zakresie inteligentnej specjalizacji, transformacji</w:t>
      </w:r>
      <w:r w:rsidRPr="00B42989">
        <w:rPr>
          <w:rFonts w:cstheme="minorHAnsi"/>
        </w:rPr>
        <w:t xml:space="preserve"> </w:t>
      </w:r>
      <w:r w:rsidR="001F77C0">
        <w:rPr>
          <w:rFonts w:cstheme="minorHAnsi"/>
        </w:rPr>
        <w:t xml:space="preserve">przemysłowej i przedsiębiorczości </w:t>
      </w:r>
      <w:r w:rsidRPr="00B42989">
        <w:rPr>
          <w:rFonts w:cstheme="minorHAnsi"/>
        </w:rPr>
        <w:t xml:space="preserve">(kryterium punktowe nr </w:t>
      </w:r>
      <w:r w:rsidR="001F77C0">
        <w:rPr>
          <w:rFonts w:cstheme="minorHAnsi"/>
        </w:rPr>
        <w:t>2</w:t>
      </w:r>
      <w:r w:rsidRPr="00B42989">
        <w:rPr>
          <w:rFonts w:cstheme="minorHAnsi"/>
        </w:rPr>
        <w:t>);</w:t>
      </w:r>
    </w:p>
    <w:p w14:paraId="410165C7" w14:textId="4862ED6B" w:rsidR="004105FA" w:rsidRPr="00B42989" w:rsidRDefault="004105FA" w:rsidP="00D63BA0">
      <w:pPr>
        <w:spacing w:line="240" w:lineRule="auto"/>
        <w:ind w:left="567"/>
        <w:jc w:val="both"/>
        <w:rPr>
          <w:rFonts w:cstheme="minorHAnsi"/>
          <w:bCs/>
        </w:rPr>
      </w:pPr>
      <w:r w:rsidRPr="00B42989">
        <w:rPr>
          <w:rFonts w:cstheme="minorHAnsi"/>
          <w:b/>
          <w:bCs/>
        </w:rPr>
        <w:t>Kryterium rozstrzygające nr 3</w:t>
      </w:r>
      <w:r w:rsidRPr="00B42989">
        <w:rPr>
          <w:rFonts w:cstheme="minorHAnsi"/>
        </w:rPr>
        <w:t xml:space="preserve">: </w:t>
      </w:r>
      <w:r w:rsidR="006770B5">
        <w:rPr>
          <w:rFonts w:cstheme="minorHAnsi"/>
        </w:rPr>
        <w:t>Wpływ projektu na umiędzynarodowienie MŚP</w:t>
      </w:r>
      <w:r w:rsidRPr="00B42989">
        <w:rPr>
          <w:rFonts w:cstheme="minorHAnsi"/>
        </w:rPr>
        <w:t xml:space="preserve"> (kryterium punktowe nr </w:t>
      </w:r>
      <w:r w:rsidR="006770B5">
        <w:rPr>
          <w:rFonts w:cstheme="minorHAnsi"/>
        </w:rPr>
        <w:t>5</w:t>
      </w:r>
      <w:r w:rsidRPr="00B42989">
        <w:rPr>
          <w:rFonts w:cstheme="minorHAnsi"/>
        </w:rPr>
        <w:t>).</w:t>
      </w:r>
    </w:p>
    <w:p w14:paraId="6DAA67FE" w14:textId="2F31EF8C" w:rsidR="004105FA" w:rsidRPr="00B42989" w:rsidRDefault="004105FA" w:rsidP="00D63BA0">
      <w:pPr>
        <w:numPr>
          <w:ilvl w:val="1"/>
          <w:numId w:val="39"/>
        </w:numPr>
        <w:spacing w:line="240" w:lineRule="auto"/>
        <w:ind w:left="567" w:hanging="567"/>
        <w:jc w:val="both"/>
        <w:rPr>
          <w:rFonts w:cstheme="minorHAnsi"/>
          <w:bCs/>
        </w:rPr>
      </w:pPr>
      <w:r w:rsidRPr="00B42989">
        <w:rPr>
          <w:rFonts w:cstheme="minorHAnsi"/>
        </w:rPr>
        <w:t xml:space="preserve">W przypadku uzyskania przez projekty, w wyniku oceny merytorycznej, jednakowej liczby punktów, o ich kolejności na liście rankingowej przesądza wyższa liczba punktów uzyskana </w:t>
      </w:r>
      <w:r w:rsidRPr="00B42989">
        <w:rPr>
          <w:rFonts w:cstheme="minorHAnsi"/>
        </w:rPr>
        <w:br/>
      </w:r>
      <w:r w:rsidRPr="00B42989">
        <w:rPr>
          <w:rFonts w:cstheme="minorHAnsi"/>
        </w:rPr>
        <w:lastRenderedPageBreak/>
        <w:t xml:space="preserve">w kolejnych kryteriach wskazanych jako rozstrzygające. W przypadku jednakowej liczby punktów uzyskanych w kryterium nr 1 decyduje liczba punktów uzyskana w kryterium nr 2. W przypadku jednakowej liczby punktów uzyskanych w kryterium nr 1 i 2 decyduje liczba punktów uzyskana </w:t>
      </w:r>
      <w:r w:rsidR="00987E28" w:rsidRPr="00B42989">
        <w:rPr>
          <w:rFonts w:cstheme="minorHAnsi"/>
        </w:rPr>
        <w:br/>
      </w:r>
      <w:r w:rsidRPr="00B42989">
        <w:rPr>
          <w:rFonts w:cstheme="minorHAnsi"/>
        </w:rPr>
        <w:t xml:space="preserve">w kryterium nr 3. </w:t>
      </w:r>
    </w:p>
    <w:p w14:paraId="4A9B0D2B" w14:textId="182C7394" w:rsidR="004105FA" w:rsidRPr="00B42989" w:rsidRDefault="004105FA" w:rsidP="00D63BA0">
      <w:pPr>
        <w:numPr>
          <w:ilvl w:val="1"/>
          <w:numId w:val="39"/>
        </w:numPr>
        <w:spacing w:line="240" w:lineRule="auto"/>
        <w:ind w:left="567" w:hanging="567"/>
        <w:jc w:val="both"/>
        <w:rPr>
          <w:rFonts w:cstheme="minorHAnsi"/>
          <w:bCs/>
        </w:rPr>
      </w:pPr>
      <w:r w:rsidRPr="00B42989">
        <w:rPr>
          <w:rFonts w:cstheme="minorHAnsi"/>
        </w:rPr>
        <w:t>W przypadku</w:t>
      </w:r>
      <w:r w:rsidR="0044596A">
        <w:rPr>
          <w:rFonts w:cstheme="minorHAnsi"/>
        </w:rPr>
        <w:t>,</w:t>
      </w:r>
      <w:r w:rsidRPr="00B42989">
        <w:rPr>
          <w:rFonts w:cstheme="minorHAnsi"/>
        </w:rPr>
        <w:t xml:space="preserve"> gdy na podstawie kryteriów rozstrzygających nie jest możliwe ustalenie kolejności uszeregowania projektów, projekty plasujące się ex aequo mogą zostać wybrane do dofinansowania tylko w sytuacji, gdy alokacja jest wystarczająca, aby objąć je dofinansowaniem. </w:t>
      </w:r>
    </w:p>
    <w:p w14:paraId="32954B38" w14:textId="226C16DF" w:rsidR="00987E28" w:rsidRPr="00B42989" w:rsidRDefault="00987E28" w:rsidP="00D63BA0">
      <w:pPr>
        <w:pStyle w:val="Akapitzlist"/>
        <w:numPr>
          <w:ilvl w:val="1"/>
          <w:numId w:val="39"/>
        </w:numPr>
        <w:spacing w:line="240" w:lineRule="auto"/>
        <w:ind w:left="567" w:hanging="567"/>
        <w:contextualSpacing w:val="0"/>
        <w:jc w:val="both"/>
        <w:rPr>
          <w:rFonts w:cstheme="minorHAnsi"/>
        </w:rPr>
      </w:pPr>
      <w:r w:rsidRPr="00B42989">
        <w:rPr>
          <w:rFonts w:cstheme="minorHAnsi"/>
        </w:rPr>
        <w:t xml:space="preserve">W przypadku, gdy pozostała kwota przeznaczona na dofinansowanie projektu nie pozwala na dofinansowanie kolejnego projektu z listy, o której mowa w punkcie 12.6 w pełnej wysokości, po wyrażeniu zgody przez </w:t>
      </w:r>
      <w:r w:rsidR="005B4CF6">
        <w:rPr>
          <w:rFonts w:cstheme="minorHAnsi"/>
        </w:rPr>
        <w:t>W</w:t>
      </w:r>
      <w:r w:rsidRPr="00B42989">
        <w:rPr>
          <w:rFonts w:cstheme="minorHAnsi"/>
        </w:rPr>
        <w:t xml:space="preserve">nioskodawcę, możliwe jest obniżenie poziomu dofinansowania tego projektu. W przypadku, gdy </w:t>
      </w:r>
      <w:r w:rsidR="005B4CF6">
        <w:rPr>
          <w:rFonts w:cstheme="minorHAnsi"/>
        </w:rPr>
        <w:t>W</w:t>
      </w:r>
      <w:r w:rsidRPr="00B42989">
        <w:rPr>
          <w:rFonts w:cstheme="minorHAnsi"/>
        </w:rPr>
        <w:t xml:space="preserve">nioskodawca nie wyrazi zgody na obniżenie poziomu dofinansowania, zapytanie kierowane jest do kolejnego </w:t>
      </w:r>
      <w:r w:rsidR="005B4CF6">
        <w:rPr>
          <w:rFonts w:cstheme="minorHAnsi"/>
        </w:rPr>
        <w:t>W</w:t>
      </w:r>
      <w:r w:rsidRPr="00B42989">
        <w:rPr>
          <w:rFonts w:cstheme="minorHAnsi"/>
        </w:rPr>
        <w:t xml:space="preserve">nioskodawcy. </w:t>
      </w:r>
    </w:p>
    <w:p w14:paraId="5D137258" w14:textId="100889A5" w:rsidR="006438A9" w:rsidRPr="00B42989" w:rsidRDefault="006438A9" w:rsidP="00D63BA0">
      <w:pPr>
        <w:numPr>
          <w:ilvl w:val="1"/>
          <w:numId w:val="39"/>
        </w:numPr>
        <w:spacing w:line="240" w:lineRule="auto"/>
        <w:ind w:left="567" w:hanging="567"/>
        <w:jc w:val="both"/>
        <w:rPr>
          <w:rFonts w:cstheme="minorHAnsi"/>
        </w:rPr>
      </w:pPr>
      <w:r w:rsidRPr="00B42989">
        <w:rPr>
          <w:rFonts w:cstheme="minorHAnsi"/>
          <w:bCs/>
        </w:rPr>
        <w:t xml:space="preserve">Po rozstrzygnięciu postępowania w zakresie wyboru projektu do dofinansowania (podjęcie uchwały przez Zarząd Województwa Świętokrzyskiego), IZ FEŚ nie później niż </w:t>
      </w:r>
      <w:r w:rsidRPr="00B42989">
        <w:rPr>
          <w:rFonts w:cstheme="minorHAnsi"/>
          <w:b/>
        </w:rPr>
        <w:t xml:space="preserve">w terminie 7 dni </w:t>
      </w:r>
      <w:r w:rsidRPr="00B42989">
        <w:rPr>
          <w:rFonts w:cstheme="minorHAnsi"/>
          <w:bCs/>
        </w:rPr>
        <w:t xml:space="preserve">podaje do publicznej wiadomości na swojej stronie internetowej oraz na portalu informację </w:t>
      </w:r>
      <w:r w:rsidRPr="00B42989">
        <w:rPr>
          <w:rFonts w:cstheme="minorHAnsi"/>
          <w:bCs/>
        </w:rPr>
        <w:br/>
        <w:t>o wyniku oceny projektu.</w:t>
      </w:r>
    </w:p>
    <w:p w14:paraId="4E167036" w14:textId="142A0E26" w:rsidR="006438A9" w:rsidRPr="00B42989" w:rsidRDefault="006438A9" w:rsidP="00D63BA0">
      <w:pPr>
        <w:spacing w:line="240" w:lineRule="auto"/>
        <w:ind w:left="567"/>
        <w:jc w:val="both"/>
        <w:rPr>
          <w:rFonts w:cstheme="minorHAnsi"/>
          <w:bCs/>
        </w:rPr>
      </w:pPr>
      <w:r w:rsidRPr="00B42989">
        <w:rPr>
          <w:rFonts w:cstheme="minorHAnsi"/>
          <w:bCs/>
        </w:rPr>
        <w:t xml:space="preserve">Informacja obejmuje tytuł projektu, nazwę </w:t>
      </w:r>
      <w:r w:rsidR="005B4CF6">
        <w:rPr>
          <w:rFonts w:cstheme="minorHAnsi"/>
          <w:bCs/>
        </w:rPr>
        <w:t>W</w:t>
      </w:r>
      <w:r w:rsidRPr="00B42989">
        <w:rPr>
          <w:rFonts w:cstheme="minorHAnsi"/>
          <w:bCs/>
        </w:rPr>
        <w:t>nioskodawcy, wynik oceny, a w przypadku wybrania do dofinansowania również wysokość przyznanej kwoty dofinansowania.</w:t>
      </w:r>
    </w:p>
    <w:p w14:paraId="4DDBA414" w14:textId="77777777" w:rsidR="006438A9" w:rsidRPr="00B42989" w:rsidRDefault="006438A9" w:rsidP="00D63BA0">
      <w:pPr>
        <w:numPr>
          <w:ilvl w:val="1"/>
          <w:numId w:val="39"/>
        </w:numPr>
        <w:tabs>
          <w:tab w:val="left" w:pos="567"/>
        </w:tabs>
        <w:spacing w:line="240" w:lineRule="auto"/>
        <w:ind w:left="567" w:hanging="567"/>
        <w:jc w:val="both"/>
        <w:rPr>
          <w:rFonts w:cstheme="minorHAnsi"/>
          <w:bCs/>
        </w:rPr>
      </w:pPr>
      <w:r w:rsidRPr="00B42989">
        <w:rPr>
          <w:rFonts w:cstheme="minorHAnsi"/>
          <w:bCs/>
        </w:rPr>
        <w:t xml:space="preserve">Ponadto IZ FEŚ podaje do publicznej wiadomości informację o składzie KOP wraz ze wskazaniem osób, które uczestniczyły w ocenie projektów w charakterze ekspertów. </w:t>
      </w:r>
    </w:p>
    <w:p w14:paraId="7E3272A5" w14:textId="00FC755D" w:rsidR="006438A9" w:rsidRPr="00B42989" w:rsidRDefault="006438A9" w:rsidP="00D63BA0">
      <w:pPr>
        <w:numPr>
          <w:ilvl w:val="1"/>
          <w:numId w:val="39"/>
        </w:numPr>
        <w:tabs>
          <w:tab w:val="left" w:pos="567"/>
        </w:tabs>
        <w:spacing w:line="240" w:lineRule="auto"/>
        <w:ind w:left="567" w:hanging="567"/>
        <w:jc w:val="both"/>
        <w:rPr>
          <w:rFonts w:cstheme="minorHAnsi"/>
          <w:bCs/>
        </w:rPr>
      </w:pPr>
      <w:r w:rsidRPr="00B42989">
        <w:rPr>
          <w:rFonts w:cstheme="minorHAnsi"/>
          <w:bCs/>
        </w:rPr>
        <w:t xml:space="preserve">Po zakończeniu postępowania w zakresie wyboru projektu do dofinansowania, ION niezwłocznie kieruje do </w:t>
      </w:r>
      <w:r w:rsidR="005B4CF6">
        <w:rPr>
          <w:rFonts w:cstheme="minorHAnsi"/>
          <w:bCs/>
        </w:rPr>
        <w:t>W</w:t>
      </w:r>
      <w:r w:rsidRPr="00B42989">
        <w:rPr>
          <w:rFonts w:cstheme="minorHAnsi"/>
          <w:bCs/>
        </w:rPr>
        <w:t>nioskodawcy pisemną informację o wyborze projektu do dofinansowania albo negatywnej ocenie projektu.</w:t>
      </w:r>
    </w:p>
    <w:p w14:paraId="13763677" w14:textId="517B3DA7" w:rsidR="008654B9" w:rsidRPr="00B42989" w:rsidRDefault="008654B9" w:rsidP="00D63BA0">
      <w:pPr>
        <w:numPr>
          <w:ilvl w:val="1"/>
          <w:numId w:val="39"/>
        </w:numPr>
        <w:tabs>
          <w:tab w:val="left" w:pos="567"/>
        </w:tabs>
        <w:spacing w:line="240" w:lineRule="auto"/>
        <w:ind w:left="567" w:hanging="567"/>
        <w:jc w:val="both"/>
        <w:rPr>
          <w:rFonts w:cstheme="minorHAnsi"/>
          <w:bCs/>
        </w:rPr>
      </w:pPr>
      <w:r w:rsidRPr="00B42989">
        <w:rPr>
          <w:rFonts w:eastAsia="Calibri" w:cstheme="minorHAnsi"/>
          <w:kern w:val="0"/>
          <w14:ligatures w14:val="none"/>
        </w:rPr>
        <w:t xml:space="preserve">Dla projektów wybranych do dofinansowania </w:t>
      </w:r>
      <w:r w:rsidRPr="00A76AF9">
        <w:rPr>
          <w:rFonts w:eastAsia="Calibri" w:cstheme="minorHAnsi"/>
          <w:kern w:val="0"/>
          <w14:ligatures w14:val="none"/>
        </w:rPr>
        <w:t xml:space="preserve">przygotowywana jest umowa o dofinansowanie. Wzór umowy stanowi </w:t>
      </w:r>
      <w:r w:rsidRPr="00A76AF9">
        <w:rPr>
          <w:rFonts w:eastAsia="Calibri" w:cstheme="minorHAnsi"/>
          <w:b/>
          <w:bCs/>
          <w:kern w:val="0"/>
          <w14:ligatures w14:val="none"/>
        </w:rPr>
        <w:t>załącznik n</w:t>
      </w:r>
      <w:r w:rsidR="00BE53F5" w:rsidRPr="00A76AF9">
        <w:rPr>
          <w:rFonts w:eastAsia="Calibri" w:cstheme="minorHAnsi"/>
          <w:b/>
          <w:bCs/>
          <w:kern w:val="0"/>
          <w14:ligatures w14:val="none"/>
        </w:rPr>
        <w:t>r 7</w:t>
      </w:r>
      <w:r w:rsidRPr="00A76AF9">
        <w:rPr>
          <w:rFonts w:eastAsia="Calibri" w:cstheme="minorHAnsi"/>
          <w:kern w:val="0"/>
          <w14:ligatures w14:val="none"/>
        </w:rPr>
        <w:t xml:space="preserve"> do niniejszego </w:t>
      </w:r>
      <w:r w:rsidR="00D4338E" w:rsidRPr="00A76AF9">
        <w:rPr>
          <w:rFonts w:eastAsia="Calibri" w:cstheme="minorHAnsi"/>
          <w:kern w:val="0"/>
          <w14:ligatures w14:val="none"/>
        </w:rPr>
        <w:t>R</w:t>
      </w:r>
      <w:r w:rsidRPr="00A76AF9">
        <w:rPr>
          <w:rFonts w:eastAsia="Calibri" w:cstheme="minorHAnsi"/>
          <w:kern w:val="0"/>
          <w14:ligatures w14:val="none"/>
        </w:rPr>
        <w:t>egulaminu.</w:t>
      </w:r>
      <w:r w:rsidRPr="00B42989">
        <w:rPr>
          <w:rFonts w:eastAsia="Calibri" w:cstheme="minorHAnsi"/>
          <w:kern w:val="0"/>
          <w14:ligatures w14:val="none"/>
        </w:rPr>
        <w:t xml:space="preserve"> </w:t>
      </w:r>
    </w:p>
    <w:p w14:paraId="70652CE8" w14:textId="26495438" w:rsidR="006438A9" w:rsidRPr="00B42989" w:rsidRDefault="006438A9" w:rsidP="00D63BA0">
      <w:pPr>
        <w:tabs>
          <w:tab w:val="left" w:pos="567"/>
        </w:tabs>
        <w:spacing w:line="240" w:lineRule="auto"/>
        <w:jc w:val="both"/>
        <w:rPr>
          <w:rFonts w:cstheme="minorHAnsi"/>
          <w:bCs/>
        </w:rPr>
      </w:pPr>
    </w:p>
    <w:p w14:paraId="7478C1FB" w14:textId="77777777" w:rsidR="006438A9" w:rsidRPr="00B96F5F" w:rsidRDefault="006438A9" w:rsidP="00D63BA0">
      <w:pPr>
        <w:keepNext/>
        <w:keepLines/>
        <w:numPr>
          <w:ilvl w:val="0"/>
          <w:numId w:val="39"/>
        </w:numPr>
        <w:tabs>
          <w:tab w:val="left" w:pos="567"/>
        </w:tabs>
        <w:spacing w:line="240" w:lineRule="auto"/>
        <w:ind w:left="0" w:firstLine="0"/>
        <w:outlineLvl w:val="0"/>
        <w:rPr>
          <w:rFonts w:eastAsiaTheme="majorEastAsia" w:cstheme="minorHAnsi"/>
          <w:color w:val="2F5496" w:themeColor="accent1" w:themeShade="BF"/>
          <w:sz w:val="32"/>
          <w:szCs w:val="32"/>
        </w:rPr>
      </w:pPr>
      <w:bookmarkStart w:id="28" w:name="_Toc156568484"/>
      <w:bookmarkStart w:id="29" w:name="_Toc169776981"/>
      <w:r w:rsidRPr="00B96F5F">
        <w:rPr>
          <w:rFonts w:eastAsiaTheme="majorEastAsia" w:cstheme="minorHAnsi"/>
          <w:color w:val="2F5496" w:themeColor="accent1" w:themeShade="BF"/>
          <w:sz w:val="32"/>
          <w:szCs w:val="32"/>
        </w:rPr>
        <w:t>FORMA I SPOSÓB KOMUNIKACJI W TRAKCIE OCENY WNIOSKÓW</w:t>
      </w:r>
      <w:bookmarkEnd w:id="28"/>
      <w:bookmarkEnd w:id="29"/>
    </w:p>
    <w:p w14:paraId="57B6A435" w14:textId="5C74E5AA" w:rsidR="006438A9" w:rsidRPr="00B42989" w:rsidRDefault="006438A9" w:rsidP="00D63BA0">
      <w:pPr>
        <w:numPr>
          <w:ilvl w:val="1"/>
          <w:numId w:val="39"/>
        </w:numPr>
        <w:spacing w:line="240" w:lineRule="auto"/>
        <w:ind w:left="567" w:hanging="567"/>
        <w:jc w:val="both"/>
        <w:rPr>
          <w:rFonts w:cstheme="minorHAnsi"/>
        </w:rPr>
      </w:pPr>
      <w:r w:rsidRPr="00B42989">
        <w:rPr>
          <w:rFonts w:cstheme="minorHAnsi"/>
        </w:rPr>
        <w:t xml:space="preserve">Z wyłączeniem przypadków wskazanych w niniejszym </w:t>
      </w:r>
      <w:r w:rsidR="00D4338E">
        <w:rPr>
          <w:rFonts w:cstheme="minorHAnsi"/>
        </w:rPr>
        <w:t>R</w:t>
      </w:r>
      <w:r w:rsidRPr="00B42989">
        <w:rPr>
          <w:rFonts w:cstheme="minorHAnsi"/>
        </w:rPr>
        <w:t xml:space="preserve">egulaminie, wszystkie czynności </w:t>
      </w:r>
      <w:r w:rsidR="00EC32B1">
        <w:rPr>
          <w:rFonts w:cstheme="minorHAnsi"/>
        </w:rPr>
        <w:br/>
      </w:r>
      <w:r w:rsidRPr="00B42989">
        <w:rPr>
          <w:rFonts w:cstheme="minorHAnsi"/>
        </w:rPr>
        <w:t xml:space="preserve">w ramach naboru, zarówno po stronie </w:t>
      </w:r>
      <w:r w:rsidR="005B4CF6">
        <w:rPr>
          <w:rFonts w:cstheme="minorHAnsi"/>
        </w:rPr>
        <w:t>W</w:t>
      </w:r>
      <w:r w:rsidRPr="00B42989">
        <w:rPr>
          <w:rFonts w:cstheme="minorHAnsi"/>
        </w:rPr>
        <w:t xml:space="preserve">nioskodawcy, jak i IZ FEŚ dokonywane są wyłącznie za pośrednictwem systemu CST2021 przy użyciu aplikacji WOD2021, dostępnej pod adresem </w:t>
      </w:r>
      <w:hyperlink r:id="rId14" w:history="1">
        <w:r w:rsidRPr="00B42989">
          <w:rPr>
            <w:rFonts w:cstheme="minorHAnsi"/>
            <w:color w:val="0563C1" w:themeColor="hyperlink"/>
            <w:u w:val="single"/>
          </w:rPr>
          <w:t>https://wod.cst2021.gov.pl</w:t>
        </w:r>
      </w:hyperlink>
      <w:r w:rsidRPr="00B42989">
        <w:rPr>
          <w:rFonts w:cstheme="minorHAnsi"/>
        </w:rPr>
        <w:t>.</w:t>
      </w:r>
    </w:p>
    <w:p w14:paraId="14C65FFF" w14:textId="6C3A0536" w:rsidR="006438A9" w:rsidRDefault="006438A9" w:rsidP="00D63BA0">
      <w:pPr>
        <w:numPr>
          <w:ilvl w:val="1"/>
          <w:numId w:val="39"/>
        </w:numPr>
        <w:spacing w:line="240" w:lineRule="auto"/>
        <w:ind w:left="567" w:hanging="567"/>
        <w:jc w:val="both"/>
        <w:rPr>
          <w:rFonts w:cstheme="minorHAnsi"/>
        </w:rPr>
      </w:pPr>
      <w:r w:rsidRPr="00B42989">
        <w:rPr>
          <w:rFonts w:cstheme="minorHAnsi"/>
        </w:rPr>
        <w:t xml:space="preserve">Wnioskodawca stosuje wyłącznie formę komunikacji ustaloną w niniejszym </w:t>
      </w:r>
      <w:r w:rsidR="00D4338E">
        <w:rPr>
          <w:rFonts w:cstheme="minorHAnsi"/>
        </w:rPr>
        <w:t>R</w:t>
      </w:r>
      <w:r w:rsidRPr="00B42989">
        <w:rPr>
          <w:rFonts w:cstheme="minorHAnsi"/>
        </w:rPr>
        <w:t xml:space="preserve">egulaminie. Wnioskodawca zobowiązany jest dostarczyć w formie elektronicznej wraz z wnioskiem o dofinasowanie oświadczenie o świadomości skutków niezachowania wskazanej formy komunikacji (wzór oświadczenia stanowi </w:t>
      </w:r>
      <w:r w:rsidRPr="00C21D6C">
        <w:rPr>
          <w:rFonts w:cstheme="minorHAnsi"/>
          <w:b/>
          <w:bCs/>
        </w:rPr>
        <w:t xml:space="preserve">załącznik nr </w:t>
      </w:r>
      <w:r w:rsidR="00BE53F5" w:rsidRPr="00C21D6C">
        <w:rPr>
          <w:rFonts w:cstheme="minorHAnsi"/>
          <w:b/>
          <w:bCs/>
        </w:rPr>
        <w:t>8</w:t>
      </w:r>
      <w:r w:rsidRPr="00C21D6C">
        <w:rPr>
          <w:rFonts w:cstheme="minorHAnsi"/>
        </w:rPr>
        <w:t xml:space="preserve"> do</w:t>
      </w:r>
      <w:r w:rsidRPr="00B42989">
        <w:rPr>
          <w:rFonts w:cstheme="minorHAnsi"/>
        </w:rPr>
        <w:t xml:space="preserve"> niniejszego </w:t>
      </w:r>
      <w:r w:rsidR="00D4338E">
        <w:rPr>
          <w:rFonts w:cstheme="minorHAnsi"/>
        </w:rPr>
        <w:t>R</w:t>
      </w:r>
      <w:r w:rsidRPr="00B42989">
        <w:rPr>
          <w:rFonts w:cstheme="minorHAnsi"/>
        </w:rPr>
        <w:t xml:space="preserve">egulaminu). Niezachowanie przez </w:t>
      </w:r>
      <w:r w:rsidR="005B4CF6">
        <w:rPr>
          <w:rFonts w:cstheme="minorHAnsi"/>
        </w:rPr>
        <w:t>W</w:t>
      </w:r>
      <w:r w:rsidRPr="00B42989">
        <w:rPr>
          <w:rFonts w:cstheme="minorHAnsi"/>
        </w:rPr>
        <w:t>nioskodawcę wymaganej formy komunikacji skutkuje uznaniem czynności za niedokonaną.</w:t>
      </w:r>
    </w:p>
    <w:p w14:paraId="3BCD1103" w14:textId="77777777" w:rsidR="00844B18" w:rsidRPr="00B42989" w:rsidRDefault="00844B18" w:rsidP="00844B18">
      <w:pPr>
        <w:spacing w:line="240" w:lineRule="auto"/>
        <w:jc w:val="both"/>
        <w:rPr>
          <w:rFonts w:cstheme="minorHAnsi"/>
        </w:rPr>
      </w:pPr>
    </w:p>
    <w:p w14:paraId="195D6BD7" w14:textId="77777777" w:rsidR="006438A9" w:rsidRPr="00B96F5F" w:rsidRDefault="006438A9" w:rsidP="00D63BA0">
      <w:pPr>
        <w:keepNext/>
        <w:keepLines/>
        <w:numPr>
          <w:ilvl w:val="0"/>
          <w:numId w:val="39"/>
        </w:numPr>
        <w:tabs>
          <w:tab w:val="left" w:pos="567"/>
        </w:tabs>
        <w:spacing w:line="240" w:lineRule="auto"/>
        <w:ind w:left="0" w:firstLine="0"/>
        <w:jc w:val="both"/>
        <w:outlineLvl w:val="0"/>
        <w:rPr>
          <w:rFonts w:eastAsiaTheme="majorEastAsia" w:cstheme="minorHAnsi"/>
          <w:color w:val="2F5496" w:themeColor="accent1" w:themeShade="BF"/>
          <w:sz w:val="32"/>
          <w:szCs w:val="32"/>
        </w:rPr>
      </w:pPr>
      <w:bookmarkStart w:id="30" w:name="_Toc156568485"/>
      <w:bookmarkStart w:id="31" w:name="_Toc169776982"/>
      <w:r w:rsidRPr="00B96F5F">
        <w:rPr>
          <w:rFonts w:eastAsiaTheme="majorEastAsia" w:cstheme="minorHAnsi"/>
          <w:color w:val="2F5496" w:themeColor="accent1" w:themeShade="BF"/>
          <w:sz w:val="32"/>
          <w:szCs w:val="32"/>
        </w:rPr>
        <w:t>WYCOFANIE (ANULOWANIE) WNIOSKU O DOFINANSOWANIE</w:t>
      </w:r>
      <w:bookmarkEnd w:id="30"/>
      <w:bookmarkEnd w:id="31"/>
    </w:p>
    <w:p w14:paraId="2FFEE568" w14:textId="1C08E2DA" w:rsidR="006438A9" w:rsidRPr="00B42989" w:rsidRDefault="006438A9" w:rsidP="00D63BA0">
      <w:pPr>
        <w:numPr>
          <w:ilvl w:val="1"/>
          <w:numId w:val="39"/>
        </w:numPr>
        <w:tabs>
          <w:tab w:val="left" w:pos="567"/>
        </w:tabs>
        <w:spacing w:line="240" w:lineRule="auto"/>
        <w:ind w:left="567" w:hanging="567"/>
        <w:jc w:val="both"/>
        <w:rPr>
          <w:rFonts w:cstheme="minorHAnsi"/>
        </w:rPr>
      </w:pPr>
      <w:r w:rsidRPr="00B42989">
        <w:rPr>
          <w:rFonts w:cstheme="minorHAnsi"/>
        </w:rPr>
        <w:t xml:space="preserve">Zarówno w trakcie trwania naboru, jak i w trakcie oceny wniosku, </w:t>
      </w:r>
      <w:r w:rsidR="005B4CF6">
        <w:rPr>
          <w:rFonts w:cstheme="minorHAnsi"/>
        </w:rPr>
        <w:t>W</w:t>
      </w:r>
      <w:r w:rsidRPr="00B42989">
        <w:rPr>
          <w:rFonts w:cstheme="minorHAnsi"/>
        </w:rPr>
        <w:t xml:space="preserve">nioskodawcy przysługuje prawo do wycofania (anulowania) wniosku o dofinansowanie projektu. Wycofanie (anulowanie) wniosku na etapie naboru nie wyklucza możliwości ponownego złożenia wniosku </w:t>
      </w:r>
      <w:r w:rsidRPr="00B42989">
        <w:rPr>
          <w:rFonts w:cstheme="minorHAnsi"/>
        </w:rPr>
        <w:br/>
      </w:r>
      <w:r w:rsidRPr="00B42989">
        <w:rPr>
          <w:rFonts w:cstheme="minorHAnsi"/>
        </w:rPr>
        <w:lastRenderedPageBreak/>
        <w:t xml:space="preserve">o dofinansowanie w tym naborze, o ile zostanie dotrzymany termin przewidziany na składanie wniosków o dofinansowanie w naborze. Na etapie oceny wniosku jego wycofanie (anulowanie) jest równoznaczne z rezygnacją z udziału w naborze. </w:t>
      </w:r>
    </w:p>
    <w:p w14:paraId="60B39980" w14:textId="2563D261" w:rsidR="006438A9" w:rsidRPr="00B42989" w:rsidRDefault="006438A9" w:rsidP="00D63BA0">
      <w:pPr>
        <w:numPr>
          <w:ilvl w:val="1"/>
          <w:numId w:val="39"/>
        </w:numPr>
        <w:tabs>
          <w:tab w:val="left" w:pos="567"/>
        </w:tabs>
        <w:spacing w:line="240" w:lineRule="auto"/>
        <w:ind w:left="567" w:hanging="567"/>
        <w:jc w:val="both"/>
        <w:rPr>
          <w:rFonts w:cstheme="minorHAnsi"/>
        </w:rPr>
      </w:pPr>
      <w:r w:rsidRPr="00B42989">
        <w:rPr>
          <w:rFonts w:cstheme="minorHAnsi"/>
        </w:rPr>
        <w:t xml:space="preserve">Wycofanie (anulowanie) wniosku odbywa się za pośrednictwem aplikacji WOD2021 i może zostać dokonane wyłącznie przez osoby uprawnione do reprezentowania </w:t>
      </w:r>
      <w:r w:rsidR="005B4CF6">
        <w:rPr>
          <w:rFonts w:cstheme="minorHAnsi"/>
        </w:rPr>
        <w:t>W</w:t>
      </w:r>
      <w:r w:rsidRPr="00B42989">
        <w:rPr>
          <w:rFonts w:cstheme="minorHAnsi"/>
        </w:rPr>
        <w:t>nioskodawcy.</w:t>
      </w:r>
    </w:p>
    <w:p w14:paraId="6514B1B8" w14:textId="3C811395" w:rsidR="006438A9" w:rsidRPr="00B42989" w:rsidRDefault="006438A9" w:rsidP="00D63BA0">
      <w:pPr>
        <w:numPr>
          <w:ilvl w:val="1"/>
          <w:numId w:val="39"/>
        </w:numPr>
        <w:tabs>
          <w:tab w:val="left" w:pos="567"/>
        </w:tabs>
        <w:spacing w:line="240" w:lineRule="auto"/>
        <w:ind w:left="567" w:hanging="567"/>
        <w:jc w:val="both"/>
        <w:rPr>
          <w:rFonts w:cstheme="minorHAnsi"/>
        </w:rPr>
      </w:pPr>
      <w:r w:rsidRPr="00B42989">
        <w:rPr>
          <w:rFonts w:cstheme="minorHAnsi"/>
        </w:rPr>
        <w:t xml:space="preserve">Informacja o wycofaniu (anulowaniu) musi zostać przekazana w formie oświadczenia lub pisma przekazanego do IZ FEŚ, uwierzytelnionego przez osoby uprawnione do reprezentowania </w:t>
      </w:r>
      <w:r w:rsidR="005B4CF6">
        <w:rPr>
          <w:rFonts w:cstheme="minorHAnsi"/>
        </w:rPr>
        <w:t>W</w:t>
      </w:r>
      <w:r w:rsidRPr="00B42989">
        <w:rPr>
          <w:rFonts w:cstheme="minorHAnsi"/>
        </w:rPr>
        <w:t xml:space="preserve">nioskodawcy, poprzez wykorzystanie podpisu kwalifikowanego drogą elektroniczną na adres: </w:t>
      </w:r>
      <w:hyperlink r:id="rId15" w:history="1">
        <w:r w:rsidRPr="00B42989">
          <w:rPr>
            <w:rFonts w:cstheme="minorHAnsi"/>
            <w:color w:val="0563C1" w:themeColor="hyperlink"/>
            <w:u w:val="single"/>
          </w:rPr>
          <w:t>efrr@sejmik.kielce.pl</w:t>
        </w:r>
      </w:hyperlink>
      <w:r w:rsidRPr="00B42989">
        <w:rPr>
          <w:rFonts w:cstheme="minorHAnsi"/>
        </w:rPr>
        <w:t xml:space="preserve"> (w tytule wiadomości należy podać numer projektu).</w:t>
      </w:r>
    </w:p>
    <w:p w14:paraId="65F2C119" w14:textId="77777777" w:rsidR="006438A9" w:rsidRDefault="006438A9" w:rsidP="00D63BA0">
      <w:pPr>
        <w:numPr>
          <w:ilvl w:val="1"/>
          <w:numId w:val="39"/>
        </w:numPr>
        <w:tabs>
          <w:tab w:val="left" w:pos="567"/>
        </w:tabs>
        <w:spacing w:line="240" w:lineRule="auto"/>
        <w:ind w:left="567" w:hanging="567"/>
        <w:jc w:val="both"/>
        <w:rPr>
          <w:rFonts w:cstheme="minorHAnsi"/>
        </w:rPr>
      </w:pPr>
      <w:r w:rsidRPr="00B42989">
        <w:rPr>
          <w:rFonts w:cstheme="minorHAnsi"/>
        </w:rPr>
        <w:t>Wycofanie (anulowanie) wniosku o dofinansowanie projektu po zakończeniu oceny danego wniosku oznacza rezygnację z ubiegania się o dofinansowanie.</w:t>
      </w:r>
    </w:p>
    <w:p w14:paraId="6FA2E846" w14:textId="77777777" w:rsidR="00B96F5F" w:rsidRPr="00B42989" w:rsidRDefault="00B96F5F" w:rsidP="00D63BA0">
      <w:pPr>
        <w:tabs>
          <w:tab w:val="left" w:pos="567"/>
        </w:tabs>
        <w:spacing w:line="240" w:lineRule="auto"/>
        <w:jc w:val="both"/>
        <w:rPr>
          <w:rFonts w:cstheme="minorHAnsi"/>
        </w:rPr>
      </w:pPr>
    </w:p>
    <w:p w14:paraId="2CE6D372" w14:textId="77777777" w:rsidR="006438A9" w:rsidRPr="00B96F5F" w:rsidRDefault="006438A9" w:rsidP="00D63BA0">
      <w:pPr>
        <w:keepNext/>
        <w:keepLines/>
        <w:numPr>
          <w:ilvl w:val="0"/>
          <w:numId w:val="39"/>
        </w:numPr>
        <w:tabs>
          <w:tab w:val="left" w:pos="567"/>
        </w:tabs>
        <w:spacing w:line="240" w:lineRule="auto"/>
        <w:ind w:left="0" w:firstLine="0"/>
        <w:outlineLvl w:val="0"/>
        <w:rPr>
          <w:rFonts w:eastAsiaTheme="majorEastAsia" w:cstheme="minorHAnsi"/>
          <w:color w:val="2F5496" w:themeColor="accent1" w:themeShade="BF"/>
          <w:sz w:val="32"/>
          <w:szCs w:val="32"/>
        </w:rPr>
      </w:pPr>
      <w:bookmarkStart w:id="32" w:name="_Toc156568486"/>
      <w:bookmarkStart w:id="33" w:name="_Toc169776983"/>
      <w:r w:rsidRPr="00B96F5F">
        <w:rPr>
          <w:rFonts w:eastAsiaTheme="majorEastAsia" w:cstheme="minorHAnsi"/>
          <w:color w:val="2F5496" w:themeColor="accent1" w:themeShade="BF"/>
          <w:sz w:val="32"/>
          <w:szCs w:val="32"/>
        </w:rPr>
        <w:t>PROCEDURA ODWOŁAWCZA</w:t>
      </w:r>
      <w:bookmarkEnd w:id="32"/>
      <w:bookmarkEnd w:id="33"/>
    </w:p>
    <w:p w14:paraId="6B599652" w14:textId="5C518FEE" w:rsidR="009A0BAF" w:rsidRPr="00B42989" w:rsidRDefault="009A0BAF" w:rsidP="00D63BA0">
      <w:pPr>
        <w:pStyle w:val="Akapitzlist"/>
        <w:numPr>
          <w:ilvl w:val="1"/>
          <w:numId w:val="39"/>
        </w:numPr>
        <w:spacing w:line="240" w:lineRule="auto"/>
        <w:ind w:left="567" w:hanging="567"/>
        <w:contextualSpacing w:val="0"/>
        <w:jc w:val="both"/>
        <w:rPr>
          <w:rFonts w:cstheme="minorHAnsi"/>
        </w:rPr>
      </w:pPr>
      <w:r w:rsidRPr="00B42989">
        <w:rPr>
          <w:rFonts w:cstheme="minorHAnsi"/>
        </w:rPr>
        <w:t xml:space="preserve">Podstawę prawną do wniesienia protestu w ramach FEŚ 2021-2027 stanowi ustawa z dnia </w:t>
      </w:r>
      <w:r w:rsidR="00AF6A14">
        <w:rPr>
          <w:rFonts w:cstheme="minorHAnsi"/>
        </w:rPr>
        <w:br/>
      </w:r>
      <w:r w:rsidRPr="00B42989">
        <w:rPr>
          <w:rFonts w:cstheme="minorHAnsi"/>
        </w:rPr>
        <w:t xml:space="preserve">28 kwietnia 2022 roku o zasadach realizacji zadań finansowanych ze środków europejskich </w:t>
      </w:r>
      <w:r w:rsidR="00AF6A14">
        <w:rPr>
          <w:rFonts w:cstheme="minorHAnsi"/>
        </w:rPr>
        <w:br/>
      </w:r>
      <w:r w:rsidRPr="00B42989">
        <w:rPr>
          <w:rFonts w:cstheme="minorHAnsi"/>
        </w:rPr>
        <w:t>w perspektywie finansowej 2021-2027, zwana dalej ustawą.</w:t>
      </w:r>
    </w:p>
    <w:p w14:paraId="66E8C943" w14:textId="77777777" w:rsidR="009A0BAF" w:rsidRPr="00B42989" w:rsidRDefault="009A0BAF" w:rsidP="00D63BA0">
      <w:pPr>
        <w:pStyle w:val="Akapitzlist"/>
        <w:numPr>
          <w:ilvl w:val="1"/>
          <w:numId w:val="39"/>
        </w:numPr>
        <w:spacing w:line="240" w:lineRule="auto"/>
        <w:ind w:left="567" w:hanging="567"/>
        <w:contextualSpacing w:val="0"/>
        <w:jc w:val="both"/>
        <w:rPr>
          <w:rFonts w:cstheme="minorHAnsi"/>
        </w:rPr>
      </w:pPr>
      <w:r w:rsidRPr="00B42989">
        <w:rPr>
          <w:rFonts w:cstheme="minorHAnsi"/>
        </w:rPr>
        <w:t>Niniejsza procedura ma zastosowanie dla projektów ocenianych w postępowaniu konkurencyjnym.</w:t>
      </w:r>
    </w:p>
    <w:p w14:paraId="0B7E0AC0" w14:textId="77777777" w:rsidR="009A0BAF" w:rsidRPr="00B42989" w:rsidRDefault="009A0BAF" w:rsidP="00D63BA0">
      <w:pPr>
        <w:pStyle w:val="Akapitzlist"/>
        <w:numPr>
          <w:ilvl w:val="1"/>
          <w:numId w:val="39"/>
        </w:numPr>
        <w:spacing w:line="240" w:lineRule="auto"/>
        <w:ind w:left="567" w:hanging="567"/>
        <w:contextualSpacing w:val="0"/>
        <w:jc w:val="both"/>
        <w:rPr>
          <w:rFonts w:cstheme="minorHAnsi"/>
        </w:rPr>
      </w:pPr>
      <w:r w:rsidRPr="00B42989">
        <w:rPr>
          <w:rFonts w:cstheme="minorHAnsi"/>
        </w:rPr>
        <w:t>W przypadku negatywnej oceny projektu Wnioskodawcy przysługuje prawo wniesienia protestu w celu ponownego sprawdzenia złożonego przez niego wniosku w zakresie spełniania kryteriów wyboru projektów.</w:t>
      </w:r>
    </w:p>
    <w:p w14:paraId="7D6F2171" w14:textId="77777777" w:rsidR="009A0BAF" w:rsidRPr="00B42989" w:rsidRDefault="009A0BAF" w:rsidP="00D63BA0">
      <w:pPr>
        <w:pStyle w:val="Akapitzlist"/>
        <w:numPr>
          <w:ilvl w:val="1"/>
          <w:numId w:val="39"/>
        </w:numPr>
        <w:spacing w:line="240" w:lineRule="auto"/>
        <w:ind w:left="567" w:hanging="567"/>
        <w:contextualSpacing w:val="0"/>
        <w:jc w:val="both"/>
        <w:rPr>
          <w:rFonts w:cstheme="minorHAnsi"/>
        </w:rPr>
      </w:pPr>
      <w:r w:rsidRPr="00B42989">
        <w:rPr>
          <w:rFonts w:cstheme="minorHAnsi"/>
        </w:rPr>
        <w:t>Protest jest jedynym środkiem odwoławczym na etapie przedsądowym.</w:t>
      </w:r>
    </w:p>
    <w:p w14:paraId="2B62E702" w14:textId="77E753C5" w:rsidR="009A0BAF" w:rsidRPr="00B42989" w:rsidRDefault="009A0BAF" w:rsidP="00D63BA0">
      <w:pPr>
        <w:pStyle w:val="Akapitzlist"/>
        <w:numPr>
          <w:ilvl w:val="1"/>
          <w:numId w:val="39"/>
        </w:numPr>
        <w:spacing w:line="240" w:lineRule="auto"/>
        <w:ind w:left="567" w:hanging="567"/>
        <w:contextualSpacing w:val="0"/>
        <w:jc w:val="both"/>
        <w:rPr>
          <w:rFonts w:cstheme="minorHAnsi"/>
        </w:rPr>
      </w:pPr>
      <w:r w:rsidRPr="00B42989">
        <w:rPr>
          <w:rFonts w:cstheme="minorHAnsi"/>
        </w:rPr>
        <w:t xml:space="preserve">Protest jest wnoszony w terminie 14 dni kalendarzowych od dnia doręczenia informacji </w:t>
      </w:r>
      <w:r w:rsidR="00AF6A14">
        <w:rPr>
          <w:rFonts w:cstheme="minorHAnsi"/>
        </w:rPr>
        <w:br/>
      </w:r>
      <w:r w:rsidRPr="00B42989">
        <w:rPr>
          <w:rFonts w:cstheme="minorHAnsi"/>
        </w:rPr>
        <w:t>o zatwierdzonym wyniku oceny projektu, stanowiącym ocenę negatywną, wraz z uzasadnieniem wyniku oceny, zgodnie z zawartym w informacji pouczeniem (art. 63 i art. 64 ust. 1 ustawy).</w:t>
      </w:r>
    </w:p>
    <w:p w14:paraId="0C45146B" w14:textId="77777777" w:rsidR="009A0BAF" w:rsidRPr="00B42989" w:rsidRDefault="009A0BAF" w:rsidP="00D63BA0">
      <w:pPr>
        <w:pStyle w:val="Akapitzlist"/>
        <w:numPr>
          <w:ilvl w:val="1"/>
          <w:numId w:val="39"/>
        </w:numPr>
        <w:spacing w:line="240" w:lineRule="auto"/>
        <w:ind w:left="567" w:hanging="567"/>
        <w:contextualSpacing w:val="0"/>
        <w:jc w:val="both"/>
        <w:rPr>
          <w:rFonts w:cstheme="minorHAnsi"/>
        </w:rPr>
      </w:pPr>
      <w:r w:rsidRPr="00B42989">
        <w:rPr>
          <w:rFonts w:cstheme="minorHAnsi"/>
        </w:rPr>
        <w:t>Protest zawiera (art. 64 ust. 2 ustawy):</w:t>
      </w:r>
    </w:p>
    <w:p w14:paraId="512CF46F" w14:textId="77777777" w:rsidR="009A0BAF" w:rsidRPr="00B42989" w:rsidRDefault="009A0BAF" w:rsidP="00D63BA0">
      <w:pPr>
        <w:pStyle w:val="Akapitzlist"/>
        <w:numPr>
          <w:ilvl w:val="0"/>
          <w:numId w:val="2"/>
        </w:numPr>
        <w:spacing w:line="240" w:lineRule="auto"/>
        <w:ind w:left="993"/>
        <w:contextualSpacing w:val="0"/>
        <w:jc w:val="both"/>
        <w:rPr>
          <w:rFonts w:cstheme="minorHAnsi"/>
        </w:rPr>
      </w:pPr>
      <w:r w:rsidRPr="00B42989">
        <w:rPr>
          <w:rFonts w:cstheme="minorHAnsi"/>
        </w:rPr>
        <w:t>oznaczenie instytucji właściwej do rozpatrzenia protestu;</w:t>
      </w:r>
    </w:p>
    <w:p w14:paraId="44AA1C91" w14:textId="2699672A" w:rsidR="009A0BAF" w:rsidRPr="00B42989" w:rsidRDefault="009A0BAF" w:rsidP="00D63BA0">
      <w:pPr>
        <w:pStyle w:val="Akapitzlist"/>
        <w:numPr>
          <w:ilvl w:val="0"/>
          <w:numId w:val="2"/>
        </w:numPr>
        <w:spacing w:line="240" w:lineRule="auto"/>
        <w:ind w:left="993"/>
        <w:contextualSpacing w:val="0"/>
        <w:jc w:val="both"/>
        <w:rPr>
          <w:rFonts w:cstheme="minorHAnsi"/>
        </w:rPr>
      </w:pPr>
      <w:r w:rsidRPr="00B42989">
        <w:rPr>
          <w:rFonts w:cstheme="minorHAnsi"/>
        </w:rPr>
        <w:t xml:space="preserve">oznaczenie </w:t>
      </w:r>
      <w:r w:rsidR="005B4CF6">
        <w:rPr>
          <w:rFonts w:cstheme="minorHAnsi"/>
        </w:rPr>
        <w:t>W</w:t>
      </w:r>
      <w:r w:rsidRPr="00B42989">
        <w:rPr>
          <w:rFonts w:cstheme="minorHAnsi"/>
        </w:rPr>
        <w:t>nioskodawcy;</w:t>
      </w:r>
    </w:p>
    <w:p w14:paraId="4D16C323" w14:textId="77777777" w:rsidR="009A0BAF" w:rsidRPr="00B42989" w:rsidRDefault="009A0BAF" w:rsidP="00D63BA0">
      <w:pPr>
        <w:pStyle w:val="Akapitzlist"/>
        <w:numPr>
          <w:ilvl w:val="0"/>
          <w:numId w:val="2"/>
        </w:numPr>
        <w:spacing w:line="240" w:lineRule="auto"/>
        <w:ind w:left="993"/>
        <w:contextualSpacing w:val="0"/>
        <w:jc w:val="both"/>
        <w:rPr>
          <w:rFonts w:cstheme="minorHAnsi"/>
        </w:rPr>
      </w:pPr>
      <w:r w:rsidRPr="00B42989">
        <w:rPr>
          <w:rFonts w:cstheme="minorHAnsi"/>
        </w:rPr>
        <w:t>numer wniosku o dofinansowanie projektu;</w:t>
      </w:r>
    </w:p>
    <w:p w14:paraId="7D48F518" w14:textId="30E601EB" w:rsidR="009A0BAF" w:rsidRPr="00B42989" w:rsidRDefault="009A0BAF" w:rsidP="00D63BA0">
      <w:pPr>
        <w:pStyle w:val="Akapitzlist"/>
        <w:numPr>
          <w:ilvl w:val="0"/>
          <w:numId w:val="2"/>
        </w:numPr>
        <w:spacing w:line="240" w:lineRule="auto"/>
        <w:ind w:left="993"/>
        <w:contextualSpacing w:val="0"/>
        <w:jc w:val="both"/>
        <w:rPr>
          <w:rFonts w:cstheme="minorHAnsi"/>
        </w:rPr>
      </w:pPr>
      <w:r w:rsidRPr="00B42989">
        <w:rPr>
          <w:rFonts w:cstheme="minorHAnsi"/>
        </w:rPr>
        <w:t xml:space="preserve">wskazanie kryteriów wyboru projektów, z których oceną </w:t>
      </w:r>
      <w:r w:rsidR="005B4CF6">
        <w:rPr>
          <w:rFonts w:cstheme="minorHAnsi"/>
        </w:rPr>
        <w:t>W</w:t>
      </w:r>
      <w:r w:rsidRPr="00B42989">
        <w:rPr>
          <w:rFonts w:cstheme="minorHAnsi"/>
        </w:rPr>
        <w:t>nioskodawca się nie zgadza, wraz z uzasadnieniem;</w:t>
      </w:r>
    </w:p>
    <w:p w14:paraId="72EFA2AF" w14:textId="1022C244" w:rsidR="009A0BAF" w:rsidRPr="00B42989" w:rsidRDefault="009A0BAF" w:rsidP="00D63BA0">
      <w:pPr>
        <w:pStyle w:val="Akapitzlist"/>
        <w:numPr>
          <w:ilvl w:val="0"/>
          <w:numId w:val="2"/>
        </w:numPr>
        <w:spacing w:line="240" w:lineRule="auto"/>
        <w:ind w:left="993"/>
        <w:contextualSpacing w:val="0"/>
        <w:jc w:val="both"/>
        <w:rPr>
          <w:rFonts w:cstheme="minorHAnsi"/>
        </w:rPr>
      </w:pPr>
      <w:r w:rsidRPr="00B42989">
        <w:rPr>
          <w:rFonts w:cstheme="minorHAnsi"/>
        </w:rPr>
        <w:t xml:space="preserve">wskazanie zarzutów o charakterze proceduralnym w zakresie przeprowadzonej oceny, jeżeli zdaniem </w:t>
      </w:r>
      <w:r w:rsidR="005B4CF6">
        <w:rPr>
          <w:rFonts w:cstheme="minorHAnsi"/>
        </w:rPr>
        <w:t>W</w:t>
      </w:r>
      <w:r w:rsidRPr="00B42989">
        <w:rPr>
          <w:rFonts w:cstheme="minorHAnsi"/>
        </w:rPr>
        <w:t>nioskodawcy naruszenia takie miały miejsce, wraz z uzasadnieniem;</w:t>
      </w:r>
    </w:p>
    <w:p w14:paraId="6E411546" w14:textId="27BA9EA9" w:rsidR="009A0BAF" w:rsidRPr="00B42989" w:rsidRDefault="009A0BAF" w:rsidP="00D63BA0">
      <w:pPr>
        <w:pStyle w:val="Akapitzlist"/>
        <w:numPr>
          <w:ilvl w:val="0"/>
          <w:numId w:val="2"/>
        </w:numPr>
        <w:spacing w:line="240" w:lineRule="auto"/>
        <w:ind w:left="992" w:hanging="357"/>
        <w:contextualSpacing w:val="0"/>
        <w:jc w:val="both"/>
        <w:rPr>
          <w:rFonts w:cstheme="minorHAnsi"/>
        </w:rPr>
      </w:pPr>
      <w:r w:rsidRPr="00B42989">
        <w:rPr>
          <w:rFonts w:cstheme="minorHAnsi"/>
        </w:rPr>
        <w:t xml:space="preserve">podpis </w:t>
      </w:r>
      <w:r w:rsidR="005B4CF6">
        <w:rPr>
          <w:rFonts w:cstheme="minorHAnsi"/>
        </w:rPr>
        <w:t>W</w:t>
      </w:r>
      <w:r w:rsidRPr="00B42989">
        <w:rPr>
          <w:rFonts w:cstheme="minorHAnsi"/>
        </w:rPr>
        <w:t xml:space="preserve">nioskodawcy lub osoby upoważnionej do jego reprezentowania, z załączeniem oryginału lub kopii dokumentu poświadczającego umocowanie takiej osoby do reprezentowania </w:t>
      </w:r>
      <w:r w:rsidR="005B4CF6">
        <w:rPr>
          <w:rFonts w:cstheme="minorHAnsi"/>
        </w:rPr>
        <w:t>W</w:t>
      </w:r>
      <w:r w:rsidRPr="00B42989">
        <w:rPr>
          <w:rFonts w:cstheme="minorHAnsi"/>
        </w:rPr>
        <w:t>nioskodawcy.</w:t>
      </w:r>
    </w:p>
    <w:p w14:paraId="51DA0874" w14:textId="39E1788F" w:rsidR="009A0BAF" w:rsidRPr="00C07D23" w:rsidRDefault="009A0BAF" w:rsidP="00D63BA0">
      <w:pPr>
        <w:pStyle w:val="Akapitzlist"/>
        <w:numPr>
          <w:ilvl w:val="1"/>
          <w:numId w:val="39"/>
        </w:numPr>
        <w:spacing w:line="240" w:lineRule="auto"/>
        <w:ind w:left="567" w:hanging="567"/>
        <w:contextualSpacing w:val="0"/>
        <w:jc w:val="both"/>
        <w:rPr>
          <w:rFonts w:cstheme="minorHAnsi"/>
        </w:rPr>
      </w:pPr>
      <w:r w:rsidRPr="00C07D23">
        <w:rPr>
          <w:rFonts w:cstheme="minorHAnsi"/>
        </w:rPr>
        <w:t xml:space="preserve">Protest wnoszony jest do Instytucji Zarządzającej FEŚ 2021-2027 (dalej IZ FEŚ) – Urzędu Marszałkowskiego Województwa Świętokrzyskiego, do </w:t>
      </w:r>
      <w:r w:rsidR="00416FA8" w:rsidRPr="00C07D23">
        <w:rPr>
          <w:rFonts w:cstheme="minorHAnsi"/>
        </w:rPr>
        <w:t>Departamentu Rozwoju Regionalnego</w:t>
      </w:r>
      <w:r w:rsidRPr="00C07D23">
        <w:rPr>
          <w:rFonts w:cstheme="minorHAnsi"/>
        </w:rPr>
        <w:t xml:space="preserve"> </w:t>
      </w:r>
      <w:r w:rsidRPr="00C07D23">
        <w:rPr>
          <w:rFonts w:cstheme="minorHAnsi"/>
        </w:rPr>
        <w:br/>
        <w:t>w następujących formach:</w:t>
      </w:r>
    </w:p>
    <w:p w14:paraId="348324E1" w14:textId="42ACC5AC" w:rsidR="009A0BAF" w:rsidRPr="00597032" w:rsidRDefault="009A0BAF" w:rsidP="00D63BA0">
      <w:pPr>
        <w:pStyle w:val="Akapitzlist"/>
        <w:numPr>
          <w:ilvl w:val="0"/>
          <w:numId w:val="3"/>
        </w:numPr>
        <w:spacing w:line="240" w:lineRule="auto"/>
        <w:ind w:left="993"/>
        <w:contextualSpacing w:val="0"/>
        <w:jc w:val="both"/>
        <w:rPr>
          <w:rFonts w:cstheme="minorHAnsi"/>
          <w:b/>
          <w:bCs/>
        </w:rPr>
      </w:pPr>
      <w:r w:rsidRPr="00C07D23">
        <w:rPr>
          <w:rFonts w:cstheme="minorHAnsi"/>
        </w:rPr>
        <w:lastRenderedPageBreak/>
        <w:t xml:space="preserve">osobiście – </w:t>
      </w:r>
      <w:r w:rsidRPr="00597032">
        <w:rPr>
          <w:rFonts w:cstheme="minorHAnsi"/>
          <w:b/>
          <w:bCs/>
        </w:rPr>
        <w:t xml:space="preserve">Sekretariat </w:t>
      </w:r>
      <w:r w:rsidR="00C07D23" w:rsidRPr="00597032">
        <w:rPr>
          <w:rFonts w:cstheme="minorHAnsi"/>
          <w:b/>
          <w:bCs/>
        </w:rPr>
        <w:t>Departamentu Rozwoju Regionalnego</w:t>
      </w:r>
      <w:r w:rsidRPr="00597032">
        <w:rPr>
          <w:rFonts w:cstheme="minorHAnsi"/>
          <w:b/>
          <w:bCs/>
        </w:rPr>
        <w:t xml:space="preserve">, </w:t>
      </w:r>
      <w:r w:rsidR="00C07D23" w:rsidRPr="00597032">
        <w:rPr>
          <w:rFonts w:cstheme="minorHAnsi"/>
          <w:b/>
          <w:bCs/>
        </w:rPr>
        <w:t>ul. Sienkiewicza 63</w:t>
      </w:r>
      <w:r w:rsidRPr="00597032">
        <w:rPr>
          <w:rFonts w:cstheme="minorHAnsi"/>
          <w:b/>
          <w:bCs/>
        </w:rPr>
        <w:t xml:space="preserve">, </w:t>
      </w:r>
      <w:r w:rsidR="00B00D22">
        <w:rPr>
          <w:rFonts w:cstheme="minorHAnsi"/>
          <w:b/>
          <w:bCs/>
        </w:rPr>
        <w:br/>
      </w:r>
      <w:r w:rsidR="00C07D23" w:rsidRPr="00597032">
        <w:rPr>
          <w:rFonts w:cstheme="minorHAnsi"/>
          <w:b/>
          <w:bCs/>
        </w:rPr>
        <w:t>25-002 Kielce</w:t>
      </w:r>
    </w:p>
    <w:p w14:paraId="262AA44E" w14:textId="02107E11" w:rsidR="009A0BAF" w:rsidRPr="00C07D23" w:rsidRDefault="009A0BAF" w:rsidP="00D63BA0">
      <w:pPr>
        <w:pStyle w:val="Akapitzlist"/>
        <w:numPr>
          <w:ilvl w:val="0"/>
          <w:numId w:val="3"/>
        </w:numPr>
        <w:spacing w:line="240" w:lineRule="auto"/>
        <w:ind w:left="993"/>
        <w:contextualSpacing w:val="0"/>
        <w:jc w:val="both"/>
        <w:rPr>
          <w:rFonts w:cstheme="minorHAnsi"/>
        </w:rPr>
      </w:pPr>
      <w:r w:rsidRPr="00C07D23">
        <w:rPr>
          <w:rFonts w:cstheme="minorHAnsi"/>
        </w:rPr>
        <w:t xml:space="preserve">za pośrednictwem operatora pocztowego na adres: </w:t>
      </w:r>
      <w:r w:rsidRPr="00C07D23">
        <w:rPr>
          <w:rFonts w:cstheme="minorHAnsi"/>
          <w:b/>
          <w:bCs/>
        </w:rPr>
        <w:t xml:space="preserve">Urząd Marszałkowski Województwa Świętokrzyskiego Departament </w:t>
      </w:r>
      <w:r w:rsidR="00C07D23">
        <w:rPr>
          <w:rFonts w:cstheme="minorHAnsi"/>
          <w:b/>
          <w:bCs/>
        </w:rPr>
        <w:t>Rozwoju Regionalnego ul. Sienkiewicza 63, 25-002 Kielce</w:t>
      </w:r>
      <w:r w:rsidRPr="00C07D23">
        <w:rPr>
          <w:rFonts w:cstheme="minorHAnsi"/>
          <w:b/>
          <w:bCs/>
        </w:rPr>
        <w:t>;</w:t>
      </w:r>
    </w:p>
    <w:p w14:paraId="4CEE12A3" w14:textId="77777777" w:rsidR="009A0BAF" w:rsidRPr="00C07D23" w:rsidRDefault="009A0BAF" w:rsidP="00D63BA0">
      <w:pPr>
        <w:pStyle w:val="Akapitzlist"/>
        <w:numPr>
          <w:ilvl w:val="0"/>
          <w:numId w:val="3"/>
        </w:numPr>
        <w:spacing w:line="240" w:lineRule="auto"/>
        <w:ind w:left="992" w:hanging="357"/>
        <w:contextualSpacing w:val="0"/>
        <w:jc w:val="both"/>
        <w:rPr>
          <w:rFonts w:cstheme="minorHAnsi"/>
        </w:rPr>
      </w:pPr>
      <w:r w:rsidRPr="00C07D23">
        <w:rPr>
          <w:rFonts w:cstheme="minorHAnsi"/>
        </w:rPr>
        <w:t>za pomocą platformy ePUAP (drogą elektroniczną),</w:t>
      </w:r>
    </w:p>
    <w:p w14:paraId="644DC9EF" w14:textId="77777777" w:rsidR="009A0BAF" w:rsidRPr="00B42989" w:rsidRDefault="009A0BAF" w:rsidP="00D63BA0">
      <w:pPr>
        <w:tabs>
          <w:tab w:val="left" w:pos="1134"/>
        </w:tabs>
        <w:spacing w:line="240" w:lineRule="auto"/>
        <w:ind w:left="567"/>
        <w:rPr>
          <w:rFonts w:cstheme="minorHAnsi"/>
        </w:rPr>
      </w:pPr>
      <w:r w:rsidRPr="00B42989">
        <w:rPr>
          <w:rFonts w:cstheme="minorHAnsi"/>
        </w:rPr>
        <w:t xml:space="preserve">Protest nie może być złożony za pomocą faksu. </w:t>
      </w:r>
    </w:p>
    <w:p w14:paraId="1748C40C" w14:textId="77777777" w:rsidR="009A0BAF" w:rsidRPr="00B42989" w:rsidRDefault="009A0BAF" w:rsidP="00D63BA0">
      <w:pPr>
        <w:pStyle w:val="Akapitzlist"/>
        <w:numPr>
          <w:ilvl w:val="1"/>
          <w:numId w:val="39"/>
        </w:numPr>
        <w:spacing w:line="240" w:lineRule="auto"/>
        <w:ind w:left="567" w:hanging="567"/>
        <w:contextualSpacing w:val="0"/>
        <w:jc w:val="both"/>
        <w:rPr>
          <w:rFonts w:cstheme="minorHAnsi"/>
        </w:rPr>
      </w:pPr>
      <w:r w:rsidRPr="00B42989">
        <w:rPr>
          <w:rFonts w:cstheme="minorHAnsi"/>
        </w:rPr>
        <w:t>Protest, oświadczenie o wycofaniu protestu wymagają odpowiednio podpisu własnoręcznego albo opatrzenia kwalifikowanym podpisem elektronicznym, podpisem zaufanym albo podpisem osobistym.</w:t>
      </w:r>
    </w:p>
    <w:p w14:paraId="5D95BB40" w14:textId="11C4E4E1" w:rsidR="009A0BAF" w:rsidRPr="00B42989" w:rsidRDefault="009A0BAF" w:rsidP="00D63BA0">
      <w:pPr>
        <w:pStyle w:val="Akapitzlist"/>
        <w:numPr>
          <w:ilvl w:val="1"/>
          <w:numId w:val="39"/>
        </w:numPr>
        <w:spacing w:line="240" w:lineRule="auto"/>
        <w:ind w:left="567" w:hanging="567"/>
        <w:contextualSpacing w:val="0"/>
        <w:jc w:val="both"/>
        <w:rPr>
          <w:rFonts w:cstheme="minorHAnsi"/>
        </w:rPr>
      </w:pPr>
      <w:r w:rsidRPr="00B42989">
        <w:rPr>
          <w:rFonts w:cstheme="minorHAnsi"/>
        </w:rPr>
        <w:t>Do obliczania terminów w ramach procedury odwoławczej stosuje się przepisy art. 57 ustawy</w:t>
      </w:r>
      <w:r w:rsidR="00B00D22">
        <w:rPr>
          <w:rFonts w:cstheme="minorHAnsi"/>
        </w:rPr>
        <w:br/>
      </w:r>
      <w:r w:rsidRPr="00B42989">
        <w:rPr>
          <w:rFonts w:cstheme="minorHAnsi"/>
        </w:rPr>
        <w:t xml:space="preserve"> z dnia 14 czerwca 1960r. – Kodeks postępowania administracyjnego (dalej: kpa), tj.:</w:t>
      </w:r>
    </w:p>
    <w:p w14:paraId="543D7D9C" w14:textId="77777777" w:rsidR="009A0BAF" w:rsidRPr="00B42989" w:rsidRDefault="009A0BAF" w:rsidP="00D63BA0">
      <w:pPr>
        <w:pStyle w:val="Akapitzlist"/>
        <w:numPr>
          <w:ilvl w:val="0"/>
          <w:numId w:val="4"/>
        </w:numPr>
        <w:spacing w:line="240" w:lineRule="auto"/>
        <w:ind w:left="993" w:hanging="426"/>
        <w:contextualSpacing w:val="0"/>
        <w:jc w:val="both"/>
        <w:rPr>
          <w:rFonts w:cstheme="minorHAnsi"/>
        </w:rPr>
      </w:pPr>
      <w:r w:rsidRPr="00B42989">
        <w:rPr>
          <w:rFonts w:cstheme="minorHAnsi"/>
        </w:rPr>
        <w:t>termin oznaczony w dniach kończy się z upływem ostatniego dnia;</w:t>
      </w:r>
    </w:p>
    <w:p w14:paraId="5608B112" w14:textId="77777777" w:rsidR="009A0BAF" w:rsidRPr="00B42989" w:rsidRDefault="009A0BAF" w:rsidP="00D63BA0">
      <w:pPr>
        <w:pStyle w:val="Akapitzlist"/>
        <w:numPr>
          <w:ilvl w:val="0"/>
          <w:numId w:val="4"/>
        </w:numPr>
        <w:spacing w:line="240" w:lineRule="auto"/>
        <w:ind w:left="993" w:hanging="426"/>
        <w:contextualSpacing w:val="0"/>
        <w:jc w:val="both"/>
        <w:rPr>
          <w:rFonts w:cstheme="minorHAnsi"/>
        </w:rPr>
      </w:pPr>
      <w:r w:rsidRPr="00B42989">
        <w:rPr>
          <w:rFonts w:cstheme="minorHAnsi"/>
        </w:rPr>
        <w:t>przy obliczaniu terminów podanych w dniach brane są pod uwagę dni kalendarzowe;</w:t>
      </w:r>
    </w:p>
    <w:p w14:paraId="267DF2DB" w14:textId="77777777" w:rsidR="009A0BAF" w:rsidRPr="00B42989" w:rsidRDefault="009A0BAF" w:rsidP="00D63BA0">
      <w:pPr>
        <w:pStyle w:val="Akapitzlist"/>
        <w:numPr>
          <w:ilvl w:val="0"/>
          <w:numId w:val="4"/>
        </w:numPr>
        <w:spacing w:line="240" w:lineRule="auto"/>
        <w:ind w:left="993" w:hanging="426"/>
        <w:contextualSpacing w:val="0"/>
        <w:jc w:val="both"/>
        <w:rPr>
          <w:rFonts w:cstheme="minorHAnsi"/>
        </w:rPr>
      </w:pPr>
      <w:r w:rsidRPr="00B42989">
        <w:rPr>
          <w:rFonts w:cstheme="minorHAnsi"/>
        </w:rPr>
        <w:t>jeżeli początkiem terminu oznaczonego w dniach jest pewne zdarzenie, przy obliczaniu terminu nie uwzględnia się dnia, w którym to zdarzenie nastąpiło;</w:t>
      </w:r>
    </w:p>
    <w:p w14:paraId="48DA83F0" w14:textId="77777777" w:rsidR="009A0BAF" w:rsidRPr="00B42989" w:rsidRDefault="009A0BAF" w:rsidP="00D63BA0">
      <w:pPr>
        <w:pStyle w:val="Akapitzlist"/>
        <w:numPr>
          <w:ilvl w:val="0"/>
          <w:numId w:val="4"/>
        </w:numPr>
        <w:spacing w:line="240" w:lineRule="auto"/>
        <w:ind w:left="993" w:hanging="426"/>
        <w:contextualSpacing w:val="0"/>
        <w:jc w:val="both"/>
        <w:rPr>
          <w:rFonts w:cstheme="minorHAnsi"/>
        </w:rPr>
      </w:pPr>
      <w:r w:rsidRPr="00B42989">
        <w:rPr>
          <w:rFonts w:cstheme="minorHAnsi"/>
        </w:rPr>
        <w:t>jeżeli koniec terminu do wykonania czynności przypada na dzień uznany ustawowo za wolny od pracy lub na sobotę, termin upływa następnego dnia, który nie jest dniem wolnym od pracy ani sobotą.</w:t>
      </w:r>
    </w:p>
    <w:p w14:paraId="020479DD" w14:textId="498D4A01" w:rsidR="009A0BAF" w:rsidRPr="00B42989" w:rsidRDefault="009A0BAF" w:rsidP="00D63BA0">
      <w:pPr>
        <w:pStyle w:val="Akapitzlist"/>
        <w:numPr>
          <w:ilvl w:val="1"/>
          <w:numId w:val="39"/>
        </w:numPr>
        <w:spacing w:line="240" w:lineRule="auto"/>
        <w:ind w:left="567" w:hanging="567"/>
        <w:contextualSpacing w:val="0"/>
        <w:jc w:val="both"/>
        <w:rPr>
          <w:rFonts w:cstheme="minorHAnsi"/>
        </w:rPr>
      </w:pPr>
      <w:r w:rsidRPr="00B42989">
        <w:rPr>
          <w:rFonts w:cstheme="minorHAnsi"/>
        </w:rPr>
        <w:t xml:space="preserve">Określone w Regulaminie terminy uznaje się za zachowane, jeżeli przed ich upływem pismo wpłynie do urzędu lub zostanie wysłane na adres do doręczeń elektronicznych, a nadawca otrzymał dowód otrzymania, o którym mowa w art. 41 ustawy z dnia 18 listopada 2020r. </w:t>
      </w:r>
      <w:r w:rsidR="00B00D22">
        <w:rPr>
          <w:rFonts w:cstheme="minorHAnsi"/>
        </w:rPr>
        <w:br/>
      </w:r>
      <w:r w:rsidRPr="00B42989">
        <w:rPr>
          <w:rFonts w:cstheme="minorHAnsi"/>
        </w:rPr>
        <w:t>o doręczeniach elektronicznych; nadane w polskiej placówce pocztowej operatora wyznaczonego w rozumieniu ustawy z dnia z dnia 23 listopada 2012r. – Prawo pocztowe (tj. Poczta Polska S.A.), zgodnie z art. 57 § 5 kpa.</w:t>
      </w:r>
    </w:p>
    <w:p w14:paraId="00C3C770" w14:textId="77EAA775" w:rsidR="009A0BAF" w:rsidRPr="00B42989" w:rsidRDefault="009A0BAF" w:rsidP="00D63BA0">
      <w:pPr>
        <w:pStyle w:val="Akapitzlist"/>
        <w:numPr>
          <w:ilvl w:val="1"/>
          <w:numId w:val="39"/>
        </w:numPr>
        <w:spacing w:line="240" w:lineRule="auto"/>
        <w:ind w:left="567" w:hanging="567"/>
        <w:contextualSpacing w:val="0"/>
        <w:jc w:val="both"/>
        <w:rPr>
          <w:rFonts w:cstheme="minorHAnsi"/>
        </w:rPr>
      </w:pPr>
      <w:r w:rsidRPr="00B42989">
        <w:rPr>
          <w:rFonts w:cstheme="minorHAnsi"/>
        </w:rPr>
        <w:t>Korespondencję dotyczącą protestu doręcza się na adres Wnioskodawcy wskazany w złożonym proteście. O zmianie adresu Wnioskodawca powinien powiadomić IZ FEŚ w terminie 7 dni od zmiany adresu, pod rygorem uznania, że korespondencja przekazana na jego dotychczasowy adres, została skutecznie doręczona.</w:t>
      </w:r>
    </w:p>
    <w:p w14:paraId="71C6D759" w14:textId="77777777" w:rsidR="009A0BAF" w:rsidRPr="00B42989" w:rsidRDefault="009A0BAF" w:rsidP="00D63BA0">
      <w:pPr>
        <w:pStyle w:val="Akapitzlist"/>
        <w:numPr>
          <w:ilvl w:val="1"/>
          <w:numId w:val="39"/>
        </w:numPr>
        <w:spacing w:line="240" w:lineRule="auto"/>
        <w:ind w:left="567" w:hanging="567"/>
        <w:contextualSpacing w:val="0"/>
        <w:jc w:val="both"/>
        <w:rPr>
          <w:rFonts w:cstheme="minorHAnsi"/>
        </w:rPr>
      </w:pPr>
      <w:r w:rsidRPr="00B42989">
        <w:rPr>
          <w:rFonts w:cstheme="minorHAnsi"/>
        </w:rPr>
        <w:t>IZ FEŚ doręcza pisma zgodnie z przepisami działu I rozdziału 8 kpa.</w:t>
      </w:r>
    </w:p>
    <w:p w14:paraId="744062FD" w14:textId="77777777" w:rsidR="009A0BAF" w:rsidRPr="00B42989" w:rsidRDefault="009A0BAF" w:rsidP="00D63BA0">
      <w:pPr>
        <w:pStyle w:val="Akapitzlist"/>
        <w:numPr>
          <w:ilvl w:val="1"/>
          <w:numId w:val="39"/>
        </w:numPr>
        <w:spacing w:line="240" w:lineRule="auto"/>
        <w:ind w:left="567" w:hanging="567"/>
        <w:contextualSpacing w:val="0"/>
        <w:jc w:val="both"/>
        <w:rPr>
          <w:rFonts w:cstheme="minorHAnsi"/>
        </w:rPr>
      </w:pPr>
      <w:r w:rsidRPr="00B42989">
        <w:rPr>
          <w:rFonts w:cstheme="minorHAnsi"/>
        </w:rPr>
        <w:t>Jeżeli pismo zostanie zwrócone z adnotacją „nie podjęto w terminie” lub równoznaczną, pismo uznaje się za doręczone.</w:t>
      </w:r>
    </w:p>
    <w:p w14:paraId="6522860F" w14:textId="67C2AB68" w:rsidR="009A0BAF" w:rsidRPr="00B42989" w:rsidRDefault="009A0BAF" w:rsidP="00D63BA0">
      <w:pPr>
        <w:pStyle w:val="Akapitzlist"/>
        <w:numPr>
          <w:ilvl w:val="1"/>
          <w:numId w:val="39"/>
        </w:numPr>
        <w:spacing w:line="240" w:lineRule="auto"/>
        <w:ind w:left="567" w:hanging="567"/>
        <w:contextualSpacing w:val="0"/>
        <w:jc w:val="both"/>
        <w:rPr>
          <w:rFonts w:cstheme="minorHAnsi"/>
        </w:rPr>
      </w:pPr>
      <w:r w:rsidRPr="00B42989">
        <w:rPr>
          <w:rFonts w:cstheme="minorHAnsi"/>
        </w:rPr>
        <w:t xml:space="preserve">W przypadku ustanowienia przez Wnioskodawcę dwóch lub więcej pełnomocników pisma </w:t>
      </w:r>
      <w:r w:rsidR="00A76AF9">
        <w:rPr>
          <w:rFonts w:cstheme="minorHAnsi"/>
        </w:rPr>
        <w:br/>
      </w:r>
      <w:r w:rsidRPr="00B42989">
        <w:rPr>
          <w:rFonts w:cstheme="minorHAnsi"/>
        </w:rPr>
        <w:t>w toku postępowania odwoławczego doręcza się jednemu z nich. W sytuacji, w której Wnioskodawca wskazał, który z ustanowionych pełnomocników został przez niego ustanowiony do doręczeń, pisma doręcza się ustanowionemu do doręczeń pełnomocnikowi.</w:t>
      </w:r>
    </w:p>
    <w:p w14:paraId="787DDAEB" w14:textId="28948CE0" w:rsidR="009A0BAF" w:rsidRPr="00B42989" w:rsidRDefault="009A0BAF" w:rsidP="00D63BA0">
      <w:pPr>
        <w:pStyle w:val="Akapitzlist"/>
        <w:numPr>
          <w:ilvl w:val="1"/>
          <w:numId w:val="39"/>
        </w:numPr>
        <w:spacing w:line="240" w:lineRule="auto"/>
        <w:ind w:left="567" w:hanging="567"/>
        <w:contextualSpacing w:val="0"/>
        <w:jc w:val="both"/>
        <w:rPr>
          <w:rFonts w:cstheme="minorHAnsi"/>
        </w:rPr>
      </w:pPr>
      <w:r w:rsidRPr="00B42989">
        <w:rPr>
          <w:rFonts w:cstheme="minorHAnsi"/>
        </w:rPr>
        <w:t xml:space="preserve">W przypadku wniesienia protestu niespełniającego wymogów formalnych, o których mowa </w:t>
      </w:r>
      <w:r w:rsidR="00A76AF9">
        <w:rPr>
          <w:rFonts w:cstheme="minorHAnsi"/>
        </w:rPr>
        <w:br/>
      </w:r>
      <w:r w:rsidRPr="00B42989">
        <w:rPr>
          <w:rFonts w:cstheme="minorHAnsi"/>
        </w:rPr>
        <w:t xml:space="preserve">w pkt. </w:t>
      </w:r>
      <w:r w:rsidR="00B00D22">
        <w:rPr>
          <w:rFonts w:cstheme="minorHAnsi"/>
        </w:rPr>
        <w:t>15</w:t>
      </w:r>
      <w:r w:rsidRPr="00B42989">
        <w:rPr>
          <w:rFonts w:cstheme="minorHAnsi"/>
        </w:rPr>
        <w:t>.6, IZ FEŚ wzywa Wnioskodawcę do jego uzupełnienia w terminie 7 dni kalendarzowych, licząc od dnia otrzymania wezwania, pod rygorem pozostawienia protestu bez rozpatrzenia. Po bezskutecznym upływie terminu IZ FEŚ przekazuje Wnioskodawcy informację o pozostawieniu jego protestu bez rozpatrzenia, pouczając go o możliwości wniesienia w tym zakresie skargi do sadu administracyjnego.</w:t>
      </w:r>
    </w:p>
    <w:p w14:paraId="0F4451AD" w14:textId="77777777" w:rsidR="009A0BAF" w:rsidRPr="00B42989" w:rsidRDefault="009A0BAF" w:rsidP="00D63BA0">
      <w:pPr>
        <w:pStyle w:val="Akapitzlist"/>
        <w:numPr>
          <w:ilvl w:val="1"/>
          <w:numId w:val="39"/>
        </w:numPr>
        <w:spacing w:line="240" w:lineRule="auto"/>
        <w:ind w:left="567" w:hanging="567"/>
        <w:contextualSpacing w:val="0"/>
        <w:jc w:val="both"/>
        <w:rPr>
          <w:rFonts w:cstheme="minorHAnsi"/>
        </w:rPr>
      </w:pPr>
      <w:r w:rsidRPr="00B42989">
        <w:rPr>
          <w:rFonts w:cstheme="minorHAnsi"/>
        </w:rPr>
        <w:lastRenderedPageBreak/>
        <w:t>W przypadku stwierdzenia oczywistej omyłki we wniesionym proteście, IZ FEŚ może poprawić ją z urzędu, informując o tym Wnioskodawcę.</w:t>
      </w:r>
    </w:p>
    <w:p w14:paraId="4AFE0754" w14:textId="77777777" w:rsidR="009A0BAF" w:rsidRPr="00B42989" w:rsidRDefault="009A0BAF" w:rsidP="00D63BA0">
      <w:pPr>
        <w:pStyle w:val="Akapitzlist"/>
        <w:numPr>
          <w:ilvl w:val="1"/>
          <w:numId w:val="39"/>
        </w:numPr>
        <w:spacing w:line="240" w:lineRule="auto"/>
        <w:ind w:left="567" w:hanging="567"/>
        <w:contextualSpacing w:val="0"/>
        <w:jc w:val="both"/>
        <w:rPr>
          <w:rFonts w:cstheme="minorHAnsi"/>
        </w:rPr>
      </w:pPr>
      <w:r w:rsidRPr="00B42989">
        <w:rPr>
          <w:rFonts w:cstheme="minorHAnsi"/>
        </w:rPr>
        <w:t xml:space="preserve">Za oczywiste omyłki uznaje się m. in: błędy rachunkowe w wykonaniu działania matematycznego, błędy pisarskie oraz inne oczywiste omyłki rozumiane jako: omyłki widoczne, polegające na niezamierzonym przekręceniu, opuszczeniu wyrazu, błędy logiczne lub mające postać innej niedokładności przypadkowej bądź też wady procesu myślowo-redakcyjnego. </w:t>
      </w:r>
    </w:p>
    <w:p w14:paraId="0E6C052C" w14:textId="0539FADD" w:rsidR="009A0BAF" w:rsidRPr="00B42989" w:rsidRDefault="009A0BAF" w:rsidP="00D63BA0">
      <w:pPr>
        <w:pStyle w:val="Akapitzlist"/>
        <w:numPr>
          <w:ilvl w:val="1"/>
          <w:numId w:val="39"/>
        </w:numPr>
        <w:spacing w:line="240" w:lineRule="auto"/>
        <w:ind w:left="567" w:hanging="567"/>
        <w:contextualSpacing w:val="0"/>
        <w:jc w:val="both"/>
        <w:rPr>
          <w:rFonts w:cstheme="minorHAnsi"/>
        </w:rPr>
      </w:pPr>
      <w:r w:rsidRPr="00B42989">
        <w:rPr>
          <w:rFonts w:cstheme="minorHAnsi"/>
        </w:rPr>
        <w:t xml:space="preserve">Uzupełnienie protestu, o którym mowa w pkt. </w:t>
      </w:r>
      <w:r w:rsidR="00B00D22">
        <w:rPr>
          <w:rFonts w:cstheme="minorHAnsi"/>
        </w:rPr>
        <w:t>15</w:t>
      </w:r>
      <w:r w:rsidRPr="00B42989">
        <w:rPr>
          <w:rFonts w:cstheme="minorHAnsi"/>
        </w:rPr>
        <w:t>.15, może nastąpić wyłącznie w odniesieniu do wymogów formalnych, tj. oznaczenie instytucji właściwej do rozpatrzenia protestu, oznaczenie Wnioskodawcy, numer wniosku o dofinansowanie projektu, podpis Wnioskodawcy lub osoby upoważnionej do jego reprezentowania, z załączeniem oryginału lub kopii dokumentu poświadczającego umocowanie takiej osoby do reprezentowania Wnioskodawcy.</w:t>
      </w:r>
    </w:p>
    <w:p w14:paraId="610F32C9" w14:textId="00DEDEFF" w:rsidR="009A0BAF" w:rsidRPr="00B42989" w:rsidRDefault="009A0BAF" w:rsidP="00D63BA0">
      <w:pPr>
        <w:pStyle w:val="Akapitzlist"/>
        <w:numPr>
          <w:ilvl w:val="1"/>
          <w:numId w:val="39"/>
        </w:numPr>
        <w:spacing w:line="240" w:lineRule="auto"/>
        <w:ind w:left="567" w:hanging="567"/>
        <w:contextualSpacing w:val="0"/>
        <w:jc w:val="both"/>
        <w:rPr>
          <w:rFonts w:cstheme="minorHAnsi"/>
        </w:rPr>
      </w:pPr>
      <w:r w:rsidRPr="00B42989">
        <w:rPr>
          <w:rFonts w:cstheme="minorHAnsi"/>
        </w:rPr>
        <w:t xml:space="preserve">Wezwanie, o którym mowa w pkt. </w:t>
      </w:r>
      <w:r w:rsidR="00B00D22">
        <w:rPr>
          <w:rFonts w:cstheme="minorHAnsi"/>
        </w:rPr>
        <w:t>15</w:t>
      </w:r>
      <w:r w:rsidRPr="00B42989">
        <w:rPr>
          <w:rFonts w:cstheme="minorHAnsi"/>
        </w:rPr>
        <w:t>.15, powoduje zawieszenie biegu terminu do czasu uzupełnienia protestu.</w:t>
      </w:r>
    </w:p>
    <w:p w14:paraId="1F1C4601" w14:textId="1A9CB62B" w:rsidR="009A0BAF" w:rsidRPr="00B42989" w:rsidRDefault="009A0BAF" w:rsidP="00D63BA0">
      <w:pPr>
        <w:pStyle w:val="Akapitzlist"/>
        <w:numPr>
          <w:ilvl w:val="1"/>
          <w:numId w:val="39"/>
        </w:numPr>
        <w:spacing w:line="240" w:lineRule="auto"/>
        <w:ind w:left="567" w:hanging="567"/>
        <w:contextualSpacing w:val="0"/>
        <w:jc w:val="both"/>
        <w:rPr>
          <w:rFonts w:cstheme="minorHAnsi"/>
        </w:rPr>
      </w:pPr>
      <w:r w:rsidRPr="00B42989">
        <w:rPr>
          <w:rFonts w:cstheme="minorHAnsi"/>
        </w:rPr>
        <w:t xml:space="preserve">Na prawo Wnioskodawcy do wniesienia protestu nie wpływa negatywnie błędne pouczenie lub brak pouczenia, o którym mowa w pkt. </w:t>
      </w:r>
      <w:r w:rsidR="00B00D22">
        <w:rPr>
          <w:rFonts w:cstheme="minorHAnsi"/>
        </w:rPr>
        <w:t>15</w:t>
      </w:r>
      <w:r w:rsidRPr="00B42989">
        <w:rPr>
          <w:rFonts w:cstheme="minorHAnsi"/>
        </w:rPr>
        <w:t>.5.</w:t>
      </w:r>
    </w:p>
    <w:p w14:paraId="1AB646F1" w14:textId="77777777" w:rsidR="009A0BAF" w:rsidRPr="00B42989" w:rsidRDefault="009A0BAF" w:rsidP="00D63BA0">
      <w:pPr>
        <w:pStyle w:val="Akapitzlist"/>
        <w:numPr>
          <w:ilvl w:val="1"/>
          <w:numId w:val="39"/>
        </w:numPr>
        <w:spacing w:line="240" w:lineRule="auto"/>
        <w:ind w:left="567" w:hanging="567"/>
        <w:contextualSpacing w:val="0"/>
        <w:jc w:val="both"/>
        <w:rPr>
          <w:rFonts w:cstheme="minorHAnsi"/>
        </w:rPr>
      </w:pPr>
      <w:r w:rsidRPr="00B42989">
        <w:rPr>
          <w:rFonts w:cstheme="minorHAnsi"/>
        </w:rPr>
        <w:t>Wnioskodawcy przysługuje prawo do wniesienia protestu w przypadku negatywnej oceny projektu.</w:t>
      </w:r>
    </w:p>
    <w:p w14:paraId="5DCC5654" w14:textId="77777777" w:rsidR="009A0BAF" w:rsidRPr="00B42989" w:rsidRDefault="009A0BAF" w:rsidP="00D63BA0">
      <w:pPr>
        <w:pStyle w:val="Akapitzlist"/>
        <w:numPr>
          <w:ilvl w:val="1"/>
          <w:numId w:val="39"/>
        </w:numPr>
        <w:spacing w:line="240" w:lineRule="auto"/>
        <w:ind w:left="567" w:hanging="567"/>
        <w:contextualSpacing w:val="0"/>
        <w:jc w:val="both"/>
        <w:rPr>
          <w:rFonts w:cstheme="minorHAnsi"/>
        </w:rPr>
      </w:pPr>
      <w:r w:rsidRPr="00B42989">
        <w:rPr>
          <w:rFonts w:cstheme="minorHAnsi"/>
        </w:rPr>
        <w:t>Negatywną oceną projektu jest każda ocena w zakresie spełniania przez projekt kryteriów wyboru projektów, na skutek której:</w:t>
      </w:r>
    </w:p>
    <w:p w14:paraId="0318B900" w14:textId="77777777" w:rsidR="009A0BAF" w:rsidRPr="00B42989" w:rsidRDefault="009A0BAF" w:rsidP="00D63BA0">
      <w:pPr>
        <w:pStyle w:val="Akapitzlist"/>
        <w:numPr>
          <w:ilvl w:val="0"/>
          <w:numId w:val="5"/>
        </w:numPr>
        <w:spacing w:line="240" w:lineRule="auto"/>
        <w:ind w:left="993"/>
        <w:contextualSpacing w:val="0"/>
        <w:jc w:val="both"/>
        <w:rPr>
          <w:rFonts w:cstheme="minorHAnsi"/>
        </w:rPr>
      </w:pPr>
      <w:r w:rsidRPr="00B42989">
        <w:rPr>
          <w:rFonts w:cstheme="minorHAnsi"/>
        </w:rPr>
        <w:t>projekt nie może być zakwalifikowany do kolejnego etapu oceny lub wybrany do dofinansowania;</w:t>
      </w:r>
    </w:p>
    <w:p w14:paraId="667DD85D" w14:textId="77777777" w:rsidR="009A0BAF" w:rsidRPr="00B42989" w:rsidRDefault="009A0BAF" w:rsidP="00D63BA0">
      <w:pPr>
        <w:pStyle w:val="Akapitzlist"/>
        <w:numPr>
          <w:ilvl w:val="0"/>
          <w:numId w:val="5"/>
        </w:numPr>
        <w:spacing w:line="240" w:lineRule="auto"/>
        <w:ind w:left="992" w:hanging="357"/>
        <w:contextualSpacing w:val="0"/>
        <w:jc w:val="both"/>
        <w:rPr>
          <w:rFonts w:cstheme="minorHAnsi"/>
        </w:rPr>
      </w:pPr>
      <w:r w:rsidRPr="00B42989">
        <w:rPr>
          <w:rFonts w:cstheme="minorHAnsi"/>
        </w:rPr>
        <w:t xml:space="preserve">projekt nie może być wybrany do dofinansowania z uwagi na wyczerpanie kwoty przeznaczonej na dofinansowanie projektów w danym naborze (zgodnie z art. 56 ust. 5 i 6 ustawy). Przez wyczerpanie kwoty należy rozumieć sytuację, w której środki przeznaczone na dofinansowanie projektów w ramach działania albo kategorii regionów, jeżeli w ramach działania kwota przeznaczona na dofinansowanie projektów jest podzielona na kategorie regionów, zostały rozdysponowane na projekty objęte dofinansowaniem w rozumieniu art. 61 ust. 1 oraz wybrane do dofinansowania w rozumieniu art. 43 w związku z art. 56 ust. 3, z zastrzeżeniem art. 61 ust.3 i 4 ustawy. </w:t>
      </w:r>
    </w:p>
    <w:p w14:paraId="04E25DCE" w14:textId="77777777" w:rsidR="009A0BAF" w:rsidRPr="00B42989" w:rsidRDefault="009A0BAF" w:rsidP="00D63BA0">
      <w:pPr>
        <w:pStyle w:val="Akapitzlist"/>
        <w:numPr>
          <w:ilvl w:val="1"/>
          <w:numId w:val="39"/>
        </w:numPr>
        <w:spacing w:line="240" w:lineRule="auto"/>
        <w:ind w:left="567" w:hanging="567"/>
        <w:contextualSpacing w:val="0"/>
        <w:jc w:val="both"/>
        <w:rPr>
          <w:rFonts w:cstheme="minorHAnsi"/>
        </w:rPr>
      </w:pPr>
      <w:r w:rsidRPr="00B42989">
        <w:rPr>
          <w:rFonts w:cstheme="minorHAnsi"/>
        </w:rPr>
        <w:t>Protest może dotyczyć każdego etapu oceny projektu.</w:t>
      </w:r>
    </w:p>
    <w:p w14:paraId="7B354F2C" w14:textId="77777777" w:rsidR="009A0BAF" w:rsidRPr="00B42989" w:rsidRDefault="009A0BAF" w:rsidP="00D63BA0">
      <w:pPr>
        <w:pStyle w:val="Akapitzlist"/>
        <w:numPr>
          <w:ilvl w:val="1"/>
          <w:numId w:val="39"/>
        </w:numPr>
        <w:spacing w:line="240" w:lineRule="auto"/>
        <w:ind w:left="567" w:hanging="567"/>
        <w:contextualSpacing w:val="0"/>
        <w:jc w:val="both"/>
        <w:rPr>
          <w:rFonts w:cstheme="minorHAnsi"/>
        </w:rPr>
      </w:pPr>
      <w:r w:rsidRPr="00B42989">
        <w:rPr>
          <w:rFonts w:cstheme="minorHAnsi"/>
        </w:rPr>
        <w:t>Nie dopuszcza się możliwości kwestionowania w ramach protestu zasadności kryteriów oceny.</w:t>
      </w:r>
    </w:p>
    <w:p w14:paraId="472B32AF" w14:textId="77777777" w:rsidR="009A0BAF" w:rsidRPr="00B42989" w:rsidRDefault="009A0BAF" w:rsidP="00D63BA0">
      <w:pPr>
        <w:pStyle w:val="Akapitzlist"/>
        <w:numPr>
          <w:ilvl w:val="1"/>
          <w:numId w:val="39"/>
        </w:numPr>
        <w:spacing w:line="240" w:lineRule="auto"/>
        <w:ind w:left="567" w:hanging="567"/>
        <w:contextualSpacing w:val="0"/>
        <w:jc w:val="both"/>
        <w:rPr>
          <w:rFonts w:cstheme="minorHAnsi"/>
        </w:rPr>
      </w:pPr>
      <w:r w:rsidRPr="00B42989">
        <w:rPr>
          <w:rFonts w:cstheme="minorHAnsi"/>
        </w:rPr>
        <w:t>W przypadku, gdy zdaniem Wnioskodawcy ocena została przeprowadzona niezgodnie z więcej niż jednym kryterium oceny, wszystkie te kryteria należy wskazać w jednym proteście. Wszystkie zarzuty Wnioskodawcy, dotyczące danego etapu oceny, muszą zostać ujęte w jednym proteście.</w:t>
      </w:r>
    </w:p>
    <w:p w14:paraId="5F444C66" w14:textId="77777777" w:rsidR="009A0BAF" w:rsidRPr="00B42989" w:rsidRDefault="009A0BAF" w:rsidP="00D63BA0">
      <w:pPr>
        <w:pStyle w:val="Akapitzlist"/>
        <w:numPr>
          <w:ilvl w:val="1"/>
          <w:numId w:val="39"/>
        </w:numPr>
        <w:spacing w:line="240" w:lineRule="auto"/>
        <w:ind w:left="567" w:hanging="567"/>
        <w:contextualSpacing w:val="0"/>
        <w:jc w:val="both"/>
        <w:rPr>
          <w:rFonts w:cstheme="minorHAnsi"/>
        </w:rPr>
      </w:pPr>
      <w:r w:rsidRPr="00B42989">
        <w:rPr>
          <w:rFonts w:cstheme="minorHAnsi"/>
        </w:rPr>
        <w:t>Rozszerzenie zakresu przedmiotowego protestu przez Wnioskodawcę w trakcie postępowania odwoławczego jest niedopuszczalne. W takim przypadku IZ FEŚ odnosi się do zarzutów przedstawionych w pierwotnie złożonym proteście.</w:t>
      </w:r>
    </w:p>
    <w:p w14:paraId="5A33C350" w14:textId="77777777" w:rsidR="009A0BAF" w:rsidRPr="00B42989" w:rsidRDefault="009A0BAF" w:rsidP="00D63BA0">
      <w:pPr>
        <w:pStyle w:val="Akapitzlist"/>
        <w:numPr>
          <w:ilvl w:val="1"/>
          <w:numId w:val="39"/>
        </w:numPr>
        <w:spacing w:line="240" w:lineRule="auto"/>
        <w:ind w:left="567" w:hanging="567"/>
        <w:contextualSpacing w:val="0"/>
        <w:jc w:val="both"/>
        <w:rPr>
          <w:rFonts w:cstheme="minorHAnsi"/>
        </w:rPr>
      </w:pPr>
      <w:r w:rsidRPr="00B42989">
        <w:rPr>
          <w:rFonts w:cstheme="minorHAnsi"/>
        </w:rPr>
        <w:t>Protest pozostawia się bez rozpatrzenia, jeżeli mimo prawidłowego pouczenia, o którym mowa w art. 56 ust. 7 ustawy, został wniesiony:</w:t>
      </w:r>
    </w:p>
    <w:p w14:paraId="0ED8C13D" w14:textId="77777777" w:rsidR="009A0BAF" w:rsidRPr="00B42989" w:rsidRDefault="009A0BAF" w:rsidP="00D63BA0">
      <w:pPr>
        <w:pStyle w:val="Akapitzlist"/>
        <w:numPr>
          <w:ilvl w:val="0"/>
          <w:numId w:val="6"/>
        </w:numPr>
        <w:spacing w:line="240" w:lineRule="auto"/>
        <w:ind w:left="851"/>
        <w:contextualSpacing w:val="0"/>
        <w:jc w:val="both"/>
        <w:rPr>
          <w:rFonts w:cstheme="minorHAnsi"/>
        </w:rPr>
      </w:pPr>
      <w:r w:rsidRPr="00B42989">
        <w:rPr>
          <w:rFonts w:cstheme="minorHAnsi"/>
        </w:rPr>
        <w:t>po terminie;</w:t>
      </w:r>
    </w:p>
    <w:p w14:paraId="2C79E73A" w14:textId="77777777" w:rsidR="009A0BAF" w:rsidRPr="00B42989" w:rsidRDefault="009A0BAF" w:rsidP="00D63BA0">
      <w:pPr>
        <w:pStyle w:val="Akapitzlist"/>
        <w:numPr>
          <w:ilvl w:val="0"/>
          <w:numId w:val="6"/>
        </w:numPr>
        <w:spacing w:line="240" w:lineRule="auto"/>
        <w:ind w:left="851"/>
        <w:contextualSpacing w:val="0"/>
        <w:jc w:val="both"/>
        <w:rPr>
          <w:rFonts w:cstheme="minorHAnsi"/>
        </w:rPr>
      </w:pPr>
      <w:r w:rsidRPr="00B42989">
        <w:rPr>
          <w:rFonts w:cstheme="minorHAnsi"/>
        </w:rPr>
        <w:t>przez podmiot wykluczony z możliwości dofinansowania na podstawie przepisów odrębnych;</w:t>
      </w:r>
    </w:p>
    <w:p w14:paraId="5BA85A09" w14:textId="0A7814E0" w:rsidR="009A0BAF" w:rsidRPr="00B42989" w:rsidRDefault="009A0BAF" w:rsidP="00D63BA0">
      <w:pPr>
        <w:pStyle w:val="Akapitzlist"/>
        <w:numPr>
          <w:ilvl w:val="0"/>
          <w:numId w:val="6"/>
        </w:numPr>
        <w:spacing w:line="240" w:lineRule="auto"/>
        <w:ind w:left="851"/>
        <w:contextualSpacing w:val="0"/>
        <w:jc w:val="both"/>
        <w:rPr>
          <w:rFonts w:cstheme="minorHAnsi"/>
        </w:rPr>
      </w:pPr>
      <w:r w:rsidRPr="00B42989">
        <w:rPr>
          <w:rFonts w:cstheme="minorHAnsi"/>
        </w:rPr>
        <w:lastRenderedPageBreak/>
        <w:t>bez spełnienia wymogów formalnych, określonych w art. 64 ust. 2 pkt 4 ustawy; a także w przypadku:</w:t>
      </w:r>
    </w:p>
    <w:p w14:paraId="6492ED6C" w14:textId="77777777" w:rsidR="009A0BAF" w:rsidRPr="00B42989" w:rsidRDefault="009A0BAF" w:rsidP="00D63BA0">
      <w:pPr>
        <w:pStyle w:val="Akapitzlist"/>
        <w:numPr>
          <w:ilvl w:val="1"/>
          <w:numId w:val="31"/>
        </w:numPr>
        <w:spacing w:line="240" w:lineRule="auto"/>
        <w:ind w:left="1134" w:hanging="283"/>
        <w:contextualSpacing w:val="0"/>
        <w:jc w:val="both"/>
        <w:rPr>
          <w:rFonts w:cstheme="minorHAnsi"/>
        </w:rPr>
      </w:pPr>
      <w:r w:rsidRPr="00B42989">
        <w:rPr>
          <w:rFonts w:cstheme="minorHAnsi"/>
        </w:rPr>
        <w:t>nieuzupełnienia protestu w terminie 7 dni, licząc od otrzymania wezwania (art. 64 ust. 3 ustawy);</w:t>
      </w:r>
    </w:p>
    <w:p w14:paraId="73AB467C" w14:textId="77777777" w:rsidR="009A0BAF" w:rsidRPr="00B42989" w:rsidRDefault="009A0BAF" w:rsidP="00D63BA0">
      <w:pPr>
        <w:pStyle w:val="Akapitzlist"/>
        <w:numPr>
          <w:ilvl w:val="1"/>
          <w:numId w:val="31"/>
        </w:numPr>
        <w:spacing w:line="240" w:lineRule="auto"/>
        <w:ind w:left="1134" w:hanging="283"/>
        <w:contextualSpacing w:val="0"/>
        <w:jc w:val="both"/>
        <w:rPr>
          <w:rFonts w:cstheme="minorHAnsi"/>
        </w:rPr>
      </w:pPr>
      <w:r w:rsidRPr="00B42989">
        <w:rPr>
          <w:rFonts w:cstheme="minorHAnsi"/>
        </w:rPr>
        <w:t>gdy, na jakimkolwiek etapie postępowania w zakresie procedury odwoławczej zostanie wyczerpana kwota przeznaczona na dofinansowanie projektów w ramach działania albo kategorii regionu, jeżeli w ramach działania kwota przeznaczona na dofinansowanie projektów jest podzielona na kategorie regionów.</w:t>
      </w:r>
    </w:p>
    <w:p w14:paraId="0CBC05BA" w14:textId="77777777" w:rsidR="009A0BAF" w:rsidRPr="00B42989" w:rsidRDefault="009A0BAF" w:rsidP="00D63BA0">
      <w:pPr>
        <w:pStyle w:val="Akapitzlist"/>
        <w:numPr>
          <w:ilvl w:val="1"/>
          <w:numId w:val="39"/>
        </w:numPr>
        <w:spacing w:line="240" w:lineRule="auto"/>
        <w:ind w:left="567" w:hanging="567"/>
        <w:contextualSpacing w:val="0"/>
        <w:jc w:val="both"/>
        <w:rPr>
          <w:rFonts w:cstheme="minorHAnsi"/>
        </w:rPr>
      </w:pPr>
      <w:r w:rsidRPr="00B42989">
        <w:rPr>
          <w:rFonts w:cstheme="minorHAnsi"/>
        </w:rPr>
        <w:t>O pozostawieniu protestu bez rozpatrzenia IZ FEŚ informuje Wnioskodawcę, pouczając go o możliwości wniesienia skargi do sądu administracyjnego.</w:t>
      </w:r>
    </w:p>
    <w:p w14:paraId="24345BA8" w14:textId="2AD1DD69" w:rsidR="009A0BAF" w:rsidRPr="00B42989" w:rsidRDefault="009A0BAF" w:rsidP="00D63BA0">
      <w:pPr>
        <w:pStyle w:val="Akapitzlist"/>
        <w:numPr>
          <w:ilvl w:val="1"/>
          <w:numId w:val="39"/>
        </w:numPr>
        <w:spacing w:line="240" w:lineRule="auto"/>
        <w:ind w:left="567" w:hanging="567"/>
        <w:contextualSpacing w:val="0"/>
        <w:jc w:val="both"/>
        <w:rPr>
          <w:rFonts w:cstheme="minorHAnsi"/>
        </w:rPr>
      </w:pPr>
      <w:r w:rsidRPr="00B42989">
        <w:rPr>
          <w:rFonts w:cstheme="minorHAnsi"/>
        </w:rPr>
        <w:t xml:space="preserve">Protest jest rozpatrywany w terminie nie dłuższym niż 21 dni, licząc od dnia jego otrzymania. </w:t>
      </w:r>
      <w:r w:rsidR="00B00D22">
        <w:rPr>
          <w:rFonts w:cstheme="minorHAnsi"/>
        </w:rPr>
        <w:br/>
      </w:r>
      <w:r w:rsidRPr="00B42989">
        <w:rPr>
          <w:rFonts w:cstheme="minorHAnsi"/>
        </w:rPr>
        <w:t xml:space="preserve">W uzasadnionych przypadkach, w szczególności, gdy w trakcie rozpatrywania protestu konieczne jest skorzystanie z pomocy ekspertów, termin rozpatrzenia protestu może być przedłużony, </w:t>
      </w:r>
      <w:r w:rsidR="00B00D22">
        <w:rPr>
          <w:rFonts w:cstheme="minorHAnsi"/>
        </w:rPr>
        <w:br/>
      </w:r>
      <w:r w:rsidRPr="00B42989">
        <w:rPr>
          <w:rFonts w:cstheme="minorHAnsi"/>
        </w:rPr>
        <w:t>o czym IZ FEŚ informuje Wnioskodawcę. Termin rozpatrzenia protestu nie może przekroczyć łącznie 45 dni od dnia jego otrzymania.</w:t>
      </w:r>
    </w:p>
    <w:p w14:paraId="07AD0085" w14:textId="77777777" w:rsidR="009A0BAF" w:rsidRPr="00B42989" w:rsidRDefault="009A0BAF" w:rsidP="00D63BA0">
      <w:pPr>
        <w:pStyle w:val="Akapitzlist"/>
        <w:numPr>
          <w:ilvl w:val="1"/>
          <w:numId w:val="39"/>
        </w:numPr>
        <w:spacing w:line="240" w:lineRule="auto"/>
        <w:ind w:left="567" w:hanging="567"/>
        <w:contextualSpacing w:val="0"/>
        <w:jc w:val="both"/>
        <w:rPr>
          <w:rFonts w:cstheme="minorHAnsi"/>
        </w:rPr>
      </w:pPr>
      <w:r w:rsidRPr="00B42989">
        <w:rPr>
          <w:rFonts w:cstheme="minorHAnsi"/>
        </w:rPr>
        <w:t>Na etapie rozstrzygania protestu, Wnioskodawca nie może dołączać dodatkowych dokumentów, które nie były przedmiotem oceny projektu, a które mogłyby rzutować na jej wynik. Protest nie może służyć uzupełnieniu treści wniosku o dofinansowanie.</w:t>
      </w:r>
    </w:p>
    <w:p w14:paraId="12F9A28B" w14:textId="77777777" w:rsidR="009A0BAF" w:rsidRPr="00B42989" w:rsidRDefault="009A0BAF" w:rsidP="00D63BA0">
      <w:pPr>
        <w:pStyle w:val="Akapitzlist"/>
        <w:numPr>
          <w:ilvl w:val="1"/>
          <w:numId w:val="39"/>
        </w:numPr>
        <w:spacing w:line="240" w:lineRule="auto"/>
        <w:ind w:left="567" w:hanging="567"/>
        <w:contextualSpacing w:val="0"/>
        <w:jc w:val="both"/>
        <w:rPr>
          <w:rFonts w:cstheme="minorHAnsi"/>
        </w:rPr>
      </w:pPr>
      <w:r w:rsidRPr="00B42989">
        <w:rPr>
          <w:rFonts w:cstheme="minorHAnsi"/>
        </w:rPr>
        <w:t>IZ FEŚ może protest:</w:t>
      </w:r>
    </w:p>
    <w:p w14:paraId="0DDD7921" w14:textId="77777777" w:rsidR="009A0BAF" w:rsidRPr="00B42989" w:rsidRDefault="009A0BAF" w:rsidP="00D63BA0">
      <w:pPr>
        <w:pStyle w:val="Akapitzlist"/>
        <w:numPr>
          <w:ilvl w:val="0"/>
          <w:numId w:val="7"/>
        </w:numPr>
        <w:spacing w:line="240" w:lineRule="auto"/>
        <w:ind w:left="993"/>
        <w:contextualSpacing w:val="0"/>
        <w:jc w:val="both"/>
        <w:rPr>
          <w:rFonts w:cstheme="minorHAnsi"/>
        </w:rPr>
      </w:pPr>
      <w:r w:rsidRPr="00B42989">
        <w:rPr>
          <w:rFonts w:cstheme="minorHAnsi"/>
        </w:rPr>
        <w:t>uwzględnić;</w:t>
      </w:r>
    </w:p>
    <w:p w14:paraId="047C972C" w14:textId="77777777" w:rsidR="009A0BAF" w:rsidRPr="00B42989" w:rsidRDefault="009A0BAF" w:rsidP="00D63BA0">
      <w:pPr>
        <w:pStyle w:val="Akapitzlist"/>
        <w:numPr>
          <w:ilvl w:val="0"/>
          <w:numId w:val="7"/>
        </w:numPr>
        <w:spacing w:line="240" w:lineRule="auto"/>
        <w:ind w:left="993"/>
        <w:contextualSpacing w:val="0"/>
        <w:jc w:val="both"/>
        <w:rPr>
          <w:rFonts w:cstheme="minorHAnsi"/>
        </w:rPr>
      </w:pPr>
      <w:r w:rsidRPr="00B42989">
        <w:rPr>
          <w:rFonts w:cstheme="minorHAnsi"/>
        </w:rPr>
        <w:t>nie uwzględnić;</w:t>
      </w:r>
    </w:p>
    <w:p w14:paraId="3AC01E98" w14:textId="397F2F0C" w:rsidR="009A0BAF" w:rsidRPr="00B42989" w:rsidRDefault="009A0BAF" w:rsidP="00D63BA0">
      <w:pPr>
        <w:pStyle w:val="Akapitzlist"/>
        <w:numPr>
          <w:ilvl w:val="0"/>
          <w:numId w:val="7"/>
        </w:numPr>
        <w:spacing w:line="240" w:lineRule="auto"/>
        <w:ind w:left="992" w:hanging="357"/>
        <w:contextualSpacing w:val="0"/>
        <w:jc w:val="both"/>
        <w:rPr>
          <w:rFonts w:cstheme="minorHAnsi"/>
        </w:rPr>
      </w:pPr>
      <w:r w:rsidRPr="00B42989">
        <w:rPr>
          <w:rFonts w:cstheme="minorHAnsi"/>
        </w:rPr>
        <w:t xml:space="preserve">pozostawić bez rozpatrzenia – zgodnie z pkt. </w:t>
      </w:r>
      <w:r w:rsidR="00B00D22">
        <w:rPr>
          <w:rFonts w:cstheme="minorHAnsi"/>
        </w:rPr>
        <w:t>15</w:t>
      </w:r>
      <w:r w:rsidRPr="00B42989">
        <w:rPr>
          <w:rFonts w:cstheme="minorHAnsi"/>
        </w:rPr>
        <w:t xml:space="preserve">.27 – </w:t>
      </w:r>
      <w:r w:rsidR="00B00D22">
        <w:rPr>
          <w:rFonts w:cstheme="minorHAnsi"/>
        </w:rPr>
        <w:t>15</w:t>
      </w:r>
      <w:r w:rsidRPr="00B42989">
        <w:rPr>
          <w:rFonts w:cstheme="minorHAnsi"/>
        </w:rPr>
        <w:t>.28.</w:t>
      </w:r>
    </w:p>
    <w:p w14:paraId="77627C1D" w14:textId="77777777" w:rsidR="009A0BAF" w:rsidRPr="00B42989" w:rsidRDefault="009A0BAF" w:rsidP="00D63BA0">
      <w:pPr>
        <w:pStyle w:val="Akapitzlist"/>
        <w:numPr>
          <w:ilvl w:val="1"/>
          <w:numId w:val="39"/>
        </w:numPr>
        <w:spacing w:line="240" w:lineRule="auto"/>
        <w:ind w:left="567" w:hanging="567"/>
        <w:contextualSpacing w:val="0"/>
        <w:jc w:val="both"/>
        <w:rPr>
          <w:rFonts w:cstheme="minorHAnsi"/>
        </w:rPr>
      </w:pPr>
      <w:r w:rsidRPr="00B42989">
        <w:rPr>
          <w:rFonts w:cstheme="minorHAnsi"/>
        </w:rPr>
        <w:t>Uwzględnienie protestu polega na zakwalifikowaniu przez IZ FEŚ projektu do kolejnego etapu oceny albo wybraniu do dofinasowania i aktualizacji informacji, o której mowa w art. 57 ust. 1 ustawy, o czym IZ informuje Wnioskodawcę.</w:t>
      </w:r>
    </w:p>
    <w:p w14:paraId="18406F01" w14:textId="51C100F1" w:rsidR="009A0BAF" w:rsidRPr="00B42989" w:rsidRDefault="009A0BAF" w:rsidP="00D63BA0">
      <w:pPr>
        <w:pStyle w:val="Akapitzlist"/>
        <w:numPr>
          <w:ilvl w:val="1"/>
          <w:numId w:val="39"/>
        </w:numPr>
        <w:spacing w:line="240" w:lineRule="auto"/>
        <w:ind w:left="567" w:hanging="567"/>
        <w:contextualSpacing w:val="0"/>
        <w:jc w:val="both"/>
        <w:rPr>
          <w:rFonts w:cstheme="minorHAnsi"/>
        </w:rPr>
      </w:pPr>
      <w:r w:rsidRPr="00B42989">
        <w:rPr>
          <w:rFonts w:cstheme="minorHAnsi"/>
        </w:rPr>
        <w:t xml:space="preserve">W przypadku nieuwzględnienia protestu IZ FEŚ przekazuje Wnioskodawcy informację </w:t>
      </w:r>
      <w:r w:rsidR="00B00D22">
        <w:rPr>
          <w:rFonts w:cstheme="minorHAnsi"/>
        </w:rPr>
        <w:br/>
      </w:r>
      <w:r w:rsidRPr="00B42989">
        <w:rPr>
          <w:rFonts w:cstheme="minorHAnsi"/>
        </w:rPr>
        <w:t xml:space="preserve">o negatywnym wyniku rozpatrzenia protestu wraz z pouczeniem o możliwości wniesienia skargi do wojewódzkiego sądu administracyjnego zgodnie z pkt. </w:t>
      </w:r>
      <w:r w:rsidR="00B00D22">
        <w:rPr>
          <w:rFonts w:cstheme="minorHAnsi"/>
        </w:rPr>
        <w:t>15</w:t>
      </w:r>
      <w:r w:rsidRPr="00B42989">
        <w:rPr>
          <w:rFonts w:cstheme="minorHAnsi"/>
        </w:rPr>
        <w:t xml:space="preserve">.44 – </w:t>
      </w:r>
      <w:r w:rsidR="00B00D22">
        <w:rPr>
          <w:rFonts w:cstheme="minorHAnsi"/>
        </w:rPr>
        <w:t>15</w:t>
      </w:r>
      <w:r w:rsidRPr="00B42989">
        <w:rPr>
          <w:rFonts w:cstheme="minorHAnsi"/>
        </w:rPr>
        <w:t>.46.</w:t>
      </w:r>
    </w:p>
    <w:p w14:paraId="7AEF469C" w14:textId="450F5EA5" w:rsidR="009A0BAF" w:rsidRPr="00B42989" w:rsidRDefault="009A0BAF" w:rsidP="00D63BA0">
      <w:pPr>
        <w:pStyle w:val="Akapitzlist"/>
        <w:numPr>
          <w:ilvl w:val="1"/>
          <w:numId w:val="39"/>
        </w:numPr>
        <w:spacing w:line="240" w:lineRule="auto"/>
        <w:ind w:left="567" w:hanging="567"/>
        <w:contextualSpacing w:val="0"/>
        <w:jc w:val="both"/>
        <w:rPr>
          <w:rFonts w:cstheme="minorHAnsi"/>
        </w:rPr>
      </w:pPr>
      <w:r w:rsidRPr="00B42989">
        <w:rPr>
          <w:rFonts w:cstheme="minorHAnsi"/>
        </w:rPr>
        <w:t>Przekazana Wnioskodawcy informacja o wyniku rozpatrzeniu protestu zawiera w szczególności:</w:t>
      </w:r>
    </w:p>
    <w:p w14:paraId="4874D94A" w14:textId="77777777" w:rsidR="009A0BAF" w:rsidRPr="00B42989" w:rsidRDefault="009A0BAF" w:rsidP="00D63BA0">
      <w:pPr>
        <w:pStyle w:val="Akapitzlist"/>
        <w:numPr>
          <w:ilvl w:val="0"/>
          <w:numId w:val="8"/>
        </w:numPr>
        <w:spacing w:line="240" w:lineRule="auto"/>
        <w:ind w:left="851" w:hanging="284"/>
        <w:contextualSpacing w:val="0"/>
        <w:jc w:val="both"/>
        <w:rPr>
          <w:rFonts w:cstheme="minorHAnsi"/>
        </w:rPr>
      </w:pPr>
      <w:r w:rsidRPr="00B42989">
        <w:rPr>
          <w:rFonts w:cstheme="minorHAnsi"/>
        </w:rPr>
        <w:t>treść rozstrzygnięcia polegającego na uwzględnieniu albo nieuwzględnianiu protestu, wraz z uzasadnieniem;</w:t>
      </w:r>
    </w:p>
    <w:p w14:paraId="45C0C738" w14:textId="77777777" w:rsidR="009A0BAF" w:rsidRPr="00B42989" w:rsidRDefault="009A0BAF" w:rsidP="00D63BA0">
      <w:pPr>
        <w:pStyle w:val="Akapitzlist"/>
        <w:numPr>
          <w:ilvl w:val="0"/>
          <w:numId w:val="8"/>
        </w:numPr>
        <w:spacing w:line="240" w:lineRule="auto"/>
        <w:ind w:left="851" w:hanging="284"/>
        <w:contextualSpacing w:val="0"/>
        <w:jc w:val="both"/>
        <w:rPr>
          <w:rFonts w:cstheme="minorHAnsi"/>
        </w:rPr>
      </w:pPr>
      <w:r w:rsidRPr="00B42989">
        <w:rPr>
          <w:rFonts w:cstheme="minorHAnsi"/>
        </w:rPr>
        <w:t>w przypadku nieuwzględnienia protestu – pouczenie o możliwości wniesienia skargi do sądu administracyjnego na zasadach określonych w art. 73 ustawy.</w:t>
      </w:r>
    </w:p>
    <w:p w14:paraId="0FA7994C" w14:textId="77777777" w:rsidR="009A0BAF" w:rsidRPr="00B42989" w:rsidRDefault="009A0BAF" w:rsidP="00D63BA0">
      <w:pPr>
        <w:pStyle w:val="Akapitzlist"/>
        <w:numPr>
          <w:ilvl w:val="1"/>
          <w:numId w:val="39"/>
        </w:numPr>
        <w:spacing w:line="240" w:lineRule="auto"/>
        <w:ind w:left="567" w:hanging="567"/>
        <w:contextualSpacing w:val="0"/>
        <w:jc w:val="both"/>
        <w:rPr>
          <w:rFonts w:cstheme="minorHAnsi"/>
        </w:rPr>
      </w:pPr>
      <w:r w:rsidRPr="00B42989">
        <w:rPr>
          <w:rFonts w:cstheme="minorHAnsi"/>
        </w:rPr>
        <w:t>Wnioskodawca może wycofać protest do czasu zakończenia jego rozpatrywania.</w:t>
      </w:r>
    </w:p>
    <w:p w14:paraId="2BB0A5F1" w14:textId="5061A32C" w:rsidR="009A0BAF" w:rsidRPr="00B00D22" w:rsidRDefault="009A0BAF" w:rsidP="00D63BA0">
      <w:pPr>
        <w:pStyle w:val="Akapitzlist"/>
        <w:numPr>
          <w:ilvl w:val="1"/>
          <w:numId w:val="39"/>
        </w:numPr>
        <w:spacing w:line="240" w:lineRule="auto"/>
        <w:ind w:left="567" w:hanging="567"/>
        <w:contextualSpacing w:val="0"/>
        <w:jc w:val="both"/>
        <w:rPr>
          <w:rFonts w:cstheme="minorHAnsi"/>
        </w:rPr>
      </w:pPr>
      <w:r w:rsidRPr="00B42989">
        <w:rPr>
          <w:rFonts w:cstheme="minorHAnsi"/>
        </w:rPr>
        <w:t xml:space="preserve">Wycofanie protestu następuje przez złożenie oświadczenia o wycofaniu protestu do IZ FEŚ (Departamentu </w:t>
      </w:r>
      <w:r w:rsidR="007611F2">
        <w:rPr>
          <w:rFonts w:cstheme="minorHAnsi"/>
        </w:rPr>
        <w:t>Rozwoju Regionalnego</w:t>
      </w:r>
      <w:r w:rsidRPr="00B42989">
        <w:rPr>
          <w:rFonts w:cstheme="minorHAnsi"/>
        </w:rPr>
        <w:t>), w sposób przewidziany w pkt</w:t>
      </w:r>
      <w:r w:rsidRPr="00B00D22">
        <w:rPr>
          <w:rFonts w:cstheme="minorHAnsi"/>
        </w:rPr>
        <w:t xml:space="preserve">. </w:t>
      </w:r>
      <w:r w:rsidR="00B00D22" w:rsidRPr="00B00D22">
        <w:rPr>
          <w:rFonts w:cstheme="minorHAnsi"/>
        </w:rPr>
        <w:t>15.</w:t>
      </w:r>
      <w:r w:rsidRPr="00B00D22">
        <w:rPr>
          <w:rFonts w:cstheme="minorHAnsi"/>
        </w:rPr>
        <w:t>8.</w:t>
      </w:r>
    </w:p>
    <w:p w14:paraId="32DAE445" w14:textId="77777777" w:rsidR="009A0BAF" w:rsidRPr="00B42989" w:rsidRDefault="009A0BAF" w:rsidP="00D63BA0">
      <w:pPr>
        <w:pStyle w:val="Akapitzlist"/>
        <w:numPr>
          <w:ilvl w:val="1"/>
          <w:numId w:val="39"/>
        </w:numPr>
        <w:spacing w:line="240" w:lineRule="auto"/>
        <w:ind w:left="567" w:hanging="567"/>
        <w:contextualSpacing w:val="0"/>
        <w:jc w:val="both"/>
        <w:rPr>
          <w:rFonts w:cstheme="minorHAnsi"/>
        </w:rPr>
      </w:pPr>
      <w:r w:rsidRPr="00B42989">
        <w:rPr>
          <w:rFonts w:cstheme="minorHAnsi"/>
        </w:rPr>
        <w:t>W przypadku wycofania protestu ponowne jego wniesienie jest niedopuszczalne.</w:t>
      </w:r>
    </w:p>
    <w:p w14:paraId="1273FD1E" w14:textId="77777777" w:rsidR="009A0BAF" w:rsidRPr="00B42989" w:rsidRDefault="009A0BAF" w:rsidP="00D63BA0">
      <w:pPr>
        <w:pStyle w:val="Akapitzlist"/>
        <w:numPr>
          <w:ilvl w:val="1"/>
          <w:numId w:val="39"/>
        </w:numPr>
        <w:spacing w:line="240" w:lineRule="auto"/>
        <w:ind w:left="709" w:hanging="709"/>
        <w:contextualSpacing w:val="0"/>
        <w:jc w:val="both"/>
        <w:rPr>
          <w:rFonts w:cstheme="minorHAnsi"/>
        </w:rPr>
      </w:pPr>
      <w:r w:rsidRPr="00B42989">
        <w:rPr>
          <w:rFonts w:cstheme="minorHAnsi"/>
        </w:rPr>
        <w:t>W przypadku wycofania protestu Wnioskodawca nie może wnieść skargi do sądu administracyjnego.</w:t>
      </w:r>
    </w:p>
    <w:p w14:paraId="06C21768" w14:textId="77777777" w:rsidR="009A0BAF" w:rsidRPr="00B42989" w:rsidRDefault="009A0BAF" w:rsidP="00D63BA0">
      <w:pPr>
        <w:pStyle w:val="Akapitzlist"/>
        <w:numPr>
          <w:ilvl w:val="1"/>
          <w:numId w:val="39"/>
        </w:numPr>
        <w:spacing w:line="240" w:lineRule="auto"/>
        <w:ind w:left="709" w:hanging="709"/>
        <w:contextualSpacing w:val="0"/>
        <w:jc w:val="both"/>
        <w:rPr>
          <w:rFonts w:cstheme="minorHAnsi"/>
        </w:rPr>
      </w:pPr>
      <w:r w:rsidRPr="00B42989">
        <w:rPr>
          <w:rFonts w:cstheme="minorHAnsi"/>
        </w:rPr>
        <w:t>Z rozpatrywania protestu wyłączona jest osoba, o której mowa w art. 71 i 72 ust. 1 ustawy;</w:t>
      </w:r>
    </w:p>
    <w:p w14:paraId="5F08AA66" w14:textId="6CDA57F4" w:rsidR="009A0BAF" w:rsidRPr="00B42989" w:rsidRDefault="009A0BAF" w:rsidP="00D63BA0">
      <w:pPr>
        <w:pStyle w:val="Akapitzlist"/>
        <w:numPr>
          <w:ilvl w:val="1"/>
          <w:numId w:val="39"/>
        </w:numPr>
        <w:spacing w:line="240" w:lineRule="auto"/>
        <w:ind w:left="709" w:hanging="709"/>
        <w:contextualSpacing w:val="0"/>
        <w:jc w:val="both"/>
        <w:rPr>
          <w:rFonts w:cstheme="minorHAnsi"/>
        </w:rPr>
      </w:pPr>
      <w:r w:rsidRPr="00B42989">
        <w:rPr>
          <w:rFonts w:cstheme="minorHAnsi"/>
        </w:rPr>
        <w:lastRenderedPageBreak/>
        <w:t>Osoba rozpatrująca protest, przed przystąpieniem do czynności związanych z jego rozpatrzeniem, potwierdza niewystępowanie okoliczności mogących budzić wątpliwość, co do bezstronnej oceny protestu, wypełniając deklarację poufności i bezstronności.</w:t>
      </w:r>
    </w:p>
    <w:p w14:paraId="6A7DFF0B" w14:textId="0F6D29A3" w:rsidR="009A0BAF" w:rsidRPr="00B42989" w:rsidRDefault="009A0BAF" w:rsidP="00D63BA0">
      <w:pPr>
        <w:pStyle w:val="Akapitzlist"/>
        <w:numPr>
          <w:ilvl w:val="1"/>
          <w:numId w:val="39"/>
        </w:numPr>
        <w:spacing w:line="240" w:lineRule="auto"/>
        <w:ind w:left="709" w:hanging="709"/>
        <w:contextualSpacing w:val="0"/>
        <w:jc w:val="both"/>
        <w:rPr>
          <w:rFonts w:cstheme="minorHAnsi"/>
        </w:rPr>
      </w:pPr>
      <w:r w:rsidRPr="00B42989">
        <w:rPr>
          <w:rFonts w:cstheme="minorHAnsi"/>
        </w:rPr>
        <w:t>Możliwe jest wyznaczenie ekspertów do udziału w wykonywaniu zadań związanych z procedurą odwoławczą.</w:t>
      </w:r>
    </w:p>
    <w:p w14:paraId="7EAE29BA" w14:textId="20F382E9" w:rsidR="009A0BAF" w:rsidRPr="00B42989" w:rsidRDefault="009A0BAF" w:rsidP="00D63BA0">
      <w:pPr>
        <w:pStyle w:val="Akapitzlist"/>
        <w:numPr>
          <w:ilvl w:val="1"/>
          <w:numId w:val="39"/>
        </w:numPr>
        <w:spacing w:line="240" w:lineRule="auto"/>
        <w:ind w:left="709" w:hanging="709"/>
        <w:contextualSpacing w:val="0"/>
        <w:jc w:val="both"/>
        <w:rPr>
          <w:rFonts w:cstheme="minorHAnsi"/>
        </w:rPr>
      </w:pPr>
      <w:r w:rsidRPr="00B42989">
        <w:rPr>
          <w:rFonts w:cstheme="minorHAnsi"/>
        </w:rPr>
        <w:t xml:space="preserve">Eksperci zespołów podlegają wyłączeniu z rozpatrywania protestu na zasadach określonych </w:t>
      </w:r>
      <w:r w:rsidR="00B00D22">
        <w:rPr>
          <w:rFonts w:cstheme="minorHAnsi"/>
        </w:rPr>
        <w:br/>
      </w:r>
      <w:r w:rsidRPr="00B42989">
        <w:rPr>
          <w:rFonts w:cstheme="minorHAnsi"/>
        </w:rPr>
        <w:t xml:space="preserve">w pkt. </w:t>
      </w:r>
      <w:r w:rsidR="00B00D22">
        <w:rPr>
          <w:rFonts w:cstheme="minorHAnsi"/>
        </w:rPr>
        <w:t>15</w:t>
      </w:r>
      <w:r w:rsidRPr="00B42989">
        <w:rPr>
          <w:rFonts w:cstheme="minorHAnsi"/>
        </w:rPr>
        <w:t xml:space="preserve">.39 – </w:t>
      </w:r>
      <w:r w:rsidR="00B00D22">
        <w:rPr>
          <w:rFonts w:cstheme="minorHAnsi"/>
        </w:rPr>
        <w:t>15</w:t>
      </w:r>
      <w:r w:rsidRPr="00B42989">
        <w:rPr>
          <w:rFonts w:cstheme="minorHAnsi"/>
        </w:rPr>
        <w:t>.40.</w:t>
      </w:r>
    </w:p>
    <w:p w14:paraId="7A83B183" w14:textId="77777777" w:rsidR="009A0BAF" w:rsidRPr="00B42989" w:rsidRDefault="009A0BAF" w:rsidP="00D63BA0">
      <w:pPr>
        <w:pStyle w:val="Akapitzlist"/>
        <w:numPr>
          <w:ilvl w:val="1"/>
          <w:numId w:val="39"/>
        </w:numPr>
        <w:spacing w:line="240" w:lineRule="auto"/>
        <w:ind w:left="709" w:hanging="709"/>
        <w:contextualSpacing w:val="0"/>
        <w:jc w:val="both"/>
        <w:rPr>
          <w:rFonts w:cstheme="minorHAnsi"/>
        </w:rPr>
      </w:pPr>
      <w:r w:rsidRPr="00B42989">
        <w:rPr>
          <w:rFonts w:cstheme="minorHAnsi"/>
        </w:rPr>
        <w:t>Do ekspertów stosuje się zapisy rozdziału 17 ustawy.</w:t>
      </w:r>
    </w:p>
    <w:p w14:paraId="293DF2FD" w14:textId="31976438" w:rsidR="009A0BAF" w:rsidRPr="00B42989" w:rsidRDefault="009A0BAF" w:rsidP="00D63BA0">
      <w:pPr>
        <w:pStyle w:val="Akapitzlist"/>
        <w:numPr>
          <w:ilvl w:val="1"/>
          <w:numId w:val="39"/>
        </w:numPr>
        <w:spacing w:line="240" w:lineRule="auto"/>
        <w:ind w:left="709" w:hanging="709"/>
        <w:contextualSpacing w:val="0"/>
        <w:jc w:val="both"/>
        <w:rPr>
          <w:rFonts w:cstheme="minorHAnsi"/>
        </w:rPr>
      </w:pPr>
      <w:r w:rsidRPr="00B42989">
        <w:rPr>
          <w:rFonts w:cstheme="minorHAnsi"/>
        </w:rPr>
        <w:t xml:space="preserve">W przypadku nieuwzględnienia protestu, negatywnej ponownej oceny projektu lub pozostawienia protestu bez rozpatrzenia na podstawie art. 64 ust. 3, art. 70 ust. 1 lub art. 77 ust. 2 pkt 2, Wnioskodawca może w tym zakresie wnieść skargę do sądu administracyjnego, zgodnie z art. 3 § 3 ustawy z dnia 30 sierpnia 2002r. </w:t>
      </w:r>
      <w:r w:rsidR="005B4CF6">
        <w:rPr>
          <w:rFonts w:cstheme="minorHAnsi"/>
        </w:rPr>
        <w:t>–</w:t>
      </w:r>
      <w:r w:rsidRPr="00B42989">
        <w:rPr>
          <w:rFonts w:cstheme="minorHAnsi"/>
        </w:rPr>
        <w:t xml:space="preserve"> Prawo o postępowaniu przed sądami administracyjnymi. Skarga wnoszona jest przez Wnioskodawcę w terminie 14 dni od dnia otrzymania informacji, o której mowa w art. 64 ust. 3, art. 69 ust. 1 pkt 2 albo ust. 4 pkt 2, art. 70 ust. 2 albo 77 ust. 2 pkt 1 ustawy, wraz z kompletną dokumentacją w sprawie bezpośrednio do wojewódzkiego sądu administracyjnego. Skarga podlega wpisowi stałemu (na podstawie przepisów rozporządzenia Rady Ministrów z dnia 16 grudnia 2003r. w sprawie wysokości oraz szczegółowych zasad pobierania wpisu w postępowaniu przed sądami administracyjnymi, wydanemu na podstawie art. 233 oraz art. 219 ustawy z dnia 30 sierpnia 2002r. – Prawo </w:t>
      </w:r>
      <w:r w:rsidR="005B4CF6">
        <w:rPr>
          <w:rFonts w:cstheme="minorHAnsi"/>
        </w:rPr>
        <w:br/>
      </w:r>
      <w:r w:rsidRPr="00B42989">
        <w:rPr>
          <w:rFonts w:cstheme="minorHAnsi"/>
        </w:rPr>
        <w:t>o postępowaniu przed sądami administracyjnymi).</w:t>
      </w:r>
    </w:p>
    <w:p w14:paraId="489FAC40" w14:textId="77777777" w:rsidR="009A0BAF" w:rsidRPr="00B42989" w:rsidRDefault="009A0BAF" w:rsidP="00D63BA0">
      <w:pPr>
        <w:pStyle w:val="Akapitzlist"/>
        <w:numPr>
          <w:ilvl w:val="1"/>
          <w:numId w:val="39"/>
        </w:numPr>
        <w:spacing w:line="240" w:lineRule="auto"/>
        <w:ind w:left="709" w:hanging="709"/>
        <w:contextualSpacing w:val="0"/>
        <w:jc w:val="both"/>
        <w:rPr>
          <w:rFonts w:cstheme="minorHAnsi"/>
        </w:rPr>
      </w:pPr>
      <w:r w:rsidRPr="00B42989">
        <w:rPr>
          <w:rFonts w:cstheme="minorHAnsi"/>
        </w:rPr>
        <w:t>W wyniku rozpoznania skargi sąd może:</w:t>
      </w:r>
    </w:p>
    <w:p w14:paraId="309FF302" w14:textId="77777777" w:rsidR="009A0BAF" w:rsidRPr="00B42989" w:rsidRDefault="009A0BAF" w:rsidP="00D63BA0">
      <w:pPr>
        <w:pStyle w:val="Akapitzlist"/>
        <w:numPr>
          <w:ilvl w:val="0"/>
          <w:numId w:val="9"/>
        </w:numPr>
        <w:spacing w:line="240" w:lineRule="auto"/>
        <w:ind w:left="1134"/>
        <w:contextualSpacing w:val="0"/>
        <w:jc w:val="both"/>
        <w:rPr>
          <w:rFonts w:cstheme="minorHAnsi"/>
        </w:rPr>
      </w:pPr>
      <w:r w:rsidRPr="00B42989">
        <w:rPr>
          <w:rFonts w:cstheme="minorHAnsi"/>
        </w:rPr>
        <w:t>uwzględnić skargę, stwierdzając, że:</w:t>
      </w:r>
    </w:p>
    <w:p w14:paraId="033A72D1" w14:textId="69E302FE" w:rsidR="009A0BAF" w:rsidRPr="00B42989" w:rsidRDefault="009A0BAF" w:rsidP="00D63BA0">
      <w:pPr>
        <w:pStyle w:val="Akapitzlist"/>
        <w:numPr>
          <w:ilvl w:val="0"/>
          <w:numId w:val="16"/>
        </w:numPr>
        <w:spacing w:line="240" w:lineRule="auto"/>
        <w:ind w:left="1417" w:hanging="357"/>
        <w:contextualSpacing w:val="0"/>
        <w:jc w:val="both"/>
        <w:rPr>
          <w:rFonts w:cstheme="minorHAnsi"/>
        </w:rPr>
      </w:pPr>
      <w:r w:rsidRPr="00B42989">
        <w:rPr>
          <w:rFonts w:cstheme="minorHAnsi"/>
        </w:rPr>
        <w:t>ocena projektu została przeprowadzona w sposób naruszający prawo i naruszenie to miało istotny wpływ na wynik oceny, przekazując jednocześnie sprawę do ponownego rozpatrzenia przez IZ FEŚ;</w:t>
      </w:r>
    </w:p>
    <w:p w14:paraId="74535C4B" w14:textId="77777777" w:rsidR="009A0BAF" w:rsidRPr="00B42989" w:rsidRDefault="009A0BAF" w:rsidP="00D63BA0">
      <w:pPr>
        <w:pStyle w:val="Akapitzlist"/>
        <w:numPr>
          <w:ilvl w:val="0"/>
          <w:numId w:val="16"/>
        </w:numPr>
        <w:spacing w:line="240" w:lineRule="auto"/>
        <w:ind w:left="1417" w:hanging="357"/>
        <w:contextualSpacing w:val="0"/>
        <w:jc w:val="both"/>
        <w:rPr>
          <w:rFonts w:cstheme="minorHAnsi"/>
        </w:rPr>
      </w:pPr>
      <w:r w:rsidRPr="00B42989">
        <w:rPr>
          <w:rFonts w:cstheme="minorHAnsi"/>
        </w:rPr>
        <w:t>pozostawienie protestu bez rozpatrzenia było nieuzasadnione, przekazując sprawę do rozpatrzenia przez IZ FEŚ;</w:t>
      </w:r>
    </w:p>
    <w:p w14:paraId="3D089512" w14:textId="77777777" w:rsidR="009A0BAF" w:rsidRPr="00B42989" w:rsidRDefault="009A0BAF" w:rsidP="00D63BA0">
      <w:pPr>
        <w:pStyle w:val="Akapitzlist"/>
        <w:numPr>
          <w:ilvl w:val="0"/>
          <w:numId w:val="9"/>
        </w:numPr>
        <w:spacing w:line="240" w:lineRule="auto"/>
        <w:ind w:left="1134" w:hanging="357"/>
        <w:contextualSpacing w:val="0"/>
        <w:jc w:val="both"/>
        <w:rPr>
          <w:rFonts w:cstheme="minorHAnsi"/>
        </w:rPr>
      </w:pPr>
      <w:r w:rsidRPr="00B42989">
        <w:rPr>
          <w:rFonts w:cstheme="minorHAnsi"/>
        </w:rPr>
        <w:t>oddalić skargę w przypadku jej nieuwzględnienia;</w:t>
      </w:r>
    </w:p>
    <w:p w14:paraId="0D4BACA2" w14:textId="77777777" w:rsidR="009A0BAF" w:rsidRPr="00B42989" w:rsidRDefault="009A0BAF" w:rsidP="00D63BA0">
      <w:pPr>
        <w:pStyle w:val="Akapitzlist"/>
        <w:numPr>
          <w:ilvl w:val="0"/>
          <w:numId w:val="9"/>
        </w:numPr>
        <w:spacing w:line="240" w:lineRule="auto"/>
        <w:ind w:left="1134" w:hanging="357"/>
        <w:contextualSpacing w:val="0"/>
        <w:jc w:val="both"/>
        <w:rPr>
          <w:rFonts w:cstheme="minorHAnsi"/>
        </w:rPr>
      </w:pPr>
      <w:r w:rsidRPr="00B42989">
        <w:rPr>
          <w:rFonts w:cstheme="minorHAnsi"/>
        </w:rPr>
        <w:t>umorzyć postępowanie w sprawie, jeżeli jest ono bezprzedmiotowe.</w:t>
      </w:r>
    </w:p>
    <w:p w14:paraId="2B2A7534" w14:textId="77777777" w:rsidR="009A0BAF" w:rsidRPr="00B42989" w:rsidRDefault="009A0BAF" w:rsidP="00D63BA0">
      <w:pPr>
        <w:pStyle w:val="Akapitzlist"/>
        <w:numPr>
          <w:ilvl w:val="1"/>
          <w:numId w:val="39"/>
        </w:numPr>
        <w:spacing w:line="240" w:lineRule="auto"/>
        <w:ind w:left="567" w:hanging="567"/>
        <w:contextualSpacing w:val="0"/>
        <w:jc w:val="both"/>
        <w:rPr>
          <w:rFonts w:cstheme="minorHAnsi"/>
        </w:rPr>
      </w:pPr>
      <w:r w:rsidRPr="00B42989">
        <w:rPr>
          <w:rFonts w:cstheme="minorHAnsi"/>
        </w:rPr>
        <w:t>Na prawo Wnioskodawcy do wniesienia skargi do wojewódzkiego sądu administracyjnego nie wpływa negatywnie błędne pouczenie lub brak pouczenia (art. 75 ustawy).</w:t>
      </w:r>
    </w:p>
    <w:p w14:paraId="16DF2821" w14:textId="77777777" w:rsidR="009A0BAF" w:rsidRPr="00B42989" w:rsidRDefault="009A0BAF" w:rsidP="00D63BA0">
      <w:pPr>
        <w:pStyle w:val="Akapitzlist"/>
        <w:numPr>
          <w:ilvl w:val="1"/>
          <w:numId w:val="39"/>
        </w:numPr>
        <w:spacing w:line="240" w:lineRule="auto"/>
        <w:ind w:left="567" w:hanging="567"/>
        <w:contextualSpacing w:val="0"/>
        <w:jc w:val="both"/>
        <w:rPr>
          <w:rFonts w:cstheme="minorHAnsi"/>
        </w:rPr>
      </w:pPr>
      <w:r w:rsidRPr="00B42989">
        <w:rPr>
          <w:rFonts w:cstheme="minorHAnsi"/>
        </w:rPr>
        <w:t>Skargę kasacyjną, wraz z kompletną dokumentacją, może wnieść bezpośrednio do Naczelnego Sądu Administracyjnego w Warszawie:</w:t>
      </w:r>
    </w:p>
    <w:p w14:paraId="0A134478" w14:textId="77777777" w:rsidR="009A0BAF" w:rsidRPr="00B42989" w:rsidRDefault="009A0BAF" w:rsidP="00D63BA0">
      <w:pPr>
        <w:pStyle w:val="Akapitzlist"/>
        <w:numPr>
          <w:ilvl w:val="0"/>
          <w:numId w:val="10"/>
        </w:numPr>
        <w:spacing w:line="240" w:lineRule="auto"/>
        <w:ind w:left="993"/>
        <w:contextualSpacing w:val="0"/>
        <w:jc w:val="both"/>
        <w:rPr>
          <w:rFonts w:cstheme="minorHAnsi"/>
        </w:rPr>
      </w:pPr>
      <w:r w:rsidRPr="00B42989">
        <w:rPr>
          <w:rFonts w:cstheme="minorHAnsi"/>
        </w:rPr>
        <w:t>Wnioskodawca,</w:t>
      </w:r>
    </w:p>
    <w:p w14:paraId="20367834" w14:textId="77777777" w:rsidR="009A0BAF" w:rsidRPr="00B42989" w:rsidRDefault="009A0BAF" w:rsidP="00D63BA0">
      <w:pPr>
        <w:pStyle w:val="Akapitzlist"/>
        <w:numPr>
          <w:ilvl w:val="0"/>
          <w:numId w:val="10"/>
        </w:numPr>
        <w:spacing w:line="240" w:lineRule="auto"/>
        <w:ind w:left="993"/>
        <w:contextualSpacing w:val="0"/>
        <w:jc w:val="both"/>
        <w:rPr>
          <w:rFonts w:cstheme="minorHAnsi"/>
        </w:rPr>
      </w:pPr>
      <w:r w:rsidRPr="00B42989">
        <w:rPr>
          <w:rFonts w:cstheme="minorHAnsi"/>
        </w:rPr>
        <w:t xml:space="preserve">Instytucja Zarządzająca FEŚ 2021-2027, </w:t>
      </w:r>
    </w:p>
    <w:p w14:paraId="64AE16BD" w14:textId="4517B43F" w:rsidR="009A0BAF" w:rsidRPr="00B42989" w:rsidRDefault="009A0BAF" w:rsidP="00D63BA0">
      <w:pPr>
        <w:spacing w:line="240" w:lineRule="auto"/>
        <w:ind w:left="567"/>
        <w:jc w:val="both"/>
        <w:rPr>
          <w:rFonts w:cstheme="minorHAnsi"/>
        </w:rPr>
      </w:pPr>
      <w:r w:rsidRPr="00B42989">
        <w:rPr>
          <w:rFonts w:cstheme="minorHAnsi"/>
        </w:rPr>
        <w:t xml:space="preserve">w terminie 14 dni od dnia doręczenia rozstrzygnięcia Wojewódzkiego Sądu Administracyjnego </w:t>
      </w:r>
      <w:r w:rsidR="00844B18">
        <w:rPr>
          <w:rFonts w:cstheme="minorHAnsi"/>
        </w:rPr>
        <w:br/>
      </w:r>
      <w:r w:rsidRPr="00B42989">
        <w:rPr>
          <w:rFonts w:cstheme="minorHAnsi"/>
        </w:rPr>
        <w:t>w Kielcach (art. 74 ustawy).</w:t>
      </w:r>
    </w:p>
    <w:p w14:paraId="05AB452D" w14:textId="44F6ADA1" w:rsidR="009A0BAF" w:rsidRPr="00B42989" w:rsidRDefault="009A0BAF" w:rsidP="00D63BA0">
      <w:pPr>
        <w:pStyle w:val="Akapitzlist"/>
        <w:numPr>
          <w:ilvl w:val="1"/>
          <w:numId w:val="39"/>
        </w:numPr>
        <w:spacing w:line="240" w:lineRule="auto"/>
        <w:ind w:left="567" w:hanging="567"/>
        <w:contextualSpacing w:val="0"/>
        <w:jc w:val="both"/>
        <w:rPr>
          <w:rFonts w:cstheme="minorHAnsi"/>
        </w:rPr>
      </w:pPr>
      <w:r w:rsidRPr="00B42989">
        <w:rPr>
          <w:rFonts w:cstheme="minorHAnsi"/>
        </w:rPr>
        <w:t>Procedura odwoławcza nie wstrzymuje zawierania umów o dofinansowanie z Wnioskodawcami, których projekty zostały wybrane do dofinansowania (art. 78 ustawy).</w:t>
      </w:r>
    </w:p>
    <w:p w14:paraId="16899422" w14:textId="77777777" w:rsidR="009A0BAF" w:rsidRPr="00B42989" w:rsidRDefault="009A0BAF" w:rsidP="00D63BA0">
      <w:pPr>
        <w:pStyle w:val="Akapitzlist"/>
        <w:numPr>
          <w:ilvl w:val="1"/>
          <w:numId w:val="39"/>
        </w:numPr>
        <w:spacing w:line="240" w:lineRule="auto"/>
        <w:ind w:left="567" w:hanging="567"/>
        <w:contextualSpacing w:val="0"/>
        <w:jc w:val="both"/>
        <w:rPr>
          <w:rFonts w:cstheme="minorHAnsi"/>
        </w:rPr>
      </w:pPr>
      <w:r w:rsidRPr="00B42989">
        <w:rPr>
          <w:rFonts w:cstheme="minorHAnsi"/>
        </w:rPr>
        <w:t>Do procedury odwoławczej nie stosuje się przepisów kodeksu postępowania administracyjnego, z wyjątkiem przepisów dotyczących wyłączenia pracowników organu, doręczeń i sposobu obliczania terminów, które stosuje się odpowiednio (art. 72 ustawy).</w:t>
      </w:r>
    </w:p>
    <w:p w14:paraId="14034140" w14:textId="50866D86" w:rsidR="009A0BAF" w:rsidRDefault="009A0BAF" w:rsidP="00D63BA0">
      <w:pPr>
        <w:pStyle w:val="Akapitzlist"/>
        <w:numPr>
          <w:ilvl w:val="1"/>
          <w:numId w:val="39"/>
        </w:numPr>
        <w:spacing w:line="240" w:lineRule="auto"/>
        <w:ind w:left="567" w:hanging="567"/>
        <w:contextualSpacing w:val="0"/>
        <w:jc w:val="both"/>
        <w:rPr>
          <w:rFonts w:cstheme="minorHAnsi"/>
        </w:rPr>
      </w:pPr>
      <w:r w:rsidRPr="00B42989">
        <w:rPr>
          <w:rFonts w:cstheme="minorHAnsi"/>
        </w:rPr>
        <w:lastRenderedPageBreak/>
        <w:t>Rozpatrzenie protestu nie stanowi decyzji administracyjnej.</w:t>
      </w:r>
    </w:p>
    <w:p w14:paraId="0BB39F8E" w14:textId="77777777" w:rsidR="00A76AF9" w:rsidRPr="00A76AF9" w:rsidRDefault="00A76AF9" w:rsidP="00D63BA0">
      <w:pPr>
        <w:spacing w:line="240" w:lineRule="auto"/>
        <w:jc w:val="both"/>
        <w:rPr>
          <w:rFonts w:cstheme="minorHAnsi"/>
        </w:rPr>
      </w:pPr>
    </w:p>
    <w:p w14:paraId="7ABB9817" w14:textId="37707909" w:rsidR="006438A9" w:rsidRPr="00B96F5F" w:rsidRDefault="006536E0" w:rsidP="00D63BA0">
      <w:pPr>
        <w:keepNext/>
        <w:keepLines/>
        <w:numPr>
          <w:ilvl w:val="0"/>
          <w:numId w:val="39"/>
        </w:numPr>
        <w:tabs>
          <w:tab w:val="left" w:pos="567"/>
        </w:tabs>
        <w:spacing w:line="240" w:lineRule="auto"/>
        <w:ind w:left="0" w:firstLine="0"/>
        <w:jc w:val="both"/>
        <w:outlineLvl w:val="0"/>
        <w:rPr>
          <w:rFonts w:eastAsiaTheme="majorEastAsia" w:cstheme="minorHAnsi"/>
          <w:color w:val="2F5496" w:themeColor="accent1" w:themeShade="BF"/>
          <w:sz w:val="32"/>
          <w:szCs w:val="32"/>
        </w:rPr>
      </w:pPr>
      <w:bookmarkStart w:id="34" w:name="_Toc169776984"/>
      <w:r w:rsidRPr="00B96F5F">
        <w:rPr>
          <w:rFonts w:eastAsiaTheme="majorEastAsia" w:cstheme="minorHAnsi"/>
          <w:color w:val="2F5496" w:themeColor="accent1" w:themeShade="BF"/>
          <w:sz w:val="32"/>
          <w:szCs w:val="32"/>
        </w:rPr>
        <w:t>ZAWIERANIE UMOWY O DOFINANSOWANIE</w:t>
      </w:r>
      <w:bookmarkEnd w:id="34"/>
    </w:p>
    <w:p w14:paraId="151BE56B" w14:textId="06B6FAA4" w:rsidR="006F42FE" w:rsidRPr="006F42FE" w:rsidRDefault="006F42FE" w:rsidP="00D63BA0">
      <w:pPr>
        <w:pStyle w:val="Akapitzlist"/>
        <w:numPr>
          <w:ilvl w:val="1"/>
          <w:numId w:val="39"/>
        </w:numPr>
        <w:spacing w:line="240" w:lineRule="auto"/>
        <w:ind w:left="567" w:hanging="567"/>
        <w:contextualSpacing w:val="0"/>
        <w:jc w:val="both"/>
        <w:rPr>
          <w:rFonts w:cstheme="minorHAnsi"/>
        </w:rPr>
      </w:pPr>
      <w:r w:rsidRPr="006F42FE">
        <w:rPr>
          <w:rFonts w:cstheme="minorHAnsi"/>
        </w:rPr>
        <w:t xml:space="preserve">Co do zasady, po rozstrzygnięciu naboru i wyborze projektów do dofinasowania, a przed podpisaniem umowy o dofinansowanie nie jest możliwe dokonywanie zmian we wniosku </w:t>
      </w:r>
      <w:r w:rsidR="00915267">
        <w:rPr>
          <w:rFonts w:cstheme="minorHAnsi"/>
        </w:rPr>
        <w:br/>
      </w:r>
      <w:r w:rsidRPr="006F42FE">
        <w:rPr>
          <w:rFonts w:cstheme="minorHAnsi"/>
        </w:rPr>
        <w:t>o dofinansowanie. IZ FEŚ w szczególnych przypadkach dopuszcza jednak możliwość aktualizacji wniosku o dofinansowanie.</w:t>
      </w:r>
    </w:p>
    <w:p w14:paraId="5DBD8080" w14:textId="34BA2BDD" w:rsidR="006F42FE" w:rsidRPr="00915267" w:rsidRDefault="006F42FE" w:rsidP="00D63BA0">
      <w:pPr>
        <w:pStyle w:val="Akapitzlist"/>
        <w:numPr>
          <w:ilvl w:val="1"/>
          <w:numId w:val="39"/>
        </w:numPr>
        <w:spacing w:line="240" w:lineRule="auto"/>
        <w:ind w:left="567" w:hanging="567"/>
        <w:contextualSpacing w:val="0"/>
        <w:jc w:val="both"/>
        <w:rPr>
          <w:rFonts w:cstheme="minorHAnsi"/>
        </w:rPr>
      </w:pPr>
      <w:r w:rsidRPr="006F42FE">
        <w:rPr>
          <w:rFonts w:cstheme="minorHAnsi"/>
        </w:rPr>
        <w:t xml:space="preserve">Wnioskodawca, którego wniosek został wybrany do dofinansowania podpisuje z IZ FEŚ umowę </w:t>
      </w:r>
      <w:r w:rsidR="00915267">
        <w:rPr>
          <w:rFonts w:cstheme="minorHAnsi"/>
        </w:rPr>
        <w:br/>
      </w:r>
      <w:r w:rsidRPr="00915267">
        <w:rPr>
          <w:rFonts w:cstheme="minorHAnsi"/>
        </w:rPr>
        <w:t xml:space="preserve">o dofinansowanie projektu, której wzór stanowi </w:t>
      </w:r>
      <w:r w:rsidRPr="00915267">
        <w:rPr>
          <w:rFonts w:cstheme="minorHAnsi"/>
          <w:b/>
          <w:bCs/>
        </w:rPr>
        <w:t xml:space="preserve">załącznik nr </w:t>
      </w:r>
      <w:r w:rsidR="00C21D6C" w:rsidRPr="00915267">
        <w:rPr>
          <w:rFonts w:cstheme="minorHAnsi"/>
          <w:b/>
          <w:bCs/>
        </w:rPr>
        <w:t>7</w:t>
      </w:r>
      <w:r w:rsidRPr="00915267">
        <w:rPr>
          <w:rFonts w:cstheme="minorHAnsi"/>
        </w:rPr>
        <w:t xml:space="preserve"> do niniejszego </w:t>
      </w:r>
      <w:r w:rsidR="00D4338E" w:rsidRPr="00915267">
        <w:rPr>
          <w:rFonts w:cstheme="minorHAnsi"/>
        </w:rPr>
        <w:t>R</w:t>
      </w:r>
      <w:r w:rsidRPr="00915267">
        <w:rPr>
          <w:rFonts w:cstheme="minorHAnsi"/>
        </w:rPr>
        <w:t>egulaminu.</w:t>
      </w:r>
    </w:p>
    <w:p w14:paraId="612AA6F4" w14:textId="38F1FA97" w:rsidR="006F42FE" w:rsidRPr="00915267" w:rsidRDefault="006F42FE" w:rsidP="00D63BA0">
      <w:pPr>
        <w:pStyle w:val="Akapitzlist"/>
        <w:numPr>
          <w:ilvl w:val="1"/>
          <w:numId w:val="39"/>
        </w:numPr>
        <w:spacing w:line="240" w:lineRule="auto"/>
        <w:ind w:left="567" w:hanging="567"/>
        <w:contextualSpacing w:val="0"/>
        <w:jc w:val="both"/>
        <w:rPr>
          <w:rFonts w:cstheme="minorHAnsi"/>
        </w:rPr>
      </w:pPr>
      <w:r w:rsidRPr="00915267">
        <w:rPr>
          <w:rFonts w:cstheme="minorHAnsi"/>
        </w:rPr>
        <w:t xml:space="preserve">W ramach przedmiotowego naboru </w:t>
      </w:r>
      <w:r w:rsidR="00915267" w:rsidRPr="00915267">
        <w:rPr>
          <w:rFonts w:cstheme="minorHAnsi"/>
        </w:rPr>
        <w:t xml:space="preserve">nie </w:t>
      </w:r>
      <w:r w:rsidRPr="00915267">
        <w:rPr>
          <w:rFonts w:cstheme="minorHAnsi"/>
        </w:rPr>
        <w:t>przewiduje się zawierani</w:t>
      </w:r>
      <w:r w:rsidR="00915267" w:rsidRPr="00915267">
        <w:rPr>
          <w:rFonts w:cstheme="minorHAnsi"/>
        </w:rPr>
        <w:t>a</w:t>
      </w:r>
      <w:r w:rsidRPr="00915267">
        <w:rPr>
          <w:rFonts w:cstheme="minorHAnsi"/>
        </w:rPr>
        <w:t xml:space="preserve"> </w:t>
      </w:r>
      <w:r w:rsidR="005A7A46" w:rsidRPr="00915267">
        <w:rPr>
          <w:rFonts w:cstheme="minorHAnsi"/>
        </w:rPr>
        <w:t xml:space="preserve">warunkowych </w:t>
      </w:r>
      <w:r w:rsidRPr="00915267">
        <w:rPr>
          <w:rFonts w:cstheme="minorHAnsi"/>
        </w:rPr>
        <w:t xml:space="preserve">umów </w:t>
      </w:r>
      <w:r w:rsidR="00B00D22">
        <w:rPr>
          <w:rFonts w:cstheme="minorHAnsi"/>
        </w:rPr>
        <w:br/>
      </w:r>
      <w:r w:rsidRPr="00915267">
        <w:rPr>
          <w:rFonts w:cstheme="minorHAnsi"/>
        </w:rPr>
        <w:t xml:space="preserve">o dofinansowanie projektu. </w:t>
      </w:r>
    </w:p>
    <w:p w14:paraId="78FC9C97" w14:textId="08E89DC8" w:rsidR="00281750" w:rsidRDefault="006F42FE" w:rsidP="00D63BA0">
      <w:pPr>
        <w:pStyle w:val="Akapitzlist"/>
        <w:numPr>
          <w:ilvl w:val="1"/>
          <w:numId w:val="39"/>
        </w:numPr>
        <w:spacing w:line="240" w:lineRule="auto"/>
        <w:ind w:left="567" w:hanging="567"/>
        <w:contextualSpacing w:val="0"/>
        <w:jc w:val="both"/>
        <w:rPr>
          <w:rFonts w:cstheme="minorHAnsi"/>
        </w:rPr>
      </w:pPr>
      <w:r w:rsidRPr="006F42FE">
        <w:rPr>
          <w:rFonts w:cstheme="minorHAnsi"/>
        </w:rPr>
        <w:t xml:space="preserve">Na etapie podpisywania umowy o dofinansowanie IZ FEŚ będzie wymagać od Wnioskodawcy uzupełnienia niezbędnej dokumentacji (m.in. aktualizacji </w:t>
      </w:r>
      <w:r w:rsidRPr="00A76AF9">
        <w:rPr>
          <w:rFonts w:cstheme="minorHAnsi"/>
        </w:rPr>
        <w:t xml:space="preserve">wniosku o dofinansowanie, wskazania numeru rachunku bankowego oraz załączników wskazanych w pkt. </w:t>
      </w:r>
      <w:r w:rsidR="00A13DCC" w:rsidRPr="002033F2">
        <w:rPr>
          <w:rFonts w:cstheme="minorHAnsi"/>
        </w:rPr>
        <w:t>16.5</w:t>
      </w:r>
      <w:r w:rsidRPr="002033F2">
        <w:rPr>
          <w:rFonts w:cstheme="minorHAnsi"/>
        </w:rPr>
        <w:t xml:space="preserve"> niniejszego </w:t>
      </w:r>
      <w:r w:rsidR="00F656CC" w:rsidRPr="002033F2">
        <w:rPr>
          <w:rFonts w:cstheme="minorHAnsi"/>
        </w:rPr>
        <w:t>R</w:t>
      </w:r>
      <w:r w:rsidRPr="002033F2">
        <w:rPr>
          <w:rFonts w:cstheme="minorHAnsi"/>
        </w:rPr>
        <w:t>egulaminu).</w:t>
      </w:r>
      <w:r w:rsidRPr="00A76AF9">
        <w:rPr>
          <w:rFonts w:cstheme="minorHAnsi"/>
        </w:rPr>
        <w:t xml:space="preserve"> Informacja o konieczności uzupełnienia dokumentacji zostanie przekazana </w:t>
      </w:r>
      <w:r w:rsidRPr="006F42FE">
        <w:rPr>
          <w:rFonts w:cstheme="minorHAnsi"/>
        </w:rPr>
        <w:t xml:space="preserve">Wnioskodawcy drogą elektroniczną na adres elektronicznej skrzynki podawczej ePUAP, wskazanej we wniosku o dofinansowanie. Wnioskodawca jest zobligowany złożyć wymagane dokumenty w terminie nie dłuższym niż </w:t>
      </w:r>
      <w:r w:rsidRPr="006F42FE">
        <w:rPr>
          <w:rFonts w:cstheme="minorHAnsi"/>
          <w:b/>
          <w:bCs/>
        </w:rPr>
        <w:t>14 dni kalendarzowych</w:t>
      </w:r>
      <w:r w:rsidRPr="006F42FE">
        <w:rPr>
          <w:rFonts w:cstheme="minorHAnsi"/>
        </w:rPr>
        <w:t xml:space="preserve"> od dnia wysłania informacji o przyznaniu dofinansowania. Wskazany termin w szczególnie uzasadnionych przypadkach może zostać wydłużony. ION zastrzega sobie prawo, w uzasadnionych przypadkach, do wezwania </w:t>
      </w:r>
      <w:r w:rsidR="009C158E">
        <w:rPr>
          <w:rFonts w:cstheme="minorHAnsi"/>
        </w:rPr>
        <w:t>W</w:t>
      </w:r>
      <w:r w:rsidRPr="006F42FE">
        <w:rPr>
          <w:rFonts w:cstheme="minorHAnsi"/>
        </w:rPr>
        <w:t>nioskodawcy do złożenia innych dokumentów niezbędnych do zawarcia umowy o dofinansowanie niż wskazane w pierwotnym wezwaniu do uzupełnienia.</w:t>
      </w:r>
    </w:p>
    <w:p w14:paraId="2A085DE1" w14:textId="71EF00BF" w:rsidR="00281750" w:rsidRPr="00281750" w:rsidRDefault="00281750" w:rsidP="00D63BA0">
      <w:pPr>
        <w:pStyle w:val="Akapitzlist"/>
        <w:numPr>
          <w:ilvl w:val="1"/>
          <w:numId w:val="39"/>
        </w:numPr>
        <w:spacing w:line="240" w:lineRule="auto"/>
        <w:ind w:left="567" w:hanging="567"/>
        <w:contextualSpacing w:val="0"/>
        <w:jc w:val="both"/>
        <w:rPr>
          <w:rFonts w:cstheme="minorHAnsi"/>
        </w:rPr>
      </w:pPr>
      <w:r w:rsidRPr="00281750">
        <w:rPr>
          <w:rFonts w:cstheme="minorHAnsi"/>
          <w:u w:val="single"/>
        </w:rPr>
        <w:t>Przed podpisaniem umowy o dofinansowanie</w:t>
      </w:r>
      <w:r w:rsidRPr="00281750">
        <w:rPr>
          <w:rFonts w:cstheme="minorHAnsi"/>
        </w:rPr>
        <w:t xml:space="preserve"> należy przedłożyć m.in:</w:t>
      </w:r>
    </w:p>
    <w:p w14:paraId="1E064FCA" w14:textId="77777777" w:rsidR="00281750" w:rsidRPr="00B42989" w:rsidRDefault="00281750" w:rsidP="00D63BA0">
      <w:pPr>
        <w:pStyle w:val="Akapitzlist"/>
        <w:numPr>
          <w:ilvl w:val="1"/>
          <w:numId w:val="19"/>
        </w:numPr>
        <w:spacing w:line="240" w:lineRule="auto"/>
        <w:ind w:left="851" w:hanging="284"/>
        <w:contextualSpacing w:val="0"/>
        <w:jc w:val="both"/>
        <w:rPr>
          <w:rFonts w:cstheme="minorHAnsi"/>
        </w:rPr>
      </w:pPr>
      <w:r w:rsidRPr="00B42989">
        <w:rPr>
          <w:rFonts w:cstheme="minorHAnsi"/>
        </w:rPr>
        <w:t>Zaktualizowany wniosek o dofinansowanie (jeśli dotyczy),</w:t>
      </w:r>
    </w:p>
    <w:p w14:paraId="732FC40F" w14:textId="77777777" w:rsidR="00281750" w:rsidRPr="00B42989" w:rsidRDefault="00281750" w:rsidP="00D63BA0">
      <w:pPr>
        <w:pStyle w:val="Akapitzlist"/>
        <w:numPr>
          <w:ilvl w:val="1"/>
          <w:numId w:val="19"/>
        </w:numPr>
        <w:spacing w:line="240" w:lineRule="auto"/>
        <w:ind w:left="851" w:hanging="284"/>
        <w:contextualSpacing w:val="0"/>
        <w:jc w:val="both"/>
        <w:rPr>
          <w:rFonts w:cstheme="minorHAnsi"/>
        </w:rPr>
      </w:pPr>
      <w:r w:rsidRPr="00B42989">
        <w:rPr>
          <w:rFonts w:cstheme="minorHAnsi"/>
        </w:rPr>
        <w:t>Pismo przewodnie,</w:t>
      </w:r>
    </w:p>
    <w:p w14:paraId="0A815ED3" w14:textId="77777777" w:rsidR="00281750" w:rsidRPr="00B42989" w:rsidRDefault="00281750" w:rsidP="00D63BA0">
      <w:pPr>
        <w:pStyle w:val="Akapitzlist"/>
        <w:numPr>
          <w:ilvl w:val="1"/>
          <w:numId w:val="19"/>
        </w:numPr>
        <w:spacing w:line="240" w:lineRule="auto"/>
        <w:ind w:left="851" w:hanging="284"/>
        <w:contextualSpacing w:val="0"/>
        <w:jc w:val="both"/>
        <w:rPr>
          <w:rFonts w:cstheme="minorHAnsi"/>
        </w:rPr>
      </w:pPr>
      <w:r w:rsidRPr="00B42989">
        <w:rPr>
          <w:rFonts w:cstheme="minorHAnsi"/>
        </w:rPr>
        <w:t>Zaświadczenie o prowadzenie rachunku bankowego dla projektu,</w:t>
      </w:r>
    </w:p>
    <w:p w14:paraId="201F835F" w14:textId="77777777" w:rsidR="00281750" w:rsidRPr="00B42989" w:rsidRDefault="00281750" w:rsidP="00D63BA0">
      <w:pPr>
        <w:pStyle w:val="Akapitzlist"/>
        <w:numPr>
          <w:ilvl w:val="1"/>
          <w:numId w:val="19"/>
        </w:numPr>
        <w:spacing w:line="240" w:lineRule="auto"/>
        <w:ind w:left="851" w:hanging="284"/>
        <w:contextualSpacing w:val="0"/>
        <w:jc w:val="both"/>
        <w:rPr>
          <w:rFonts w:cstheme="minorHAnsi"/>
        </w:rPr>
      </w:pPr>
      <w:r w:rsidRPr="00B42989">
        <w:rPr>
          <w:rFonts w:cstheme="minorHAnsi"/>
        </w:rPr>
        <w:t>Wniosek o dodanie osoby uprawnionej zarządzającej projektem po stronie beneficjenta (wzór wniosku stanowi załącznik do wzoru umowy o dofinansowanie),</w:t>
      </w:r>
    </w:p>
    <w:p w14:paraId="73FF8842" w14:textId="235EB33A" w:rsidR="00281750" w:rsidRPr="00B42989" w:rsidRDefault="00281750" w:rsidP="00D63BA0">
      <w:pPr>
        <w:pStyle w:val="Akapitzlist"/>
        <w:numPr>
          <w:ilvl w:val="1"/>
          <w:numId w:val="19"/>
        </w:numPr>
        <w:spacing w:line="240" w:lineRule="auto"/>
        <w:ind w:left="851" w:hanging="284"/>
        <w:contextualSpacing w:val="0"/>
        <w:jc w:val="both"/>
        <w:rPr>
          <w:rFonts w:cstheme="minorHAnsi"/>
        </w:rPr>
      </w:pPr>
      <w:r w:rsidRPr="00B42989">
        <w:rPr>
          <w:rFonts w:cstheme="minorHAnsi"/>
        </w:rPr>
        <w:t xml:space="preserve">Oświadczenie o VAT (wzór oświadczenia stanowi załącznik do wzoru umowy </w:t>
      </w:r>
      <w:r w:rsidR="00844B18">
        <w:rPr>
          <w:rFonts w:cstheme="minorHAnsi"/>
        </w:rPr>
        <w:br/>
      </w:r>
      <w:r w:rsidRPr="00B42989">
        <w:rPr>
          <w:rFonts w:cstheme="minorHAnsi"/>
        </w:rPr>
        <w:t>o dofinansowanie),</w:t>
      </w:r>
    </w:p>
    <w:p w14:paraId="2D1B4763" w14:textId="77777777" w:rsidR="00281750" w:rsidRPr="00B42989" w:rsidRDefault="00281750" w:rsidP="00D63BA0">
      <w:pPr>
        <w:pStyle w:val="Akapitzlist"/>
        <w:numPr>
          <w:ilvl w:val="1"/>
          <w:numId w:val="19"/>
        </w:numPr>
        <w:spacing w:line="240" w:lineRule="auto"/>
        <w:ind w:left="851" w:hanging="284"/>
        <w:contextualSpacing w:val="0"/>
        <w:jc w:val="both"/>
        <w:rPr>
          <w:rFonts w:cstheme="minorHAnsi"/>
        </w:rPr>
      </w:pPr>
      <w:r w:rsidRPr="00B42989">
        <w:rPr>
          <w:rFonts w:cstheme="minorHAnsi"/>
        </w:rPr>
        <w:t>Zaświadczenie z ZUS o niezaleganiu z opłaceniem składek na ubezpieczenie społeczne i zdrowotne oraz innych opłat (dokument nie może być starszy niż 3 m-ce),</w:t>
      </w:r>
    </w:p>
    <w:p w14:paraId="0A8E5ABD" w14:textId="77777777" w:rsidR="00281750" w:rsidRPr="00B42989" w:rsidRDefault="00281750" w:rsidP="00D63BA0">
      <w:pPr>
        <w:pStyle w:val="Akapitzlist"/>
        <w:numPr>
          <w:ilvl w:val="1"/>
          <w:numId w:val="19"/>
        </w:numPr>
        <w:spacing w:line="240" w:lineRule="auto"/>
        <w:ind w:left="851" w:hanging="284"/>
        <w:contextualSpacing w:val="0"/>
        <w:jc w:val="both"/>
        <w:rPr>
          <w:rFonts w:cstheme="minorHAnsi"/>
        </w:rPr>
      </w:pPr>
      <w:r w:rsidRPr="00B42989">
        <w:rPr>
          <w:rFonts w:cstheme="minorHAnsi"/>
        </w:rPr>
        <w:t xml:space="preserve">Zaświadczenie z Urzędu Skarbowego o niezaleganiu z uiszczaniem podatków wobec Skarbu Państwa (dokument nie może być starszy niż 3 m-ce); </w:t>
      </w:r>
    </w:p>
    <w:p w14:paraId="123BB9DD" w14:textId="684996E9" w:rsidR="00281750" w:rsidRPr="00B42989" w:rsidRDefault="00281750" w:rsidP="00D63BA0">
      <w:pPr>
        <w:pStyle w:val="Akapitzlist"/>
        <w:numPr>
          <w:ilvl w:val="1"/>
          <w:numId w:val="19"/>
        </w:numPr>
        <w:spacing w:line="240" w:lineRule="auto"/>
        <w:ind w:left="851" w:hanging="284"/>
        <w:contextualSpacing w:val="0"/>
        <w:jc w:val="both"/>
        <w:rPr>
          <w:rFonts w:cstheme="minorHAnsi"/>
        </w:rPr>
      </w:pPr>
      <w:r w:rsidRPr="00B42989">
        <w:rPr>
          <w:rFonts w:cstheme="minorHAnsi"/>
        </w:rPr>
        <w:t xml:space="preserve">Oświadczenie, iż w stosunku do Wnioskodawcy będącego osobą fizyczną lub członka organów zarządzających Wnioskodawcy niebędącego osobą fizyczną nie toczy się postępowanie karne lub karne skarbowe za przestępstwo składania fałszywych zeznań, przekupstwa, przeciwko mieniu, wiarygodności dokumentów, obrotowi pieniędzmi i papierami wartościowymi, obrotowi gospodarczemu, systemowi bankowemu albo inne związane z wykonywaniem działalności gospodarczej lub popełnione w celu osiągnięcia korzyści majątkowych, w związku z dofinansowaniem, które zostało udzielone ze środków publicznych na realizację projektu </w:t>
      </w:r>
      <w:r w:rsidRPr="00B42989">
        <w:rPr>
          <w:rFonts w:cstheme="minorHAnsi"/>
        </w:rPr>
        <w:lastRenderedPageBreak/>
        <w:t xml:space="preserve">temu Wnioskodawcy, podmiotowi powiązanemu z nim osobowo lub kapitałowo lub członkowi organów zarządzających tego </w:t>
      </w:r>
      <w:r w:rsidR="005B4CF6">
        <w:rPr>
          <w:rFonts w:cstheme="minorHAnsi"/>
        </w:rPr>
        <w:t>W</w:t>
      </w:r>
      <w:r w:rsidRPr="00B42989">
        <w:rPr>
          <w:rFonts w:cstheme="minorHAnsi"/>
        </w:rPr>
        <w:t>nioskodawcy lub podmiotu;</w:t>
      </w:r>
    </w:p>
    <w:p w14:paraId="1856056A" w14:textId="77777777" w:rsidR="00281750" w:rsidRPr="00B42989" w:rsidRDefault="00281750" w:rsidP="00D63BA0">
      <w:pPr>
        <w:pStyle w:val="Akapitzlist"/>
        <w:numPr>
          <w:ilvl w:val="1"/>
          <w:numId w:val="19"/>
        </w:numPr>
        <w:spacing w:line="240" w:lineRule="auto"/>
        <w:ind w:left="851" w:hanging="284"/>
        <w:contextualSpacing w:val="0"/>
        <w:jc w:val="both"/>
        <w:rPr>
          <w:rFonts w:cstheme="minorHAnsi"/>
        </w:rPr>
      </w:pPr>
      <w:r w:rsidRPr="00B42989">
        <w:rPr>
          <w:rFonts w:cstheme="minorHAnsi"/>
        </w:rPr>
        <w:t>Pełnomocnictwa lub upoważnienia do reprezentowania Wnioskodawcy (załącznik wymagany jedynie w przypadku, gdy umowa jest podpisywana przez osobę/y nieposiadającą/e statutowych uprawnień do reprezentowania Wnioskodawcy lub gdy z innych dokumentów wynika, że uprawnione do jej podpisania są co najmniej 2 osoby);</w:t>
      </w:r>
    </w:p>
    <w:p w14:paraId="3E45416F" w14:textId="15D8416A" w:rsidR="00281750" w:rsidRPr="002D2EDC" w:rsidRDefault="00281750" w:rsidP="00D63BA0">
      <w:pPr>
        <w:pStyle w:val="Akapitzlist"/>
        <w:numPr>
          <w:ilvl w:val="1"/>
          <w:numId w:val="19"/>
        </w:numPr>
        <w:spacing w:line="240" w:lineRule="auto"/>
        <w:ind w:left="851" w:hanging="284"/>
        <w:contextualSpacing w:val="0"/>
        <w:jc w:val="both"/>
        <w:rPr>
          <w:rFonts w:cstheme="minorHAnsi"/>
        </w:rPr>
      </w:pPr>
      <w:r w:rsidRPr="00B42989">
        <w:rPr>
          <w:rFonts w:cstheme="minorHAnsi"/>
        </w:rPr>
        <w:t>Wskazanie formy zabezpieczenia prawidłowej realizacji projektu</w:t>
      </w:r>
      <w:r w:rsidR="008700C3">
        <w:rPr>
          <w:rFonts w:cstheme="minorHAnsi"/>
        </w:rPr>
        <w:t xml:space="preserve"> </w:t>
      </w:r>
      <w:r w:rsidR="008700C3" w:rsidRPr="002D2EDC">
        <w:rPr>
          <w:rFonts w:cstheme="minorHAnsi"/>
        </w:rPr>
        <w:t xml:space="preserve">(weksel </w:t>
      </w:r>
      <w:r w:rsidR="00B22F9A" w:rsidRPr="002D2EDC">
        <w:rPr>
          <w:rFonts w:cstheme="minorHAnsi"/>
        </w:rPr>
        <w:t xml:space="preserve">własny </w:t>
      </w:r>
      <w:r w:rsidR="008700C3" w:rsidRPr="002D2EDC">
        <w:rPr>
          <w:rFonts w:cstheme="minorHAnsi"/>
        </w:rPr>
        <w:t>in blanco wraz z deklaracją wekslową)</w:t>
      </w:r>
      <w:r w:rsidRPr="002D2EDC">
        <w:rPr>
          <w:rFonts w:cstheme="minorHAnsi"/>
        </w:rPr>
        <w:t>;</w:t>
      </w:r>
    </w:p>
    <w:p w14:paraId="36DB7AD3" w14:textId="5F864D02" w:rsidR="00281750" w:rsidRPr="002D2EDC" w:rsidRDefault="00281750" w:rsidP="00D63BA0">
      <w:pPr>
        <w:pStyle w:val="Akapitzlist"/>
        <w:numPr>
          <w:ilvl w:val="1"/>
          <w:numId w:val="19"/>
        </w:numPr>
        <w:spacing w:line="240" w:lineRule="auto"/>
        <w:ind w:left="851" w:hanging="284"/>
        <w:contextualSpacing w:val="0"/>
        <w:jc w:val="both"/>
        <w:rPr>
          <w:rFonts w:cstheme="minorHAnsi"/>
        </w:rPr>
      </w:pPr>
      <w:r w:rsidRPr="002D2EDC">
        <w:rPr>
          <w:rFonts w:cstheme="minorHAnsi"/>
        </w:rPr>
        <w:t>Inne niewymienione wyżej związane ze specyfiką projektu.</w:t>
      </w:r>
    </w:p>
    <w:p w14:paraId="2921783D" w14:textId="5EB6AAA4" w:rsidR="0066579B" w:rsidRPr="002D2EDC" w:rsidRDefault="0066579B" w:rsidP="00D63BA0">
      <w:pPr>
        <w:pStyle w:val="Akapitzlist"/>
        <w:numPr>
          <w:ilvl w:val="1"/>
          <w:numId w:val="39"/>
        </w:numPr>
        <w:spacing w:line="240" w:lineRule="auto"/>
        <w:ind w:left="567" w:hanging="567"/>
        <w:contextualSpacing w:val="0"/>
        <w:jc w:val="both"/>
        <w:rPr>
          <w:rFonts w:cstheme="minorHAnsi"/>
        </w:rPr>
      </w:pPr>
      <w:r w:rsidRPr="002D2EDC">
        <w:rPr>
          <w:rFonts w:cstheme="minorHAnsi"/>
        </w:rPr>
        <w:t xml:space="preserve">Beneficjent zobowiązany jest do odpowiedniego zabezpieczenia zwrotu środków wypłaconych </w:t>
      </w:r>
      <w:r w:rsidRPr="002D2EDC">
        <w:rPr>
          <w:rFonts w:cstheme="minorHAnsi"/>
        </w:rPr>
        <w:br/>
        <w:t xml:space="preserve">w formie dotacji, pobranych w sposób nienależny lub w nadmiernej wysokości (zabezpieczenie). Wartość zabezpieczenia ustala się, co do zasady, w wysokości co najmniej 100% kwoty otrzymanego dofinansowania. </w:t>
      </w:r>
      <w:r w:rsidR="000E1E09" w:rsidRPr="002D2EDC">
        <w:rPr>
          <w:rFonts w:cstheme="minorHAnsi"/>
        </w:rPr>
        <w:t xml:space="preserve">W ramach niniejszego naboru zabezpieczenie </w:t>
      </w:r>
      <w:r w:rsidR="008700C3" w:rsidRPr="002D2EDC">
        <w:rPr>
          <w:rFonts w:cstheme="minorHAnsi"/>
        </w:rPr>
        <w:t>stanowić</w:t>
      </w:r>
      <w:r w:rsidR="000E1E09" w:rsidRPr="002D2EDC">
        <w:rPr>
          <w:rFonts w:cstheme="minorHAnsi"/>
        </w:rPr>
        <w:t xml:space="preserve"> będzie weksel </w:t>
      </w:r>
      <w:r w:rsidR="00B22F9A" w:rsidRPr="002D2EDC">
        <w:rPr>
          <w:rFonts w:cstheme="minorHAnsi"/>
        </w:rPr>
        <w:t xml:space="preserve">własny </w:t>
      </w:r>
      <w:r w:rsidR="000E1E09" w:rsidRPr="002D2EDC">
        <w:rPr>
          <w:rFonts w:cstheme="minorHAnsi"/>
        </w:rPr>
        <w:t>in blanco wraz z deklaracją wekslową</w:t>
      </w:r>
      <w:r w:rsidR="00CA1339" w:rsidRPr="002D2EDC">
        <w:rPr>
          <w:rFonts w:cstheme="minorHAnsi"/>
        </w:rPr>
        <w:t>.</w:t>
      </w:r>
    </w:p>
    <w:p w14:paraId="5E55F498" w14:textId="723DB851" w:rsidR="006F42FE" w:rsidRPr="006F42FE" w:rsidRDefault="006F42FE" w:rsidP="00D63BA0">
      <w:pPr>
        <w:pStyle w:val="Akapitzlist"/>
        <w:numPr>
          <w:ilvl w:val="1"/>
          <w:numId w:val="39"/>
        </w:numPr>
        <w:spacing w:line="240" w:lineRule="auto"/>
        <w:ind w:left="567" w:hanging="567"/>
        <w:contextualSpacing w:val="0"/>
        <w:jc w:val="both"/>
        <w:rPr>
          <w:rFonts w:cstheme="minorHAnsi"/>
        </w:rPr>
      </w:pPr>
      <w:r w:rsidRPr="006F42FE">
        <w:rPr>
          <w:rFonts w:cstheme="minorHAnsi"/>
        </w:rPr>
        <w:t>IZ FEŚ zastrzega sobie możliwość odmowy podpisania umowy o dofinansowanie w następujących sytuacjach:</w:t>
      </w:r>
    </w:p>
    <w:p w14:paraId="56E29B74" w14:textId="6C1E88BC" w:rsidR="006F42FE" w:rsidRPr="006F42FE" w:rsidRDefault="006F42FE" w:rsidP="00D63BA0">
      <w:pPr>
        <w:spacing w:line="240" w:lineRule="auto"/>
        <w:ind w:left="851" w:hanging="284"/>
        <w:jc w:val="both"/>
        <w:rPr>
          <w:rFonts w:cstheme="minorHAnsi"/>
        </w:rPr>
      </w:pPr>
      <w:r w:rsidRPr="006F42FE">
        <w:rPr>
          <w:rFonts w:cstheme="minorHAnsi"/>
        </w:rPr>
        <w:t>a)</w:t>
      </w:r>
      <w:r w:rsidRPr="006F42FE">
        <w:rPr>
          <w:rFonts w:cstheme="minorHAnsi"/>
        </w:rPr>
        <w:tab/>
        <w:t>Wnioskodawca nie przedłożył we wskazanym terminie dokumentów niezbędnych do przygotowania projektu Umowy;</w:t>
      </w:r>
    </w:p>
    <w:p w14:paraId="1A89F986" w14:textId="1D5F4D20" w:rsidR="006F42FE" w:rsidRPr="006F42FE" w:rsidRDefault="006F42FE" w:rsidP="00D63BA0">
      <w:pPr>
        <w:spacing w:line="240" w:lineRule="auto"/>
        <w:ind w:left="851" w:hanging="284"/>
        <w:jc w:val="both"/>
        <w:rPr>
          <w:rFonts w:cstheme="minorHAnsi"/>
        </w:rPr>
      </w:pPr>
      <w:r w:rsidRPr="006F42FE">
        <w:rPr>
          <w:rFonts w:cstheme="minorHAnsi"/>
        </w:rPr>
        <w:t>b)</w:t>
      </w:r>
      <w:r w:rsidRPr="006F42FE">
        <w:rPr>
          <w:rFonts w:cstheme="minorHAnsi"/>
        </w:rPr>
        <w:tab/>
        <w:t>Wnioskodawca został wykluczony z możliwości otrzymania dofinansowania na podstawie przepisów odrębnych;</w:t>
      </w:r>
    </w:p>
    <w:p w14:paraId="3A364446" w14:textId="77777777" w:rsidR="006F42FE" w:rsidRPr="006F42FE" w:rsidRDefault="006F42FE" w:rsidP="00D63BA0">
      <w:pPr>
        <w:spacing w:line="240" w:lineRule="auto"/>
        <w:ind w:left="851" w:hanging="284"/>
        <w:jc w:val="both"/>
        <w:rPr>
          <w:rFonts w:cstheme="minorHAnsi"/>
        </w:rPr>
      </w:pPr>
      <w:r w:rsidRPr="006F42FE">
        <w:rPr>
          <w:rFonts w:cstheme="minorHAnsi"/>
        </w:rPr>
        <w:t>c)</w:t>
      </w:r>
      <w:r w:rsidRPr="006F42FE">
        <w:rPr>
          <w:rFonts w:cstheme="minorHAnsi"/>
        </w:rPr>
        <w:tab/>
        <w:t>Wnioskodawca zrezygnował z dofinansowania;</w:t>
      </w:r>
    </w:p>
    <w:p w14:paraId="4EE60CEB" w14:textId="77777777" w:rsidR="006F42FE" w:rsidRPr="006F42FE" w:rsidRDefault="006F42FE" w:rsidP="00D63BA0">
      <w:pPr>
        <w:spacing w:line="240" w:lineRule="auto"/>
        <w:ind w:left="851" w:hanging="284"/>
        <w:jc w:val="both"/>
        <w:rPr>
          <w:rFonts w:cstheme="minorHAnsi"/>
        </w:rPr>
      </w:pPr>
      <w:r w:rsidRPr="006F42FE">
        <w:rPr>
          <w:rFonts w:cstheme="minorHAnsi"/>
        </w:rPr>
        <w:t>d)</w:t>
      </w:r>
      <w:r w:rsidRPr="006F42FE">
        <w:rPr>
          <w:rFonts w:cstheme="minorHAnsi"/>
        </w:rPr>
        <w:tab/>
        <w:t>Doszło do unieważnienia postępowania w zakresie wyboru projektów;</w:t>
      </w:r>
    </w:p>
    <w:p w14:paraId="6A8A64E4" w14:textId="77777777" w:rsidR="006F42FE" w:rsidRPr="006F42FE" w:rsidRDefault="006F42FE" w:rsidP="00D63BA0">
      <w:pPr>
        <w:spacing w:line="240" w:lineRule="auto"/>
        <w:ind w:left="851" w:hanging="284"/>
        <w:jc w:val="both"/>
        <w:rPr>
          <w:rFonts w:cstheme="minorHAnsi"/>
        </w:rPr>
      </w:pPr>
      <w:r w:rsidRPr="006F42FE">
        <w:rPr>
          <w:rFonts w:cstheme="minorHAnsi"/>
        </w:rPr>
        <w:t>e)</w:t>
      </w:r>
      <w:r w:rsidRPr="006F42FE">
        <w:rPr>
          <w:rFonts w:cstheme="minorHAnsi"/>
        </w:rPr>
        <w:tab/>
        <w:t>Brak jest możliwości ustalenia właściwego zabezpieczenia należytego wykonania umowy.</w:t>
      </w:r>
    </w:p>
    <w:p w14:paraId="2D9EC726" w14:textId="7FCA4E62" w:rsidR="006F42FE" w:rsidRPr="006F42FE" w:rsidRDefault="00B00D22" w:rsidP="00D63BA0">
      <w:pPr>
        <w:spacing w:line="240" w:lineRule="auto"/>
        <w:ind w:left="567" w:hanging="567"/>
        <w:jc w:val="both"/>
        <w:rPr>
          <w:rFonts w:cstheme="minorHAnsi"/>
        </w:rPr>
      </w:pPr>
      <w:r>
        <w:rPr>
          <w:rFonts w:cstheme="minorHAnsi"/>
        </w:rPr>
        <w:t>16</w:t>
      </w:r>
      <w:r w:rsidR="006F42FE">
        <w:rPr>
          <w:rFonts w:cstheme="minorHAnsi"/>
        </w:rPr>
        <w:t>.8</w:t>
      </w:r>
      <w:r w:rsidR="006F42FE" w:rsidRPr="006F42FE">
        <w:rPr>
          <w:rFonts w:cstheme="minorHAnsi"/>
        </w:rPr>
        <w:tab/>
        <w:t>Instytucja Zarządzająca FEŚ 2021-2027 może również odmówić zawarcia umowy, jeżeli</w:t>
      </w:r>
      <w:r w:rsidR="007D067F">
        <w:rPr>
          <w:rFonts w:cstheme="minorHAnsi"/>
        </w:rPr>
        <w:t xml:space="preserve"> </w:t>
      </w:r>
      <w:r w:rsidR="006F42FE" w:rsidRPr="006F42FE">
        <w:rPr>
          <w:rFonts w:cstheme="minorHAnsi"/>
        </w:rPr>
        <w:t>zachodzi obawa wyrządzenia szkody w mieniu publicznym w następstwie zawarcia umowy.</w:t>
      </w:r>
    </w:p>
    <w:p w14:paraId="50EC584D" w14:textId="0FC3F0DF" w:rsidR="006F42FE" w:rsidRDefault="00B00D22" w:rsidP="00D63BA0">
      <w:pPr>
        <w:spacing w:line="240" w:lineRule="auto"/>
        <w:ind w:left="567" w:hanging="567"/>
        <w:jc w:val="both"/>
        <w:rPr>
          <w:rFonts w:cstheme="minorHAnsi"/>
        </w:rPr>
      </w:pPr>
      <w:r>
        <w:rPr>
          <w:rFonts w:cstheme="minorHAnsi"/>
        </w:rPr>
        <w:t>16</w:t>
      </w:r>
      <w:r w:rsidR="006F42FE">
        <w:rPr>
          <w:rFonts w:cstheme="minorHAnsi"/>
        </w:rPr>
        <w:t>.9</w:t>
      </w:r>
      <w:r w:rsidR="006F42FE" w:rsidRPr="006F42FE">
        <w:rPr>
          <w:rFonts w:cstheme="minorHAnsi"/>
        </w:rPr>
        <w:tab/>
        <w:t>W przypadku braku możliwości zawarcia umowy, IZ FEŚ niezwłocznie informuje o tym fakcie Wnioskodawcę.</w:t>
      </w:r>
    </w:p>
    <w:p w14:paraId="222D73AA" w14:textId="77777777" w:rsidR="002D2EDC" w:rsidRPr="002D2EDC" w:rsidRDefault="002D2EDC" w:rsidP="002D2EDC">
      <w:pPr>
        <w:pStyle w:val="Akapitzlist"/>
        <w:numPr>
          <w:ilvl w:val="0"/>
          <w:numId w:val="34"/>
        </w:numPr>
        <w:spacing w:line="240" w:lineRule="auto"/>
        <w:contextualSpacing w:val="0"/>
        <w:jc w:val="both"/>
        <w:rPr>
          <w:rFonts w:cstheme="minorHAnsi"/>
          <w:vanish/>
        </w:rPr>
      </w:pPr>
    </w:p>
    <w:p w14:paraId="56B94B1E" w14:textId="77777777" w:rsidR="002D2EDC" w:rsidRPr="002D2EDC" w:rsidRDefault="002D2EDC" w:rsidP="002D2EDC">
      <w:pPr>
        <w:pStyle w:val="Akapitzlist"/>
        <w:numPr>
          <w:ilvl w:val="0"/>
          <w:numId w:val="34"/>
        </w:numPr>
        <w:spacing w:line="240" w:lineRule="auto"/>
        <w:contextualSpacing w:val="0"/>
        <w:jc w:val="both"/>
        <w:rPr>
          <w:rFonts w:cstheme="minorHAnsi"/>
          <w:vanish/>
        </w:rPr>
      </w:pPr>
    </w:p>
    <w:p w14:paraId="601DFEAA" w14:textId="44BB0B9C" w:rsidR="006F42FE" w:rsidRDefault="006F42FE" w:rsidP="002D2EDC">
      <w:pPr>
        <w:pStyle w:val="Akapitzlist"/>
        <w:numPr>
          <w:ilvl w:val="1"/>
          <w:numId w:val="34"/>
        </w:numPr>
        <w:spacing w:line="240" w:lineRule="auto"/>
        <w:contextualSpacing w:val="0"/>
        <w:jc w:val="both"/>
        <w:rPr>
          <w:rFonts w:cstheme="minorHAnsi"/>
        </w:rPr>
      </w:pPr>
      <w:r w:rsidRPr="006F42FE">
        <w:rPr>
          <w:rFonts w:cstheme="minorHAnsi"/>
        </w:rPr>
        <w:t xml:space="preserve">IZ FEŚ zastrzega sobie prawo zmiany wzoru umowy o dofinansowanie projektu. Informacja w tym zakresie będzie przekazywana </w:t>
      </w:r>
      <w:r w:rsidR="009C158E">
        <w:rPr>
          <w:rFonts w:cstheme="minorHAnsi"/>
        </w:rPr>
        <w:t>W</w:t>
      </w:r>
      <w:r w:rsidRPr="006F42FE">
        <w:rPr>
          <w:rFonts w:cstheme="minorHAnsi"/>
        </w:rPr>
        <w:t>nioskodawcy wraz z pismem informującym o możliwości podpisania umowy o dofinansowanie.</w:t>
      </w:r>
    </w:p>
    <w:p w14:paraId="705E3DA6" w14:textId="5AF762D5" w:rsidR="006F42FE" w:rsidRPr="006F42FE" w:rsidRDefault="006F42FE" w:rsidP="00D63BA0">
      <w:pPr>
        <w:pStyle w:val="Akapitzlist"/>
        <w:numPr>
          <w:ilvl w:val="1"/>
          <w:numId w:val="34"/>
        </w:numPr>
        <w:spacing w:line="240" w:lineRule="auto"/>
        <w:ind w:left="567" w:hanging="567"/>
        <w:contextualSpacing w:val="0"/>
        <w:jc w:val="both"/>
        <w:rPr>
          <w:rFonts w:cstheme="minorHAnsi"/>
        </w:rPr>
      </w:pPr>
      <w:r w:rsidRPr="006F42FE">
        <w:rPr>
          <w:rFonts w:cstheme="minorHAnsi"/>
        </w:rPr>
        <w:t>Zmiany w zakresie całkowitej wartości projektu, całkowitej wartości kosztów kwalifikowalnych oraz zmniejszenia kwoty dofinansowania nie wymagają zmiany uchwały Zarząd Województwa Świętokrzyskiego w sprawie rozstrzygnięcia postępowania w zakresie wyboru projektów do dofinansowania</w:t>
      </w:r>
      <w:r w:rsidR="00CE15C5">
        <w:rPr>
          <w:rFonts w:cstheme="minorHAnsi"/>
        </w:rPr>
        <w:t>.</w:t>
      </w:r>
    </w:p>
    <w:p w14:paraId="4F06856E" w14:textId="77777777" w:rsidR="006F42FE" w:rsidRDefault="006F42FE" w:rsidP="00D63BA0">
      <w:pPr>
        <w:spacing w:line="240" w:lineRule="auto"/>
        <w:jc w:val="both"/>
        <w:rPr>
          <w:rFonts w:cstheme="minorHAnsi"/>
        </w:rPr>
      </w:pPr>
    </w:p>
    <w:p w14:paraId="76192124" w14:textId="77777777" w:rsidR="006438A9" w:rsidRPr="00B96F5F" w:rsidRDefault="006438A9" w:rsidP="00D63BA0">
      <w:pPr>
        <w:keepNext/>
        <w:keepLines/>
        <w:numPr>
          <w:ilvl w:val="0"/>
          <w:numId w:val="34"/>
        </w:numPr>
        <w:tabs>
          <w:tab w:val="left" w:pos="567"/>
        </w:tabs>
        <w:spacing w:line="240" w:lineRule="auto"/>
        <w:ind w:left="0" w:firstLine="0"/>
        <w:jc w:val="both"/>
        <w:outlineLvl w:val="0"/>
        <w:rPr>
          <w:rFonts w:eastAsiaTheme="majorEastAsia" w:cstheme="minorHAnsi"/>
          <w:color w:val="2F5496" w:themeColor="accent1" w:themeShade="BF"/>
          <w:sz w:val="32"/>
          <w:szCs w:val="32"/>
        </w:rPr>
      </w:pPr>
      <w:bookmarkStart w:id="35" w:name="_Toc156568488"/>
      <w:bookmarkStart w:id="36" w:name="_Toc169776985"/>
      <w:r w:rsidRPr="00B96F5F">
        <w:rPr>
          <w:rFonts w:eastAsiaTheme="majorEastAsia" w:cstheme="minorHAnsi"/>
          <w:color w:val="2F5496" w:themeColor="accent1" w:themeShade="BF"/>
          <w:sz w:val="32"/>
          <w:szCs w:val="32"/>
        </w:rPr>
        <w:t>ZASADY HORYZONTALNE</w:t>
      </w:r>
      <w:bookmarkEnd w:id="35"/>
      <w:bookmarkEnd w:id="36"/>
    </w:p>
    <w:p w14:paraId="3D194B94" w14:textId="0FBAC82F" w:rsidR="006438A9" w:rsidRDefault="006438A9" w:rsidP="00D63BA0">
      <w:pPr>
        <w:tabs>
          <w:tab w:val="left" w:pos="567"/>
        </w:tabs>
        <w:spacing w:line="240" w:lineRule="auto"/>
        <w:jc w:val="both"/>
        <w:rPr>
          <w:rFonts w:cstheme="minorHAnsi"/>
        </w:rPr>
      </w:pPr>
      <w:r w:rsidRPr="00B42989">
        <w:rPr>
          <w:rFonts w:cstheme="minorHAnsi"/>
        </w:rPr>
        <w:t xml:space="preserve">Zgodnie z zapisami art. 9 Rozporządzenia ogólnego należy przestrzegać, na każdym z etapów wdrażania programów (tj. podczas przygotowywania, wdrażania, monitorowania, sprawozdawczości, ewaluacji, promocji i kontroli), zasad horyzontalnych, w tym równości szans kobiet i mężczyzn oraz równości szans i niedyskryminacji. Wybrany projekt do dofinansowania musi być zgodny z wymogami Konwencji ONZ o Prawach Osób Niepełnosprawnych (w szczególności art. 19), z należytym poszanowaniem zasad </w:t>
      </w:r>
      <w:r w:rsidRPr="00B42989">
        <w:rPr>
          <w:rFonts w:cstheme="minorHAnsi"/>
        </w:rPr>
        <w:lastRenderedPageBreak/>
        <w:t xml:space="preserve">równości, wolności wyboru, prawa do niezależnego życia, dostępności i zakazu wszelkich form segregacji. Inwestycje muszą wykazać zgodność działań odnośnie przestrzegania zobowiązań w zakresie praw człowieka, a mianowicie Kartą Praw Podstawowych (KPP), Europejskim Filarem Praw Społecznych, Strategią na rzecz praw osób niepełnosprawnych 2021-2030. Cele Funduszy należy realizować zgodnie z celem wspierania zrównoważonego rozwoju i zasady „nie czyń poważnych szkód”. Projekty realizowane w ramach FEŚ 2021-2027 muszą przyczyniać się do realizacji opisanych zasad horyzontalnych zgodnie z aktualną na dzień ogłoszenia naboru wersją wytycznych, o których mowa </w:t>
      </w:r>
      <w:r w:rsidRPr="00B42989">
        <w:rPr>
          <w:rFonts w:cstheme="minorHAnsi"/>
        </w:rPr>
        <w:br/>
        <w:t>w punkcie 1.</w:t>
      </w:r>
      <w:r w:rsidR="00235687" w:rsidRPr="00B42989">
        <w:rPr>
          <w:rFonts w:cstheme="minorHAnsi"/>
        </w:rPr>
        <w:t>3</w:t>
      </w:r>
      <w:r w:rsidRPr="00B42989">
        <w:rPr>
          <w:rFonts w:cstheme="minorHAnsi"/>
        </w:rPr>
        <w:t>.</w:t>
      </w:r>
    </w:p>
    <w:p w14:paraId="0A80C578" w14:textId="77777777" w:rsidR="00844B18" w:rsidRPr="00B42989" w:rsidRDefault="00844B18" w:rsidP="00D63BA0">
      <w:pPr>
        <w:tabs>
          <w:tab w:val="left" w:pos="567"/>
        </w:tabs>
        <w:spacing w:line="240" w:lineRule="auto"/>
        <w:jc w:val="both"/>
        <w:rPr>
          <w:rFonts w:cstheme="minorHAnsi"/>
        </w:rPr>
      </w:pPr>
    </w:p>
    <w:p w14:paraId="0E753D04" w14:textId="77777777" w:rsidR="006438A9" w:rsidRPr="00B96F5F" w:rsidRDefault="006438A9" w:rsidP="00D63BA0">
      <w:pPr>
        <w:keepNext/>
        <w:keepLines/>
        <w:numPr>
          <w:ilvl w:val="0"/>
          <w:numId w:val="34"/>
        </w:numPr>
        <w:tabs>
          <w:tab w:val="left" w:pos="567"/>
        </w:tabs>
        <w:spacing w:line="240" w:lineRule="auto"/>
        <w:ind w:left="0" w:firstLine="0"/>
        <w:jc w:val="both"/>
        <w:outlineLvl w:val="0"/>
        <w:rPr>
          <w:rFonts w:eastAsiaTheme="majorEastAsia" w:cstheme="minorHAnsi"/>
          <w:color w:val="2F5496" w:themeColor="accent1" w:themeShade="BF"/>
          <w:sz w:val="32"/>
          <w:szCs w:val="32"/>
        </w:rPr>
      </w:pPr>
      <w:bookmarkStart w:id="37" w:name="_Toc156568489"/>
      <w:bookmarkStart w:id="38" w:name="_Toc169776986"/>
      <w:r w:rsidRPr="00B96F5F">
        <w:rPr>
          <w:rFonts w:eastAsiaTheme="majorEastAsia" w:cstheme="minorHAnsi"/>
          <w:color w:val="2F5496" w:themeColor="accent1" w:themeShade="BF"/>
          <w:sz w:val="32"/>
          <w:szCs w:val="32"/>
        </w:rPr>
        <w:t>POSTANOWIENIA KOŃCOWE</w:t>
      </w:r>
      <w:bookmarkEnd w:id="37"/>
      <w:bookmarkEnd w:id="38"/>
    </w:p>
    <w:p w14:paraId="0EB01B47" w14:textId="77777777" w:rsidR="002D2EDC" w:rsidRPr="002D2EDC" w:rsidRDefault="002D2EDC" w:rsidP="002D2EDC">
      <w:pPr>
        <w:pStyle w:val="Akapitzlist"/>
        <w:numPr>
          <w:ilvl w:val="0"/>
          <w:numId w:val="36"/>
        </w:numPr>
        <w:spacing w:line="240" w:lineRule="auto"/>
        <w:contextualSpacing w:val="0"/>
        <w:jc w:val="both"/>
        <w:rPr>
          <w:rFonts w:cstheme="minorHAnsi"/>
          <w:vanish/>
        </w:rPr>
      </w:pPr>
    </w:p>
    <w:p w14:paraId="18D88BF3" w14:textId="77777777" w:rsidR="002D2EDC" w:rsidRPr="002D2EDC" w:rsidRDefault="002D2EDC" w:rsidP="002D2EDC">
      <w:pPr>
        <w:pStyle w:val="Akapitzlist"/>
        <w:numPr>
          <w:ilvl w:val="0"/>
          <w:numId w:val="36"/>
        </w:numPr>
        <w:spacing w:line="240" w:lineRule="auto"/>
        <w:contextualSpacing w:val="0"/>
        <w:jc w:val="both"/>
        <w:rPr>
          <w:rFonts w:cstheme="minorHAnsi"/>
          <w:vanish/>
        </w:rPr>
      </w:pPr>
    </w:p>
    <w:p w14:paraId="42B28A89" w14:textId="151319FC" w:rsidR="006438A9" w:rsidRPr="00DE00D5" w:rsidRDefault="006438A9" w:rsidP="002D2EDC">
      <w:pPr>
        <w:pStyle w:val="Akapitzlist"/>
        <w:numPr>
          <w:ilvl w:val="1"/>
          <w:numId w:val="36"/>
        </w:numPr>
        <w:spacing w:line="240" w:lineRule="auto"/>
        <w:ind w:left="420"/>
        <w:contextualSpacing w:val="0"/>
        <w:jc w:val="both"/>
        <w:rPr>
          <w:rFonts w:cstheme="minorHAnsi"/>
        </w:rPr>
      </w:pPr>
      <w:r w:rsidRPr="00DE00D5">
        <w:rPr>
          <w:rFonts w:cstheme="minorHAnsi"/>
        </w:rPr>
        <w:t xml:space="preserve">IZ FEŚ nie może zmieniać </w:t>
      </w:r>
      <w:r w:rsidR="00F656CC" w:rsidRPr="00DE00D5">
        <w:rPr>
          <w:rFonts w:cstheme="minorHAnsi"/>
        </w:rPr>
        <w:t>R</w:t>
      </w:r>
      <w:r w:rsidRPr="00DE00D5">
        <w:rPr>
          <w:rFonts w:cstheme="minorHAnsi"/>
        </w:rPr>
        <w:t>egulaminu za wyjątkiem sytuacji opisanych w art. 51 ustawy.</w:t>
      </w:r>
    </w:p>
    <w:p w14:paraId="56797991" w14:textId="562C1915" w:rsidR="006438A9" w:rsidRPr="00B42989" w:rsidRDefault="006438A9" w:rsidP="00844B18">
      <w:pPr>
        <w:numPr>
          <w:ilvl w:val="1"/>
          <w:numId w:val="36"/>
        </w:numPr>
        <w:spacing w:line="240" w:lineRule="auto"/>
        <w:ind w:left="567" w:hanging="567"/>
        <w:jc w:val="both"/>
        <w:rPr>
          <w:rFonts w:cstheme="minorHAnsi"/>
        </w:rPr>
      </w:pPr>
      <w:r w:rsidRPr="00B42989">
        <w:rPr>
          <w:rFonts w:cstheme="minorHAnsi"/>
        </w:rPr>
        <w:t xml:space="preserve">Zmiany </w:t>
      </w:r>
      <w:r w:rsidR="00F656CC">
        <w:rPr>
          <w:rFonts w:cstheme="minorHAnsi"/>
        </w:rPr>
        <w:t>R</w:t>
      </w:r>
      <w:r w:rsidRPr="00B42989">
        <w:rPr>
          <w:rFonts w:cstheme="minorHAnsi"/>
        </w:rPr>
        <w:t xml:space="preserve">egulaminu mogą być wprowadzane wyłącznie do czasu zakończenia postępowania </w:t>
      </w:r>
      <w:r w:rsidRPr="00B42989">
        <w:rPr>
          <w:rFonts w:cstheme="minorHAnsi"/>
        </w:rPr>
        <w:br/>
        <w:t xml:space="preserve">w zakresie wyboru projektów do dofinansowania. </w:t>
      </w:r>
    </w:p>
    <w:p w14:paraId="0D399AAD" w14:textId="412185EE" w:rsidR="006438A9" w:rsidRPr="00B42989" w:rsidRDefault="006438A9" w:rsidP="00844B18">
      <w:pPr>
        <w:numPr>
          <w:ilvl w:val="1"/>
          <w:numId w:val="36"/>
        </w:numPr>
        <w:spacing w:line="240" w:lineRule="auto"/>
        <w:ind w:left="567" w:hanging="567"/>
        <w:jc w:val="both"/>
        <w:rPr>
          <w:rFonts w:cstheme="minorHAnsi"/>
        </w:rPr>
      </w:pPr>
      <w:r w:rsidRPr="00B42989">
        <w:rPr>
          <w:rFonts w:cstheme="minorHAnsi"/>
        </w:rPr>
        <w:t xml:space="preserve">Jeżeli zmiana </w:t>
      </w:r>
      <w:r w:rsidR="00F656CC">
        <w:rPr>
          <w:rFonts w:cstheme="minorHAnsi"/>
        </w:rPr>
        <w:t>R</w:t>
      </w:r>
      <w:r w:rsidRPr="00B42989">
        <w:rPr>
          <w:rFonts w:cstheme="minorHAnsi"/>
        </w:rPr>
        <w:t xml:space="preserve">egulaminu wyboru projektów nastąpi w sytuacji, gdy w ramach naboru złożono już wniosek o dofinansowanie, IZ FEŚ niezwłocznie poinformuje o tym fakcie </w:t>
      </w:r>
      <w:r w:rsidR="009C158E">
        <w:rPr>
          <w:rFonts w:cstheme="minorHAnsi"/>
        </w:rPr>
        <w:t>W</w:t>
      </w:r>
      <w:r w:rsidRPr="00B42989">
        <w:rPr>
          <w:rFonts w:cstheme="minorHAnsi"/>
        </w:rPr>
        <w:t xml:space="preserve">nioskodawcę. </w:t>
      </w:r>
    </w:p>
    <w:p w14:paraId="75EFA102" w14:textId="6CBF5C7A" w:rsidR="006438A9" w:rsidRPr="00B42989" w:rsidRDefault="006438A9" w:rsidP="00844B18">
      <w:pPr>
        <w:numPr>
          <w:ilvl w:val="1"/>
          <w:numId w:val="36"/>
        </w:numPr>
        <w:spacing w:line="240" w:lineRule="auto"/>
        <w:ind w:left="567" w:hanging="567"/>
        <w:jc w:val="both"/>
        <w:rPr>
          <w:rFonts w:cstheme="minorHAnsi"/>
        </w:rPr>
      </w:pPr>
      <w:r w:rsidRPr="00B42989">
        <w:rPr>
          <w:rFonts w:cstheme="minorHAnsi"/>
        </w:rPr>
        <w:t xml:space="preserve">W przypadku zmiany </w:t>
      </w:r>
      <w:r w:rsidR="00F656CC">
        <w:rPr>
          <w:rFonts w:cstheme="minorHAnsi"/>
        </w:rPr>
        <w:t>R</w:t>
      </w:r>
      <w:r w:rsidRPr="00B42989">
        <w:rPr>
          <w:rFonts w:cstheme="minorHAnsi"/>
        </w:rPr>
        <w:t xml:space="preserve">egulaminu, IZ FEŚ zamieszcza w każdym miejscu, w którym podała do publicznej wiadomości </w:t>
      </w:r>
      <w:r w:rsidR="00F656CC">
        <w:rPr>
          <w:rFonts w:cstheme="minorHAnsi"/>
        </w:rPr>
        <w:t>R</w:t>
      </w:r>
      <w:r w:rsidRPr="00B42989">
        <w:rPr>
          <w:rFonts w:cstheme="minorHAnsi"/>
        </w:rPr>
        <w:t xml:space="preserve">egulamin tj. na portalu oraz na swojej stronie internetowej informację </w:t>
      </w:r>
      <w:r w:rsidRPr="00B42989">
        <w:rPr>
          <w:rFonts w:cstheme="minorHAnsi"/>
        </w:rPr>
        <w:br/>
        <w:t xml:space="preserve">o jego zmianie wraz z aktualną treścią </w:t>
      </w:r>
      <w:r w:rsidR="00F656CC">
        <w:rPr>
          <w:rFonts w:cstheme="minorHAnsi"/>
        </w:rPr>
        <w:t>R</w:t>
      </w:r>
      <w:r w:rsidRPr="00B42989">
        <w:rPr>
          <w:rFonts w:cstheme="minorHAnsi"/>
        </w:rPr>
        <w:t xml:space="preserve">egulaminu, uzasadnieniem oraz terminem, od którego zmiana obowiązuje. Informowanie o zmianach </w:t>
      </w:r>
      <w:r w:rsidR="00D4338E">
        <w:rPr>
          <w:rFonts w:cstheme="minorHAnsi"/>
        </w:rPr>
        <w:t>R</w:t>
      </w:r>
      <w:r w:rsidRPr="00B42989">
        <w:rPr>
          <w:rFonts w:cstheme="minorHAnsi"/>
        </w:rPr>
        <w:t>egulaminu odbywa się z uwzględnieniem reguły określonej w art. 45 ust. 2 ustawy.</w:t>
      </w:r>
    </w:p>
    <w:p w14:paraId="0500B27B" w14:textId="77777777" w:rsidR="006438A9" w:rsidRPr="00B42989" w:rsidRDefault="006438A9" w:rsidP="00844B18">
      <w:pPr>
        <w:numPr>
          <w:ilvl w:val="1"/>
          <w:numId w:val="36"/>
        </w:numPr>
        <w:spacing w:line="240" w:lineRule="auto"/>
        <w:ind w:left="567" w:hanging="567"/>
        <w:jc w:val="both"/>
        <w:rPr>
          <w:rFonts w:cstheme="minorHAnsi"/>
          <w:strike/>
          <w:color w:val="C00000"/>
        </w:rPr>
      </w:pPr>
      <w:r w:rsidRPr="00B42989">
        <w:rPr>
          <w:rFonts w:cstheme="minorHAnsi"/>
        </w:rPr>
        <w:t>IZ FEŚ może unieważnić nabór w przypadku, o którym mowa w art. 58 ust. 1 pkt 1-3 ustawy.</w:t>
      </w:r>
    </w:p>
    <w:p w14:paraId="06CBC9C4" w14:textId="77777777" w:rsidR="006438A9" w:rsidRDefault="006438A9" w:rsidP="00844B18">
      <w:pPr>
        <w:numPr>
          <w:ilvl w:val="1"/>
          <w:numId w:val="36"/>
        </w:numPr>
        <w:spacing w:line="240" w:lineRule="auto"/>
        <w:ind w:left="567" w:hanging="567"/>
        <w:jc w:val="both"/>
        <w:rPr>
          <w:rFonts w:cstheme="minorHAnsi"/>
        </w:rPr>
      </w:pPr>
      <w:r w:rsidRPr="00B42989">
        <w:rPr>
          <w:rFonts w:cstheme="minorHAnsi"/>
        </w:rPr>
        <w:t xml:space="preserve">IZ FEŚ podaje do publicznej wiadomości informację o unieważnieniu postępowania oraz jego przyczynach na swojej stronie internetowej oraz na portalu. </w:t>
      </w:r>
    </w:p>
    <w:p w14:paraId="4FC05871" w14:textId="77777777" w:rsidR="00844B18" w:rsidRPr="00B42989" w:rsidRDefault="00844B18" w:rsidP="00844B18">
      <w:pPr>
        <w:spacing w:line="240" w:lineRule="auto"/>
        <w:jc w:val="both"/>
        <w:rPr>
          <w:rFonts w:cstheme="minorHAnsi"/>
        </w:rPr>
      </w:pPr>
    </w:p>
    <w:p w14:paraId="530816B4" w14:textId="77777777" w:rsidR="006438A9" w:rsidRPr="00B96F5F" w:rsidRDefault="006438A9" w:rsidP="00D63BA0">
      <w:pPr>
        <w:keepNext/>
        <w:keepLines/>
        <w:numPr>
          <w:ilvl w:val="0"/>
          <w:numId w:val="36"/>
        </w:numPr>
        <w:tabs>
          <w:tab w:val="left" w:pos="567"/>
        </w:tabs>
        <w:spacing w:line="240" w:lineRule="auto"/>
        <w:ind w:left="0" w:firstLine="0"/>
        <w:jc w:val="both"/>
        <w:outlineLvl w:val="0"/>
        <w:rPr>
          <w:rFonts w:eastAsiaTheme="majorEastAsia" w:cstheme="minorHAnsi"/>
          <w:color w:val="2F5496" w:themeColor="accent1" w:themeShade="BF"/>
          <w:sz w:val="32"/>
          <w:szCs w:val="32"/>
        </w:rPr>
      </w:pPr>
      <w:bookmarkStart w:id="39" w:name="_Toc156568490"/>
      <w:bookmarkStart w:id="40" w:name="_Toc169776987"/>
      <w:r w:rsidRPr="00B96F5F">
        <w:rPr>
          <w:rFonts w:eastAsiaTheme="majorEastAsia" w:cstheme="minorHAnsi"/>
          <w:color w:val="2F5496" w:themeColor="accent1" w:themeShade="BF"/>
          <w:sz w:val="32"/>
          <w:szCs w:val="32"/>
        </w:rPr>
        <w:t>KONTAKT I DODATKOWE INFORMACJE</w:t>
      </w:r>
      <w:bookmarkEnd w:id="39"/>
      <w:bookmarkEnd w:id="40"/>
      <w:r w:rsidRPr="00B96F5F">
        <w:rPr>
          <w:rFonts w:eastAsiaTheme="majorEastAsia" w:cstheme="minorHAnsi"/>
          <w:color w:val="2F5496" w:themeColor="accent1" w:themeShade="BF"/>
          <w:sz w:val="32"/>
          <w:szCs w:val="32"/>
        </w:rPr>
        <w:t xml:space="preserve"> </w:t>
      </w:r>
    </w:p>
    <w:p w14:paraId="785BE190" w14:textId="6F13CB55" w:rsidR="006438A9" w:rsidRPr="00B42989" w:rsidRDefault="006438A9" w:rsidP="00D63BA0">
      <w:pPr>
        <w:numPr>
          <w:ilvl w:val="1"/>
          <w:numId w:val="36"/>
        </w:numPr>
        <w:spacing w:line="240" w:lineRule="auto"/>
        <w:ind w:left="567" w:hanging="567"/>
        <w:jc w:val="both"/>
        <w:rPr>
          <w:rFonts w:cstheme="minorHAnsi"/>
        </w:rPr>
      </w:pPr>
      <w:r w:rsidRPr="00B42989">
        <w:rPr>
          <w:rFonts w:cstheme="minorHAnsi"/>
        </w:rPr>
        <w:t>Informacji dotyczących naboru udzielają telefonicznie i za pomocą poczty elektronicznej pracownicy Oddziału Konkurencyjnej Gospodarki (tel.: 41 395 13 38; 41 395 13 39; 41 395 13 41</w:t>
      </w:r>
      <w:r w:rsidR="00075ED7" w:rsidRPr="00B42989">
        <w:rPr>
          <w:rFonts w:cstheme="minorHAnsi"/>
        </w:rPr>
        <w:t xml:space="preserve">, 41 395 13 50, 41 395 13 51, 41 395 13 53, 41 395 13 49, </w:t>
      </w:r>
      <w:r w:rsidRPr="00B42989">
        <w:rPr>
          <w:rFonts w:cstheme="minorHAnsi"/>
        </w:rPr>
        <w:t xml:space="preserve">41 395 13 52) oraz e-mail: </w:t>
      </w:r>
      <w:hyperlink r:id="rId16" w:history="1">
        <w:r w:rsidRPr="00B42989">
          <w:rPr>
            <w:rFonts w:cstheme="minorHAnsi"/>
            <w:color w:val="0563C1" w:themeColor="hyperlink"/>
            <w:u w:val="single"/>
          </w:rPr>
          <w:t>efrr@sejmik.kielce.pl</w:t>
        </w:r>
      </w:hyperlink>
      <w:r w:rsidRPr="00B42989">
        <w:rPr>
          <w:rFonts w:cstheme="minorHAnsi"/>
        </w:rPr>
        <w:t xml:space="preserve"> (w tytule wiadomości należy wpisać tylko numer naboru podany </w:t>
      </w:r>
      <w:r w:rsidR="0089235C" w:rsidRPr="00B42989">
        <w:rPr>
          <w:rFonts w:cstheme="minorHAnsi"/>
        </w:rPr>
        <w:br/>
      </w:r>
      <w:r w:rsidRPr="00B42989">
        <w:rPr>
          <w:rFonts w:cstheme="minorHAnsi"/>
        </w:rPr>
        <w:t xml:space="preserve">w ogłoszeniu o naborze). Zadawane pytania nie mogą dotyczyć kwestii rozstrzygających </w:t>
      </w:r>
      <w:r w:rsidR="002D2EDC">
        <w:rPr>
          <w:rFonts w:cstheme="minorHAnsi"/>
        </w:rPr>
        <w:br/>
      </w:r>
      <w:r w:rsidRPr="00B42989">
        <w:rPr>
          <w:rFonts w:cstheme="minorHAnsi"/>
        </w:rPr>
        <w:t>w zakresie oceny wniosku i jej wyniku</w:t>
      </w:r>
      <w:r w:rsidRPr="00B42989">
        <w:rPr>
          <w:rFonts w:eastAsia="Arial" w:cstheme="minorHAnsi"/>
          <w:szCs w:val="24"/>
        </w:rPr>
        <w:t xml:space="preserve"> oraz konkretnych zapisów czy rozwiązań zastosowanych w danym projekcie, celem ich wstępnej oceny</w:t>
      </w:r>
      <w:r w:rsidRPr="00B42989">
        <w:rPr>
          <w:rFonts w:cstheme="minorHAnsi"/>
        </w:rPr>
        <w:t>. Ocena pod kątem spełniania kryteriów wyboru projektów należy do ustawowej kompetencji KOP i może być dokonywana wyłącznie przez nią</w:t>
      </w:r>
      <w:r w:rsidR="002D2EDC">
        <w:rPr>
          <w:rFonts w:cstheme="minorHAnsi"/>
        </w:rPr>
        <w:br/>
      </w:r>
      <w:r w:rsidRPr="00B42989">
        <w:rPr>
          <w:rFonts w:cstheme="minorHAnsi"/>
        </w:rPr>
        <w:t xml:space="preserve"> i wyłącznie na tym etapie. </w:t>
      </w:r>
      <w:r w:rsidRPr="00B42989">
        <w:rPr>
          <w:rFonts w:eastAsia="Arial" w:cstheme="minorHAnsi"/>
          <w:szCs w:val="24"/>
        </w:rPr>
        <w:t>Odpowiedź na zadawane pytania udzielona przez ION nie jest równoznaczna z wynikiem oceny wniosku i nie może stanowić podstawy do roszczeń w stosunku do ION, co do późniejszych rozstrzygnięć dokonywanych na etapie oceny i wyboru projektów do dofinansowania w oparciu o pełną złożoną dokumentację aplikacyjną konkretnego projektu.</w:t>
      </w:r>
    </w:p>
    <w:p w14:paraId="77E939E9" w14:textId="77777777" w:rsidR="006438A9" w:rsidRPr="00B42989" w:rsidRDefault="006438A9" w:rsidP="00D63BA0">
      <w:pPr>
        <w:numPr>
          <w:ilvl w:val="1"/>
          <w:numId w:val="36"/>
        </w:numPr>
        <w:spacing w:line="240" w:lineRule="auto"/>
        <w:ind w:left="567" w:hanging="567"/>
        <w:jc w:val="both"/>
        <w:rPr>
          <w:rFonts w:cstheme="minorHAnsi"/>
        </w:rPr>
      </w:pPr>
      <w:r w:rsidRPr="00B42989">
        <w:rPr>
          <w:rFonts w:cstheme="minorHAnsi"/>
        </w:rPr>
        <w:t xml:space="preserve">W trakcie trwania naboru projektów, na bieżąco zamieszczane są na stronie internetowej IZ FEŚ odpowiedzi na pytania dotyczące naboru. IZ FEŚ nie ma takiego obowiązku, jeśli wyjaśnienie polega jedynie na odesłaniu do stosownych dokumentów lub ich przytoczeniu. </w:t>
      </w:r>
    </w:p>
    <w:p w14:paraId="495F8F5D" w14:textId="77777777" w:rsidR="006438A9" w:rsidRPr="00B42989" w:rsidRDefault="006438A9" w:rsidP="00D63BA0">
      <w:pPr>
        <w:numPr>
          <w:ilvl w:val="1"/>
          <w:numId w:val="36"/>
        </w:numPr>
        <w:spacing w:line="240" w:lineRule="auto"/>
        <w:ind w:left="567" w:hanging="567"/>
        <w:jc w:val="both"/>
        <w:rPr>
          <w:rFonts w:cstheme="minorHAnsi"/>
        </w:rPr>
      </w:pPr>
      <w:r w:rsidRPr="00B42989">
        <w:rPr>
          <w:rFonts w:cstheme="minorHAnsi"/>
        </w:rPr>
        <w:t>Dodatkowo informacji dotyczących prowadzonego naboru udzielają pracownicy Punktów Informacyjnych:</w:t>
      </w:r>
    </w:p>
    <w:p w14:paraId="720BB607" w14:textId="77777777" w:rsidR="006438A9" w:rsidRPr="00B42989" w:rsidRDefault="006438A9" w:rsidP="00D63BA0">
      <w:pPr>
        <w:numPr>
          <w:ilvl w:val="0"/>
          <w:numId w:val="17"/>
        </w:numPr>
        <w:spacing w:line="240" w:lineRule="auto"/>
        <w:ind w:left="993" w:hanging="426"/>
        <w:jc w:val="both"/>
        <w:rPr>
          <w:rFonts w:cstheme="minorHAnsi"/>
        </w:rPr>
      </w:pPr>
      <w:r w:rsidRPr="00B42989">
        <w:rPr>
          <w:rFonts w:cstheme="minorHAnsi"/>
          <w:b/>
          <w:bCs/>
        </w:rPr>
        <w:lastRenderedPageBreak/>
        <w:t>Głównego Punktu Informacyjnego Funduszy Europejskich w Kielcach</w:t>
      </w:r>
      <w:r w:rsidRPr="00B42989">
        <w:rPr>
          <w:rFonts w:cstheme="minorHAnsi"/>
        </w:rPr>
        <w:t xml:space="preserve"> – Aleja IX Wieków Kielc 4, 25-516 Kielce (parter budynku AQUA) (tel: 41 395 15 21, 41 395 15 20, bezpłatna infolinia 800 800 440; e-mail: GPI@sejmik.kielce.pl), godziny pracy: poniedziałek od 7:30 do 17:30, wtorek – piątek od 7:30 do 15:30, soboty nieczynne. Obsługuje powiaty: kielecki, włoszczowski, jędrzejowski, pińczowski, kazimierski, konecki, skarżyski, starachowicki oraz Miasto Kielce;</w:t>
      </w:r>
    </w:p>
    <w:p w14:paraId="4653232D" w14:textId="77777777" w:rsidR="006438A9" w:rsidRPr="00B42989" w:rsidRDefault="006438A9" w:rsidP="00D63BA0">
      <w:pPr>
        <w:numPr>
          <w:ilvl w:val="0"/>
          <w:numId w:val="17"/>
        </w:numPr>
        <w:tabs>
          <w:tab w:val="left" w:pos="567"/>
        </w:tabs>
        <w:spacing w:line="240" w:lineRule="auto"/>
        <w:ind w:left="993" w:hanging="426"/>
        <w:jc w:val="both"/>
        <w:rPr>
          <w:rFonts w:cstheme="minorHAnsi"/>
        </w:rPr>
      </w:pPr>
      <w:r w:rsidRPr="00B42989">
        <w:rPr>
          <w:rFonts w:cstheme="minorHAnsi"/>
          <w:b/>
          <w:bCs/>
        </w:rPr>
        <w:t>Lokalnego Punktu Informacyjnego w Sandomierzu</w:t>
      </w:r>
      <w:r w:rsidRPr="00B42989">
        <w:rPr>
          <w:rFonts w:cstheme="minorHAnsi"/>
        </w:rPr>
        <w:t xml:space="preserve"> – ul. Mickiewicza 34 (w siedzibie Starostwa powiatowego, parter, pokój nr 15), 27-600 Sandomierz (tel.: 15 600 12 36, 15 600 12 37; e-mail: PIFEsandomierz@sejmik.kielce.pl), godziny pracy: poniedziałek: od 7:30 do 17:30, wtorek – piątek: od 7:30 do 15:30, soboty nieczynne. Obsługuje powiaty: sandomierski, opatowski, staszowski, buski, ostrowiecki;</w:t>
      </w:r>
    </w:p>
    <w:p w14:paraId="7E796044" w14:textId="42BAEEA3" w:rsidR="006438A9" w:rsidRDefault="006438A9" w:rsidP="00D63BA0">
      <w:pPr>
        <w:numPr>
          <w:ilvl w:val="0"/>
          <w:numId w:val="17"/>
        </w:numPr>
        <w:tabs>
          <w:tab w:val="left" w:pos="567"/>
        </w:tabs>
        <w:spacing w:line="240" w:lineRule="auto"/>
        <w:ind w:left="993" w:hanging="426"/>
        <w:jc w:val="both"/>
        <w:rPr>
          <w:rFonts w:cstheme="minorHAnsi"/>
        </w:rPr>
      </w:pPr>
      <w:r w:rsidRPr="00B42989">
        <w:rPr>
          <w:rFonts w:cstheme="minorHAnsi"/>
          <w:b/>
          <w:bCs/>
        </w:rPr>
        <w:t>Lokalnego Punktu Informacyjnego w Skarżysku-Kamiennej</w:t>
      </w:r>
      <w:r w:rsidRPr="00B42989">
        <w:rPr>
          <w:rFonts w:cstheme="minorHAnsi"/>
        </w:rPr>
        <w:t xml:space="preserve"> – Al. Piłsudskiego 36 </w:t>
      </w:r>
      <w:r w:rsidRPr="00B42989">
        <w:rPr>
          <w:rFonts w:cstheme="minorHAnsi"/>
        </w:rPr>
        <w:br/>
        <w:t>(I piętro galerii Panorama lok.2.8), 26-110 Skarżysko-Kamienna (tel.: 41 222 12 54, 41 222 12 55; e-mail: PIFEskarzysko@sejmik.kielce.pl), godziny pracy: poniedziałek - piątek od 8:00 do 16:00, soboty nieczynne. Punkt świadczy usługi dotyczące programu fundusze europejskie dla świętokrzyskiego na lata 2021-2027, usługi są świadczone w taki sam sposób jak w pozostałych Punktach.</w:t>
      </w:r>
    </w:p>
    <w:p w14:paraId="6626380F" w14:textId="77777777" w:rsidR="00844B18" w:rsidRPr="00B42989" w:rsidRDefault="00844B18" w:rsidP="00844B18">
      <w:pPr>
        <w:tabs>
          <w:tab w:val="left" w:pos="567"/>
        </w:tabs>
        <w:spacing w:line="240" w:lineRule="auto"/>
        <w:jc w:val="both"/>
        <w:rPr>
          <w:rFonts w:cstheme="minorHAnsi"/>
        </w:rPr>
      </w:pPr>
    </w:p>
    <w:p w14:paraId="150D8D1B" w14:textId="128C5BCF" w:rsidR="00400DEE" w:rsidRPr="00B42989" w:rsidRDefault="0065239A" w:rsidP="00D63BA0">
      <w:pPr>
        <w:pStyle w:val="Nagwek1"/>
        <w:numPr>
          <w:ilvl w:val="0"/>
          <w:numId w:val="36"/>
        </w:numPr>
        <w:spacing w:before="0" w:after="160" w:line="240" w:lineRule="auto"/>
        <w:rPr>
          <w:rFonts w:asciiTheme="minorHAnsi" w:hAnsiTheme="minorHAnsi" w:cstheme="minorHAnsi"/>
        </w:rPr>
      </w:pPr>
      <w:r w:rsidRPr="00B42989">
        <w:rPr>
          <w:rFonts w:asciiTheme="minorHAnsi" w:hAnsiTheme="minorHAnsi" w:cstheme="minorHAnsi"/>
        </w:rPr>
        <w:t xml:space="preserve"> </w:t>
      </w:r>
      <w:bookmarkStart w:id="41" w:name="_Toc169776988"/>
      <w:r w:rsidR="007E7480" w:rsidRPr="00B42989">
        <w:rPr>
          <w:rFonts w:asciiTheme="minorHAnsi" w:hAnsiTheme="minorHAnsi" w:cstheme="minorHAnsi"/>
        </w:rPr>
        <w:t>ZAŁĄCZNIKI DO WNIOSKU O DOFINANSOWANIE</w:t>
      </w:r>
      <w:bookmarkEnd w:id="41"/>
      <w:r w:rsidR="007E7480" w:rsidRPr="00B42989">
        <w:rPr>
          <w:rFonts w:asciiTheme="minorHAnsi" w:hAnsiTheme="minorHAnsi" w:cstheme="minorHAnsi"/>
        </w:rPr>
        <w:t xml:space="preserve"> </w:t>
      </w:r>
    </w:p>
    <w:p w14:paraId="0103CE06" w14:textId="5AE0D6BF" w:rsidR="00FE2750" w:rsidRPr="00B42989" w:rsidRDefault="00FE2750" w:rsidP="00D63BA0">
      <w:pPr>
        <w:spacing w:line="240" w:lineRule="auto"/>
        <w:jc w:val="both"/>
        <w:rPr>
          <w:rFonts w:cstheme="minorHAnsi"/>
        </w:rPr>
      </w:pPr>
      <w:r w:rsidRPr="00B42989">
        <w:rPr>
          <w:rFonts w:cstheme="minorHAnsi"/>
        </w:rPr>
        <w:t>Do wniosku</w:t>
      </w:r>
      <w:r w:rsidR="00085CD1" w:rsidRPr="00B42989">
        <w:rPr>
          <w:rFonts w:cstheme="minorHAnsi"/>
        </w:rPr>
        <w:t xml:space="preserve"> o dofinansowanie </w:t>
      </w:r>
      <w:r w:rsidRPr="00B42989">
        <w:rPr>
          <w:rFonts w:cstheme="minorHAnsi"/>
        </w:rPr>
        <w:t>należy dołączyć następujące dokumenty:</w:t>
      </w:r>
    </w:p>
    <w:p w14:paraId="1B6F33E4" w14:textId="3F5994FC" w:rsidR="00BB143D" w:rsidRPr="00B22F9A" w:rsidRDefault="00317E04" w:rsidP="00D63BA0">
      <w:pPr>
        <w:pStyle w:val="Akapitzlist"/>
        <w:numPr>
          <w:ilvl w:val="0"/>
          <w:numId w:val="12"/>
        </w:numPr>
        <w:spacing w:line="240" w:lineRule="auto"/>
        <w:ind w:left="426" w:hanging="426"/>
        <w:contextualSpacing w:val="0"/>
        <w:jc w:val="both"/>
        <w:rPr>
          <w:rFonts w:cstheme="minorHAnsi"/>
        </w:rPr>
      </w:pPr>
      <w:r w:rsidRPr="00B22F9A">
        <w:rPr>
          <w:rFonts w:cstheme="minorHAnsi"/>
        </w:rPr>
        <w:t>Biznes Plan wraz</w:t>
      </w:r>
      <w:r w:rsidR="00030EBC" w:rsidRPr="00B22F9A">
        <w:rPr>
          <w:rFonts w:cstheme="minorHAnsi"/>
        </w:rPr>
        <w:t xml:space="preserve"> z załącznikiem finansowym,</w:t>
      </w:r>
    </w:p>
    <w:p w14:paraId="54F6CF35" w14:textId="6582DD61" w:rsidR="00317E04" w:rsidRPr="00B42989" w:rsidRDefault="00250CE6" w:rsidP="00D63BA0">
      <w:pPr>
        <w:pStyle w:val="Akapitzlist"/>
        <w:numPr>
          <w:ilvl w:val="0"/>
          <w:numId w:val="12"/>
        </w:numPr>
        <w:spacing w:line="240" w:lineRule="auto"/>
        <w:contextualSpacing w:val="0"/>
        <w:jc w:val="both"/>
        <w:rPr>
          <w:rFonts w:cstheme="minorHAnsi"/>
          <w:color w:val="FF0000"/>
        </w:rPr>
      </w:pPr>
      <w:r>
        <w:rPr>
          <w:rFonts w:cstheme="minorHAnsi"/>
          <w:color w:val="000000" w:themeColor="text1"/>
        </w:rPr>
        <w:t>O</w:t>
      </w:r>
      <w:r w:rsidR="00317E04" w:rsidRPr="00B42989">
        <w:rPr>
          <w:rFonts w:cstheme="minorHAnsi"/>
          <w:color w:val="000000" w:themeColor="text1"/>
        </w:rPr>
        <w:t>świadczeni</w:t>
      </w:r>
      <w:r>
        <w:rPr>
          <w:rFonts w:cstheme="minorHAnsi"/>
          <w:color w:val="000000" w:themeColor="text1"/>
        </w:rPr>
        <w:t>e</w:t>
      </w:r>
      <w:r w:rsidR="00317E04" w:rsidRPr="00B42989">
        <w:rPr>
          <w:rFonts w:cstheme="minorHAnsi"/>
          <w:color w:val="000000" w:themeColor="text1"/>
        </w:rPr>
        <w:t xml:space="preserve"> dotycząc</w:t>
      </w:r>
      <w:r>
        <w:rPr>
          <w:rFonts w:cstheme="minorHAnsi"/>
          <w:color w:val="000000" w:themeColor="text1"/>
        </w:rPr>
        <w:t>e</w:t>
      </w:r>
      <w:r w:rsidR="00317E04" w:rsidRPr="00B42989">
        <w:rPr>
          <w:rFonts w:cstheme="minorHAnsi"/>
          <w:color w:val="000000" w:themeColor="text1"/>
        </w:rPr>
        <w:t xml:space="preserve"> świadomości skutków niezachowania wskazanej formy komunikacji</w:t>
      </w:r>
      <w:r>
        <w:rPr>
          <w:rFonts w:cstheme="minorHAnsi"/>
          <w:color w:val="000000" w:themeColor="text1"/>
        </w:rPr>
        <w:t>,</w:t>
      </w:r>
      <w:r w:rsidR="00317E04" w:rsidRPr="00B42989">
        <w:rPr>
          <w:rFonts w:cstheme="minorHAnsi"/>
          <w:color w:val="000000" w:themeColor="text1"/>
        </w:rPr>
        <w:t xml:space="preserve"> </w:t>
      </w:r>
    </w:p>
    <w:p w14:paraId="1B7808BD" w14:textId="3A637881" w:rsidR="00317E04" w:rsidRPr="004E0536" w:rsidRDefault="00250CE6" w:rsidP="00D63BA0">
      <w:pPr>
        <w:pStyle w:val="Akapitzlist"/>
        <w:numPr>
          <w:ilvl w:val="0"/>
          <w:numId w:val="12"/>
        </w:numPr>
        <w:spacing w:line="240" w:lineRule="auto"/>
        <w:contextualSpacing w:val="0"/>
        <w:jc w:val="both"/>
        <w:rPr>
          <w:rFonts w:cstheme="minorHAnsi"/>
          <w:color w:val="FF0000"/>
        </w:rPr>
      </w:pPr>
      <w:r>
        <w:rPr>
          <w:rFonts w:cstheme="minorHAnsi"/>
          <w:color w:val="000000" w:themeColor="text1"/>
        </w:rPr>
        <w:t>Oświadczenia</w:t>
      </w:r>
      <w:r w:rsidR="00317E04" w:rsidRPr="00B42989">
        <w:rPr>
          <w:rFonts w:cstheme="minorHAnsi"/>
          <w:color w:val="000000" w:themeColor="text1"/>
        </w:rPr>
        <w:t xml:space="preserve"> </w:t>
      </w:r>
      <w:r w:rsidR="009C158E">
        <w:rPr>
          <w:rFonts w:cstheme="minorHAnsi"/>
          <w:color w:val="000000" w:themeColor="text1"/>
        </w:rPr>
        <w:t>W</w:t>
      </w:r>
      <w:r w:rsidR="00317E04" w:rsidRPr="00B42989">
        <w:rPr>
          <w:rFonts w:cstheme="minorHAnsi"/>
          <w:color w:val="000000" w:themeColor="text1"/>
        </w:rPr>
        <w:t>nioskodawcy</w:t>
      </w:r>
      <w:r>
        <w:rPr>
          <w:rFonts w:cstheme="minorHAnsi"/>
          <w:color w:val="000000" w:themeColor="text1"/>
        </w:rPr>
        <w:t>,</w:t>
      </w:r>
    </w:p>
    <w:p w14:paraId="66F3E97D" w14:textId="1512C74E" w:rsidR="00317E04" w:rsidRDefault="00250CE6" w:rsidP="00D63BA0">
      <w:pPr>
        <w:pStyle w:val="Akapitzlist"/>
        <w:numPr>
          <w:ilvl w:val="0"/>
          <w:numId w:val="12"/>
        </w:numPr>
        <w:spacing w:line="240" w:lineRule="auto"/>
        <w:contextualSpacing w:val="0"/>
        <w:jc w:val="both"/>
        <w:rPr>
          <w:rFonts w:cstheme="minorHAnsi"/>
          <w:color w:val="000000" w:themeColor="text1"/>
        </w:rPr>
      </w:pPr>
      <w:r>
        <w:rPr>
          <w:rFonts w:cstheme="minorHAnsi"/>
          <w:color w:val="000000" w:themeColor="text1"/>
        </w:rPr>
        <w:t>Oświadczenie</w:t>
      </w:r>
      <w:r w:rsidR="00317E04" w:rsidRPr="00B42989">
        <w:rPr>
          <w:rFonts w:cstheme="minorHAnsi"/>
          <w:color w:val="000000" w:themeColor="text1"/>
        </w:rPr>
        <w:t xml:space="preserve"> o niekaralności</w:t>
      </w:r>
      <w:r w:rsidR="00317E04">
        <w:rPr>
          <w:rFonts w:cstheme="minorHAnsi"/>
          <w:color w:val="000000" w:themeColor="text1"/>
        </w:rPr>
        <w:t xml:space="preserve"> Wnioskodawcy</w:t>
      </w:r>
      <w:r>
        <w:rPr>
          <w:rFonts w:cstheme="minorHAnsi"/>
          <w:color w:val="000000" w:themeColor="text1"/>
        </w:rPr>
        <w:t>,</w:t>
      </w:r>
    </w:p>
    <w:p w14:paraId="36514E68" w14:textId="0C74B808" w:rsidR="00317E04" w:rsidRPr="00D3655E" w:rsidRDefault="00250CE6" w:rsidP="00D63BA0">
      <w:pPr>
        <w:pStyle w:val="Akapitzlist"/>
        <w:numPr>
          <w:ilvl w:val="0"/>
          <w:numId w:val="12"/>
        </w:numPr>
        <w:spacing w:line="240" w:lineRule="auto"/>
        <w:contextualSpacing w:val="0"/>
        <w:jc w:val="both"/>
        <w:rPr>
          <w:rFonts w:cstheme="minorHAnsi"/>
        </w:rPr>
      </w:pPr>
      <w:r>
        <w:rPr>
          <w:rFonts w:cstheme="minorHAnsi"/>
        </w:rPr>
        <w:t>Test</w:t>
      </w:r>
      <w:r w:rsidR="00317E04" w:rsidRPr="00D3655E">
        <w:rPr>
          <w:rFonts w:cstheme="minorHAnsi"/>
        </w:rPr>
        <w:t xml:space="preserve"> pomocy publicznej</w:t>
      </w:r>
      <w:r>
        <w:rPr>
          <w:rFonts w:cstheme="minorHAnsi"/>
        </w:rPr>
        <w:t>,</w:t>
      </w:r>
    </w:p>
    <w:p w14:paraId="6839B822" w14:textId="3B863EBD" w:rsidR="00317E04" w:rsidRPr="00B42989" w:rsidRDefault="00250CE6" w:rsidP="00D63BA0">
      <w:pPr>
        <w:pStyle w:val="Akapitzlist"/>
        <w:numPr>
          <w:ilvl w:val="0"/>
          <w:numId w:val="12"/>
        </w:numPr>
        <w:spacing w:line="240" w:lineRule="auto"/>
        <w:contextualSpacing w:val="0"/>
        <w:jc w:val="both"/>
        <w:rPr>
          <w:rFonts w:cstheme="minorHAnsi"/>
        </w:rPr>
      </w:pPr>
      <w:r>
        <w:rPr>
          <w:rFonts w:cstheme="minorHAnsi"/>
        </w:rPr>
        <w:t>Harmonogram</w:t>
      </w:r>
      <w:r w:rsidR="00317E04" w:rsidRPr="00B42989">
        <w:rPr>
          <w:rFonts w:cstheme="minorHAnsi"/>
        </w:rPr>
        <w:t xml:space="preserve"> ponoszenia wydatków/kosztów kwalifikowalnych i niekwalifikowalnych oraz zamówień w ramach projektu</w:t>
      </w:r>
      <w:r>
        <w:rPr>
          <w:rFonts w:cstheme="minorHAnsi"/>
        </w:rPr>
        <w:t>,</w:t>
      </w:r>
    </w:p>
    <w:p w14:paraId="0959CDB7" w14:textId="2F3430E6" w:rsidR="00317E04" w:rsidRPr="00B42989" w:rsidRDefault="00250CE6" w:rsidP="00D63BA0">
      <w:pPr>
        <w:pStyle w:val="Akapitzlist"/>
        <w:numPr>
          <w:ilvl w:val="0"/>
          <w:numId w:val="12"/>
        </w:numPr>
        <w:spacing w:line="240" w:lineRule="auto"/>
        <w:contextualSpacing w:val="0"/>
        <w:jc w:val="both"/>
        <w:rPr>
          <w:rFonts w:cstheme="minorHAnsi"/>
          <w:color w:val="000000" w:themeColor="text1"/>
        </w:rPr>
      </w:pPr>
      <w:r>
        <w:rPr>
          <w:rFonts w:cstheme="minorHAnsi"/>
          <w:color w:val="000000" w:themeColor="text1"/>
        </w:rPr>
        <w:t>F</w:t>
      </w:r>
      <w:r w:rsidR="00317E04" w:rsidRPr="00B42989">
        <w:rPr>
          <w:rFonts w:cstheme="minorHAnsi"/>
          <w:color w:val="000000" w:themeColor="text1"/>
        </w:rPr>
        <w:t>ormularz OOŚ</w:t>
      </w:r>
      <w:r>
        <w:rPr>
          <w:rFonts w:cstheme="minorHAnsi"/>
          <w:color w:val="000000" w:themeColor="text1"/>
        </w:rPr>
        <w:t>,</w:t>
      </w:r>
    </w:p>
    <w:p w14:paraId="5535A565" w14:textId="66496D8E" w:rsidR="00317E04" w:rsidRPr="00B42989" w:rsidRDefault="00317E04" w:rsidP="00D63BA0">
      <w:pPr>
        <w:pStyle w:val="Akapitzlist"/>
        <w:numPr>
          <w:ilvl w:val="0"/>
          <w:numId w:val="12"/>
        </w:numPr>
        <w:spacing w:line="240" w:lineRule="auto"/>
        <w:contextualSpacing w:val="0"/>
        <w:jc w:val="both"/>
        <w:rPr>
          <w:rFonts w:cstheme="minorHAnsi"/>
          <w:color w:val="000000" w:themeColor="text1"/>
        </w:rPr>
      </w:pPr>
      <w:r w:rsidRPr="00B42989">
        <w:rPr>
          <w:rFonts w:cstheme="minorHAnsi"/>
          <w:color w:val="000000" w:themeColor="text1"/>
        </w:rPr>
        <w:t xml:space="preserve"> </w:t>
      </w:r>
      <w:r w:rsidR="00250CE6">
        <w:rPr>
          <w:rFonts w:cstheme="minorHAnsi"/>
          <w:color w:val="000000" w:themeColor="text1"/>
        </w:rPr>
        <w:t>D</w:t>
      </w:r>
      <w:r w:rsidRPr="00B42989">
        <w:rPr>
          <w:rFonts w:cstheme="minorHAnsi"/>
          <w:color w:val="000000" w:themeColor="text1"/>
        </w:rPr>
        <w:t>eklaracj</w:t>
      </w:r>
      <w:r w:rsidR="00250CE6">
        <w:rPr>
          <w:rFonts w:cstheme="minorHAnsi"/>
          <w:color w:val="000000" w:themeColor="text1"/>
        </w:rPr>
        <w:t>a</w:t>
      </w:r>
      <w:r w:rsidRPr="00B42989">
        <w:rPr>
          <w:rFonts w:cstheme="minorHAnsi"/>
          <w:color w:val="000000" w:themeColor="text1"/>
        </w:rPr>
        <w:t xml:space="preserve"> organu odpowiedzialnego za monitorowanie obszarów Natura 2000</w:t>
      </w:r>
      <w:r w:rsidR="000C589B">
        <w:rPr>
          <w:rFonts w:cstheme="minorHAnsi"/>
          <w:color w:val="000000" w:themeColor="text1"/>
        </w:rPr>
        <w:t xml:space="preserve"> (jeśli dotyczy)</w:t>
      </w:r>
      <w:r w:rsidR="00250CE6">
        <w:rPr>
          <w:rFonts w:cstheme="minorHAnsi"/>
          <w:color w:val="000000" w:themeColor="text1"/>
        </w:rPr>
        <w:t>,</w:t>
      </w:r>
    </w:p>
    <w:p w14:paraId="0616EB36" w14:textId="40699CE9" w:rsidR="00317E04" w:rsidRPr="00B42989" w:rsidRDefault="00250CE6" w:rsidP="00D63BA0">
      <w:pPr>
        <w:pStyle w:val="Akapitzlist"/>
        <w:numPr>
          <w:ilvl w:val="0"/>
          <w:numId w:val="12"/>
        </w:numPr>
        <w:spacing w:line="240" w:lineRule="auto"/>
        <w:contextualSpacing w:val="0"/>
        <w:jc w:val="both"/>
        <w:rPr>
          <w:rFonts w:cstheme="minorHAnsi"/>
          <w:color w:val="000000" w:themeColor="text1"/>
        </w:rPr>
      </w:pPr>
      <w:r>
        <w:rPr>
          <w:rFonts w:cstheme="minorHAnsi"/>
          <w:color w:val="000000" w:themeColor="text1"/>
        </w:rPr>
        <w:t>D</w:t>
      </w:r>
      <w:r w:rsidR="00317E04" w:rsidRPr="00B42989">
        <w:rPr>
          <w:rFonts w:cstheme="minorHAnsi"/>
          <w:color w:val="000000" w:themeColor="text1"/>
        </w:rPr>
        <w:t>eklaracj</w:t>
      </w:r>
      <w:r>
        <w:rPr>
          <w:rFonts w:cstheme="minorHAnsi"/>
          <w:color w:val="000000" w:themeColor="text1"/>
        </w:rPr>
        <w:t>a</w:t>
      </w:r>
      <w:r w:rsidR="00317E04" w:rsidRPr="00B42989">
        <w:rPr>
          <w:rFonts w:cstheme="minorHAnsi"/>
          <w:color w:val="000000" w:themeColor="text1"/>
        </w:rPr>
        <w:t xml:space="preserve"> właściwego organu odpowiedzialnego za gospodarkę wodną</w:t>
      </w:r>
      <w:r w:rsidR="000C589B">
        <w:rPr>
          <w:rFonts w:cstheme="minorHAnsi"/>
          <w:color w:val="000000" w:themeColor="text1"/>
        </w:rPr>
        <w:t xml:space="preserve"> (jeśli dotyczy</w:t>
      </w:r>
      <w:r>
        <w:rPr>
          <w:rFonts w:cstheme="minorHAnsi"/>
          <w:color w:val="000000" w:themeColor="text1"/>
        </w:rPr>
        <w:t>),</w:t>
      </w:r>
    </w:p>
    <w:p w14:paraId="384A3017" w14:textId="040A7B4E" w:rsidR="00317E04" w:rsidRPr="00B42989" w:rsidRDefault="00250CE6" w:rsidP="00D63BA0">
      <w:pPr>
        <w:pStyle w:val="Akapitzlist"/>
        <w:numPr>
          <w:ilvl w:val="0"/>
          <w:numId w:val="12"/>
        </w:numPr>
        <w:spacing w:line="240" w:lineRule="auto"/>
        <w:contextualSpacing w:val="0"/>
        <w:jc w:val="both"/>
        <w:rPr>
          <w:rFonts w:cstheme="minorHAnsi"/>
          <w:color w:val="000000" w:themeColor="text1"/>
        </w:rPr>
      </w:pPr>
      <w:r>
        <w:rPr>
          <w:rFonts w:cstheme="minorHAnsi"/>
          <w:color w:val="000000" w:themeColor="text1"/>
        </w:rPr>
        <w:t>Oświadczenie</w:t>
      </w:r>
      <w:r w:rsidR="00317E04" w:rsidRPr="00B42989">
        <w:rPr>
          <w:rFonts w:cstheme="minorHAnsi"/>
          <w:color w:val="000000" w:themeColor="text1"/>
        </w:rPr>
        <w:t xml:space="preserve"> o prawie dysponowania nieruchomością na cele projektu</w:t>
      </w:r>
      <w:r>
        <w:rPr>
          <w:rFonts w:cstheme="minorHAnsi"/>
          <w:color w:val="000000" w:themeColor="text1"/>
        </w:rPr>
        <w:t>,</w:t>
      </w:r>
    </w:p>
    <w:p w14:paraId="6B8F11B5" w14:textId="40FFB902" w:rsidR="00317E04" w:rsidRPr="00317E04" w:rsidRDefault="00250CE6" w:rsidP="00D63BA0">
      <w:pPr>
        <w:pStyle w:val="Akapitzlist"/>
        <w:numPr>
          <w:ilvl w:val="0"/>
          <w:numId w:val="12"/>
        </w:numPr>
        <w:spacing w:line="240" w:lineRule="auto"/>
        <w:contextualSpacing w:val="0"/>
        <w:jc w:val="both"/>
        <w:rPr>
          <w:rFonts w:cstheme="minorHAnsi"/>
          <w:color w:val="FF0000"/>
        </w:rPr>
      </w:pPr>
      <w:r>
        <w:rPr>
          <w:rFonts w:cstheme="minorHAnsi"/>
          <w:color w:val="000000" w:themeColor="text1"/>
        </w:rPr>
        <w:t>Oświadczenie</w:t>
      </w:r>
      <w:r w:rsidR="00317E04" w:rsidRPr="00B42989">
        <w:rPr>
          <w:rFonts w:cstheme="minorHAnsi"/>
          <w:color w:val="000000" w:themeColor="text1"/>
        </w:rPr>
        <w:t xml:space="preserve"> o zabezpieczeniu środków na realizację inwestycji</w:t>
      </w:r>
      <w:r>
        <w:rPr>
          <w:rFonts w:cstheme="minorHAnsi"/>
          <w:color w:val="000000" w:themeColor="text1"/>
        </w:rPr>
        <w:t>,</w:t>
      </w:r>
    </w:p>
    <w:p w14:paraId="4C1F6EF6" w14:textId="3EE78FF8" w:rsidR="0001138E" w:rsidRPr="009E7569" w:rsidRDefault="0001138E" w:rsidP="00D63BA0">
      <w:pPr>
        <w:pStyle w:val="Akapitzlist"/>
        <w:numPr>
          <w:ilvl w:val="0"/>
          <w:numId w:val="12"/>
        </w:numPr>
        <w:spacing w:line="240" w:lineRule="auto"/>
        <w:ind w:left="426" w:hanging="426"/>
        <w:contextualSpacing w:val="0"/>
        <w:jc w:val="both"/>
        <w:rPr>
          <w:rFonts w:cstheme="minorHAnsi"/>
        </w:rPr>
      </w:pPr>
      <w:r w:rsidRPr="00B22F9A">
        <w:rPr>
          <w:rFonts w:cstheme="minorHAnsi"/>
        </w:rPr>
        <w:t xml:space="preserve">Upoważnienia i pełnomocnictwa osób/podmiotów upoważnionych do reprezentowania </w:t>
      </w:r>
      <w:r w:rsidR="009C158E" w:rsidRPr="009E7569">
        <w:rPr>
          <w:rFonts w:cstheme="minorHAnsi"/>
        </w:rPr>
        <w:t>W</w:t>
      </w:r>
      <w:r w:rsidRPr="009E7569">
        <w:rPr>
          <w:rFonts w:cstheme="minorHAnsi"/>
        </w:rPr>
        <w:t>nioskodawcy, innych niż wykazanych w dokumentach rejestrowych (jeśli dotyczy)</w:t>
      </w:r>
      <w:r w:rsidR="00250CE6">
        <w:rPr>
          <w:rFonts w:cstheme="minorHAnsi"/>
        </w:rPr>
        <w:t>,</w:t>
      </w:r>
    </w:p>
    <w:p w14:paraId="59E7D487" w14:textId="6F83DF46" w:rsidR="00FE2750" w:rsidRPr="009E7569" w:rsidRDefault="00FE2750" w:rsidP="00D63BA0">
      <w:pPr>
        <w:pStyle w:val="Akapitzlist"/>
        <w:numPr>
          <w:ilvl w:val="0"/>
          <w:numId w:val="12"/>
        </w:numPr>
        <w:spacing w:line="240" w:lineRule="auto"/>
        <w:ind w:left="426" w:hanging="426"/>
        <w:contextualSpacing w:val="0"/>
        <w:jc w:val="both"/>
        <w:rPr>
          <w:rFonts w:cstheme="minorHAnsi"/>
        </w:rPr>
      </w:pPr>
      <w:r w:rsidRPr="009E7569">
        <w:rPr>
          <w:rFonts w:cstheme="minorHAnsi"/>
        </w:rPr>
        <w:t>Dokument</w:t>
      </w:r>
      <w:r w:rsidR="00A77FA3" w:rsidRPr="009E7569">
        <w:rPr>
          <w:rFonts w:cstheme="minorHAnsi"/>
        </w:rPr>
        <w:t>y</w:t>
      </w:r>
      <w:r w:rsidRPr="009E7569">
        <w:rPr>
          <w:rFonts w:cstheme="minorHAnsi"/>
        </w:rPr>
        <w:t xml:space="preserve"> potwierdzając</w:t>
      </w:r>
      <w:r w:rsidR="00A77FA3" w:rsidRPr="009E7569">
        <w:rPr>
          <w:rFonts w:cstheme="minorHAnsi"/>
        </w:rPr>
        <w:t>e</w:t>
      </w:r>
      <w:r w:rsidRPr="009E7569">
        <w:rPr>
          <w:rFonts w:cstheme="minorHAnsi"/>
        </w:rPr>
        <w:t xml:space="preserve"> podstawę wyceny poszczególnych elementów (co najmniej 2 oferty dla każdego z nabywanych środków trwałych)</w:t>
      </w:r>
      <w:r w:rsidR="00250CE6">
        <w:rPr>
          <w:rFonts w:cstheme="minorHAnsi"/>
        </w:rPr>
        <w:t>,</w:t>
      </w:r>
    </w:p>
    <w:p w14:paraId="7AA7E754" w14:textId="31196F8D" w:rsidR="0001138E" w:rsidRPr="00B22F9A" w:rsidRDefault="0001138E" w:rsidP="00D63BA0">
      <w:pPr>
        <w:pStyle w:val="Akapitzlist"/>
        <w:numPr>
          <w:ilvl w:val="0"/>
          <w:numId w:val="12"/>
        </w:numPr>
        <w:spacing w:line="240" w:lineRule="auto"/>
        <w:ind w:left="426" w:hanging="426"/>
        <w:contextualSpacing w:val="0"/>
        <w:jc w:val="both"/>
        <w:rPr>
          <w:rFonts w:cstheme="minorHAnsi"/>
        </w:rPr>
      </w:pPr>
      <w:r w:rsidRPr="00B22F9A">
        <w:rPr>
          <w:rFonts w:cstheme="minorHAnsi"/>
        </w:rPr>
        <w:t>Bilans za ostatnie 3 lata obrotowe (potwierdzony przez głównego księgowego lub biegłego rewidenta) zgodnie z przepisami o rachunkowości</w:t>
      </w:r>
      <w:r w:rsidR="00AA3171" w:rsidRPr="00B22F9A">
        <w:rPr>
          <w:rFonts w:cstheme="minorHAnsi"/>
        </w:rPr>
        <w:t xml:space="preserve"> (jeśli dotyczy)</w:t>
      </w:r>
      <w:r w:rsidR="00250CE6">
        <w:rPr>
          <w:rFonts w:cstheme="minorHAnsi"/>
        </w:rPr>
        <w:t>,</w:t>
      </w:r>
    </w:p>
    <w:p w14:paraId="6FFFB109" w14:textId="22FCB6DF" w:rsidR="00B22F9A" w:rsidRDefault="0001138E" w:rsidP="00D63BA0">
      <w:pPr>
        <w:pStyle w:val="Akapitzlist"/>
        <w:numPr>
          <w:ilvl w:val="0"/>
          <w:numId w:val="12"/>
        </w:numPr>
        <w:spacing w:line="240" w:lineRule="auto"/>
        <w:ind w:left="426" w:hanging="426"/>
        <w:contextualSpacing w:val="0"/>
        <w:jc w:val="both"/>
        <w:rPr>
          <w:rFonts w:cstheme="minorHAnsi"/>
        </w:rPr>
      </w:pPr>
      <w:r w:rsidRPr="00B22F9A">
        <w:rPr>
          <w:rFonts w:cstheme="minorHAnsi"/>
        </w:rPr>
        <w:lastRenderedPageBreak/>
        <w:t>Rachunek zysków i strat/ PIT wraz z PIT B/CIT za ostatnie 3 lata obrotowe (potwierdzony przez głównego księgowego lub biegłego rewidenta) zgodnie z przepisami o rachunkowości</w:t>
      </w:r>
      <w:r w:rsidR="00250CE6">
        <w:rPr>
          <w:rFonts w:cstheme="minorHAnsi"/>
        </w:rPr>
        <w:t>,</w:t>
      </w:r>
    </w:p>
    <w:p w14:paraId="7DA01439" w14:textId="54004A6C" w:rsidR="00644303" w:rsidRPr="00B22F9A" w:rsidRDefault="00644303" w:rsidP="00D63BA0">
      <w:pPr>
        <w:pStyle w:val="Akapitzlist"/>
        <w:numPr>
          <w:ilvl w:val="0"/>
          <w:numId w:val="12"/>
        </w:numPr>
        <w:spacing w:line="240" w:lineRule="auto"/>
        <w:ind w:left="426" w:hanging="426"/>
        <w:contextualSpacing w:val="0"/>
        <w:jc w:val="both"/>
        <w:rPr>
          <w:rFonts w:cstheme="minorHAnsi"/>
        </w:rPr>
      </w:pPr>
      <w:r>
        <w:rPr>
          <w:rFonts w:cstheme="minorHAnsi"/>
        </w:rPr>
        <w:t xml:space="preserve">Umowa </w:t>
      </w:r>
      <w:r w:rsidR="000B4AA0">
        <w:rPr>
          <w:rFonts w:cstheme="minorHAnsi"/>
        </w:rPr>
        <w:t>K</w:t>
      </w:r>
      <w:r>
        <w:rPr>
          <w:rFonts w:cstheme="minorHAnsi"/>
        </w:rPr>
        <w:t>onsorcjum</w:t>
      </w:r>
      <w:r w:rsidR="00250CE6">
        <w:rPr>
          <w:rFonts w:cstheme="minorHAnsi"/>
        </w:rPr>
        <w:t>,</w:t>
      </w:r>
    </w:p>
    <w:p w14:paraId="79B37E0A" w14:textId="239DA861" w:rsidR="00FB1E4B" w:rsidRPr="00B22F9A" w:rsidRDefault="00436CE9" w:rsidP="00D63BA0">
      <w:pPr>
        <w:pStyle w:val="Akapitzlist"/>
        <w:numPr>
          <w:ilvl w:val="0"/>
          <w:numId w:val="12"/>
        </w:numPr>
        <w:spacing w:line="240" w:lineRule="auto"/>
        <w:ind w:left="426" w:hanging="426"/>
        <w:contextualSpacing w:val="0"/>
        <w:jc w:val="both"/>
        <w:rPr>
          <w:rFonts w:cstheme="minorHAnsi"/>
        </w:rPr>
      </w:pPr>
      <w:r w:rsidRPr="00B22F9A">
        <w:rPr>
          <w:rFonts w:cstheme="minorHAnsi"/>
        </w:rPr>
        <w:t xml:space="preserve">Inne dokumenty przedkładane przez </w:t>
      </w:r>
      <w:r w:rsidR="009C158E">
        <w:rPr>
          <w:rFonts w:cstheme="minorHAnsi"/>
        </w:rPr>
        <w:t>W</w:t>
      </w:r>
      <w:r w:rsidRPr="00B22F9A">
        <w:rPr>
          <w:rFonts w:cstheme="minorHAnsi"/>
        </w:rPr>
        <w:t>nioskodawcę</w:t>
      </w:r>
      <w:r w:rsidR="00D656D9" w:rsidRPr="00B22F9A">
        <w:rPr>
          <w:rFonts w:cstheme="minorHAnsi"/>
        </w:rPr>
        <w:t>.</w:t>
      </w:r>
    </w:p>
    <w:p w14:paraId="221B88E2" w14:textId="05E69374" w:rsidR="00CC7639" w:rsidRPr="00B42989" w:rsidRDefault="00CC7639" w:rsidP="00D63BA0">
      <w:pPr>
        <w:pStyle w:val="Nagwek1"/>
        <w:numPr>
          <w:ilvl w:val="0"/>
          <w:numId w:val="36"/>
        </w:numPr>
        <w:spacing w:before="480" w:after="160" w:line="240" w:lineRule="auto"/>
        <w:rPr>
          <w:rFonts w:asciiTheme="minorHAnsi" w:hAnsiTheme="minorHAnsi" w:cstheme="minorHAnsi"/>
        </w:rPr>
      </w:pPr>
      <w:bookmarkStart w:id="42" w:name="_Toc169776989"/>
      <w:r w:rsidRPr="00B42989">
        <w:rPr>
          <w:rFonts w:asciiTheme="minorHAnsi" w:hAnsiTheme="minorHAnsi" w:cstheme="minorHAnsi"/>
        </w:rPr>
        <w:t>ZAŁĄCZNIKI DO REGULAMINU</w:t>
      </w:r>
      <w:bookmarkEnd w:id="42"/>
    </w:p>
    <w:p w14:paraId="4CFF0FA5" w14:textId="22EC14EC" w:rsidR="00CC7639" w:rsidRPr="00B42989" w:rsidRDefault="00CC7639" w:rsidP="00D63BA0">
      <w:pPr>
        <w:pStyle w:val="Akapitzlist"/>
        <w:numPr>
          <w:ilvl w:val="0"/>
          <w:numId w:val="11"/>
        </w:numPr>
        <w:spacing w:line="240" w:lineRule="auto"/>
        <w:ind w:left="426" w:hanging="426"/>
        <w:contextualSpacing w:val="0"/>
        <w:jc w:val="both"/>
        <w:rPr>
          <w:rFonts w:cstheme="minorHAnsi"/>
        </w:rPr>
      </w:pPr>
      <w:r w:rsidRPr="00B42989">
        <w:rPr>
          <w:rFonts w:cstheme="minorHAnsi"/>
        </w:rPr>
        <w:t>Wzór wniosku o dofinansowanie</w:t>
      </w:r>
      <w:r w:rsidR="001D2674" w:rsidRPr="00B42989">
        <w:rPr>
          <w:rFonts w:cstheme="minorHAnsi"/>
        </w:rPr>
        <w:t>.</w:t>
      </w:r>
    </w:p>
    <w:p w14:paraId="59C9BC58" w14:textId="7F734B25" w:rsidR="00B767C6" w:rsidRPr="00B42989" w:rsidRDefault="00B767C6" w:rsidP="00D63BA0">
      <w:pPr>
        <w:pStyle w:val="Akapitzlist"/>
        <w:numPr>
          <w:ilvl w:val="0"/>
          <w:numId w:val="11"/>
        </w:numPr>
        <w:spacing w:line="240" w:lineRule="auto"/>
        <w:ind w:left="426" w:hanging="426"/>
        <w:contextualSpacing w:val="0"/>
        <w:jc w:val="both"/>
        <w:rPr>
          <w:rFonts w:cstheme="minorHAnsi"/>
        </w:rPr>
      </w:pPr>
      <w:r w:rsidRPr="00B42989">
        <w:rPr>
          <w:rFonts w:cstheme="minorHAnsi"/>
        </w:rPr>
        <w:t>Instrukcja wypełniania załączników do wniosku o dofinansowanie</w:t>
      </w:r>
      <w:r w:rsidR="001D2674" w:rsidRPr="00B42989">
        <w:rPr>
          <w:rFonts w:cstheme="minorHAnsi"/>
        </w:rPr>
        <w:t>.</w:t>
      </w:r>
    </w:p>
    <w:p w14:paraId="00F8A1C5" w14:textId="17C0759C" w:rsidR="00B767C6" w:rsidRPr="00D3655E" w:rsidRDefault="00B767C6" w:rsidP="00D63BA0">
      <w:pPr>
        <w:pStyle w:val="Akapitzlist"/>
        <w:numPr>
          <w:ilvl w:val="0"/>
          <w:numId w:val="11"/>
        </w:numPr>
        <w:spacing w:line="240" w:lineRule="auto"/>
        <w:ind w:left="426" w:hanging="426"/>
        <w:contextualSpacing w:val="0"/>
        <w:jc w:val="both"/>
        <w:rPr>
          <w:rFonts w:cstheme="minorHAnsi"/>
        </w:rPr>
      </w:pPr>
      <w:r w:rsidRPr="00D3655E">
        <w:rPr>
          <w:rFonts w:cstheme="minorHAnsi"/>
        </w:rPr>
        <w:t xml:space="preserve">Wzór </w:t>
      </w:r>
      <w:r w:rsidR="00D3655E" w:rsidRPr="00D3655E">
        <w:rPr>
          <w:rFonts w:cstheme="minorHAnsi"/>
        </w:rPr>
        <w:t xml:space="preserve">Biznes Planu wraz </w:t>
      </w:r>
      <w:r w:rsidR="00A32A3D" w:rsidRPr="00D3655E">
        <w:rPr>
          <w:rFonts w:cstheme="minorHAnsi"/>
        </w:rPr>
        <w:t>z załącznikiem finansowym</w:t>
      </w:r>
    </w:p>
    <w:p w14:paraId="02EE4C73" w14:textId="77777777" w:rsidR="0098185C" w:rsidRPr="00B42989" w:rsidRDefault="0098185C" w:rsidP="00D63BA0">
      <w:pPr>
        <w:pStyle w:val="Akapitzlist"/>
        <w:numPr>
          <w:ilvl w:val="0"/>
          <w:numId w:val="11"/>
        </w:numPr>
        <w:tabs>
          <w:tab w:val="left" w:pos="851"/>
        </w:tabs>
        <w:spacing w:line="240" w:lineRule="auto"/>
        <w:ind w:left="426" w:hanging="426"/>
        <w:contextualSpacing w:val="0"/>
        <w:jc w:val="both"/>
        <w:rPr>
          <w:rFonts w:cstheme="minorHAnsi"/>
        </w:rPr>
      </w:pPr>
      <w:r w:rsidRPr="00B42989">
        <w:rPr>
          <w:rFonts w:cstheme="minorHAnsi"/>
        </w:rPr>
        <w:t>Kryteria formalne oraz merytoryczne dopuszczające ogólne stosowane w Priorytetach I-VI finansowanych z Europejskiego Funduszu Rozwoju Regionalnego w ramach programu regionalnego Fundusze Europejskie dla Świętokrzyskiego 2021-2027.</w:t>
      </w:r>
    </w:p>
    <w:p w14:paraId="7EC884E1" w14:textId="4D6C96F2" w:rsidR="0098185C" w:rsidRPr="00B42989" w:rsidRDefault="0098185C" w:rsidP="00D63BA0">
      <w:pPr>
        <w:pStyle w:val="Akapitzlist"/>
        <w:numPr>
          <w:ilvl w:val="0"/>
          <w:numId w:val="11"/>
        </w:numPr>
        <w:spacing w:line="240" w:lineRule="auto"/>
        <w:ind w:left="426" w:hanging="426"/>
        <w:contextualSpacing w:val="0"/>
        <w:jc w:val="both"/>
        <w:rPr>
          <w:rFonts w:cstheme="minorHAnsi"/>
        </w:rPr>
      </w:pPr>
      <w:r w:rsidRPr="00B42989">
        <w:rPr>
          <w:rFonts w:cstheme="minorHAnsi"/>
        </w:rPr>
        <w:t xml:space="preserve">Kryteria merytoryczne dopuszczające specyficzne oraz kryteria merytoryczne punktowe </w:t>
      </w:r>
      <w:r w:rsidR="00B00D22">
        <w:rPr>
          <w:rFonts w:cstheme="minorHAnsi"/>
        </w:rPr>
        <w:br/>
      </w:r>
      <w:r w:rsidRPr="00B42989">
        <w:rPr>
          <w:rFonts w:cstheme="minorHAnsi"/>
        </w:rPr>
        <w:t>i rozstrzygające dla Działania 1.</w:t>
      </w:r>
      <w:r w:rsidR="00B00D22">
        <w:rPr>
          <w:rFonts w:cstheme="minorHAnsi"/>
        </w:rPr>
        <w:t>5</w:t>
      </w:r>
      <w:r w:rsidRPr="00B42989">
        <w:rPr>
          <w:rFonts w:cstheme="minorHAnsi"/>
        </w:rPr>
        <w:t xml:space="preserve"> </w:t>
      </w:r>
      <w:r w:rsidR="00B00D22">
        <w:rPr>
          <w:rFonts w:cstheme="minorHAnsi"/>
        </w:rPr>
        <w:t>„Zwiększenie potencjału MŚP i rozwój regionalnego ekosystemu innowacji” Typ projektu: Wsparcie Konsorcjów na rzecz rozwoju regionalnych inteligentnych specjalizacji (nabór konkurencyjny)</w:t>
      </w:r>
    </w:p>
    <w:p w14:paraId="100C1BD4" w14:textId="0C70C76E" w:rsidR="00AA382B" w:rsidRPr="00B42989" w:rsidRDefault="00AA382B" w:rsidP="00D63BA0">
      <w:pPr>
        <w:pStyle w:val="Akapitzlist"/>
        <w:numPr>
          <w:ilvl w:val="0"/>
          <w:numId w:val="11"/>
        </w:numPr>
        <w:spacing w:line="240" w:lineRule="auto"/>
        <w:ind w:left="426" w:hanging="426"/>
        <w:contextualSpacing w:val="0"/>
        <w:jc w:val="both"/>
        <w:rPr>
          <w:rFonts w:cstheme="minorHAnsi"/>
          <w:color w:val="FF0000"/>
        </w:rPr>
      </w:pPr>
      <w:r w:rsidRPr="00B42989">
        <w:rPr>
          <w:rFonts w:cstheme="minorHAnsi"/>
        </w:rPr>
        <w:t xml:space="preserve">Wzór karty oceny wniosku o dofinansowanie </w:t>
      </w:r>
    </w:p>
    <w:p w14:paraId="536A7359" w14:textId="33A9B185" w:rsidR="00FE1EB3" w:rsidRPr="00B42989" w:rsidRDefault="00FE1EB3" w:rsidP="00D63BA0">
      <w:pPr>
        <w:pStyle w:val="Akapitzlist"/>
        <w:numPr>
          <w:ilvl w:val="0"/>
          <w:numId w:val="11"/>
        </w:numPr>
        <w:spacing w:line="240" w:lineRule="auto"/>
        <w:ind w:left="426" w:hanging="426"/>
        <w:contextualSpacing w:val="0"/>
        <w:jc w:val="both"/>
        <w:rPr>
          <w:rFonts w:cstheme="minorHAnsi"/>
          <w:color w:val="FF0000"/>
        </w:rPr>
      </w:pPr>
      <w:r w:rsidRPr="00B42989">
        <w:rPr>
          <w:rFonts w:cstheme="minorHAnsi"/>
          <w:color w:val="000000" w:themeColor="text1"/>
        </w:rPr>
        <w:t>Wzór umowy o dofinansowanie</w:t>
      </w:r>
      <w:r w:rsidR="001D2674" w:rsidRPr="00B42989">
        <w:rPr>
          <w:rFonts w:cstheme="minorHAnsi"/>
          <w:color w:val="000000" w:themeColor="text1"/>
        </w:rPr>
        <w:t>.</w:t>
      </w:r>
    </w:p>
    <w:p w14:paraId="20F03571" w14:textId="31C2C619" w:rsidR="00B767C6" w:rsidRPr="00B42989" w:rsidRDefault="00FB1E4B" w:rsidP="00D63BA0">
      <w:pPr>
        <w:pStyle w:val="Akapitzlist"/>
        <w:numPr>
          <w:ilvl w:val="0"/>
          <w:numId w:val="11"/>
        </w:numPr>
        <w:spacing w:line="240" w:lineRule="auto"/>
        <w:ind w:left="426" w:hanging="426"/>
        <w:contextualSpacing w:val="0"/>
        <w:jc w:val="both"/>
        <w:rPr>
          <w:rFonts w:cstheme="minorHAnsi"/>
          <w:color w:val="FF0000"/>
        </w:rPr>
      </w:pPr>
      <w:r w:rsidRPr="00B42989">
        <w:rPr>
          <w:rFonts w:cstheme="minorHAnsi"/>
          <w:color w:val="000000" w:themeColor="text1"/>
        </w:rPr>
        <w:t>Wzór o</w:t>
      </w:r>
      <w:r w:rsidR="00B767C6" w:rsidRPr="00B42989">
        <w:rPr>
          <w:rFonts w:cstheme="minorHAnsi"/>
          <w:color w:val="000000" w:themeColor="text1"/>
        </w:rPr>
        <w:t>świadczeni</w:t>
      </w:r>
      <w:r w:rsidRPr="00B42989">
        <w:rPr>
          <w:rFonts w:cstheme="minorHAnsi"/>
          <w:color w:val="000000" w:themeColor="text1"/>
        </w:rPr>
        <w:t>a</w:t>
      </w:r>
      <w:r w:rsidR="00B767C6" w:rsidRPr="00B42989">
        <w:rPr>
          <w:rFonts w:cstheme="minorHAnsi"/>
          <w:color w:val="000000" w:themeColor="text1"/>
        </w:rPr>
        <w:t xml:space="preserve"> dotyczące</w:t>
      </w:r>
      <w:r w:rsidRPr="00B42989">
        <w:rPr>
          <w:rFonts w:cstheme="minorHAnsi"/>
          <w:color w:val="000000" w:themeColor="text1"/>
        </w:rPr>
        <w:t>go</w:t>
      </w:r>
      <w:r w:rsidR="00B767C6" w:rsidRPr="00B42989">
        <w:rPr>
          <w:rFonts w:cstheme="minorHAnsi"/>
          <w:color w:val="000000" w:themeColor="text1"/>
        </w:rPr>
        <w:t xml:space="preserve"> świadomości skutków niezachowania wskazanej formy komunikacji</w:t>
      </w:r>
      <w:r w:rsidRPr="00B42989">
        <w:rPr>
          <w:rFonts w:cstheme="minorHAnsi"/>
          <w:color w:val="000000" w:themeColor="text1"/>
        </w:rPr>
        <w:t>.</w:t>
      </w:r>
      <w:r w:rsidR="00B767C6" w:rsidRPr="00B42989">
        <w:rPr>
          <w:rFonts w:cstheme="minorHAnsi"/>
          <w:color w:val="000000" w:themeColor="text1"/>
        </w:rPr>
        <w:t xml:space="preserve"> </w:t>
      </w:r>
    </w:p>
    <w:p w14:paraId="4BF13546" w14:textId="340DA369" w:rsidR="00FE1EB3" w:rsidRPr="004E0536" w:rsidRDefault="00FE1EB3" w:rsidP="00D63BA0">
      <w:pPr>
        <w:pStyle w:val="Akapitzlist"/>
        <w:numPr>
          <w:ilvl w:val="0"/>
          <w:numId w:val="11"/>
        </w:numPr>
        <w:spacing w:line="240" w:lineRule="auto"/>
        <w:ind w:left="426" w:hanging="426"/>
        <w:contextualSpacing w:val="0"/>
        <w:jc w:val="both"/>
        <w:rPr>
          <w:rFonts w:cstheme="minorHAnsi"/>
          <w:color w:val="FF0000"/>
        </w:rPr>
      </w:pPr>
      <w:r w:rsidRPr="00B42989">
        <w:rPr>
          <w:rFonts w:cstheme="minorHAnsi"/>
          <w:color w:val="000000" w:themeColor="text1"/>
        </w:rPr>
        <w:t>Wz</w:t>
      </w:r>
      <w:r w:rsidR="00B767C6" w:rsidRPr="00B42989">
        <w:rPr>
          <w:rFonts w:cstheme="minorHAnsi"/>
          <w:color w:val="000000" w:themeColor="text1"/>
        </w:rPr>
        <w:t xml:space="preserve">ór </w:t>
      </w:r>
      <w:r w:rsidR="00467399" w:rsidRPr="00B42989">
        <w:rPr>
          <w:rFonts w:cstheme="minorHAnsi"/>
          <w:color w:val="000000" w:themeColor="text1"/>
        </w:rPr>
        <w:t>o</w:t>
      </w:r>
      <w:r w:rsidRPr="00B42989">
        <w:rPr>
          <w:rFonts w:cstheme="minorHAnsi"/>
          <w:color w:val="000000" w:themeColor="text1"/>
        </w:rPr>
        <w:t>świadcze</w:t>
      </w:r>
      <w:r w:rsidR="004E0536">
        <w:rPr>
          <w:rFonts w:cstheme="minorHAnsi"/>
          <w:color w:val="000000" w:themeColor="text1"/>
        </w:rPr>
        <w:t>ń</w:t>
      </w:r>
      <w:r w:rsidR="00B767C6" w:rsidRPr="00B42989">
        <w:rPr>
          <w:rFonts w:cstheme="minorHAnsi"/>
          <w:color w:val="000000" w:themeColor="text1"/>
        </w:rPr>
        <w:t xml:space="preserve"> </w:t>
      </w:r>
      <w:r w:rsidR="009C158E">
        <w:rPr>
          <w:rFonts w:cstheme="minorHAnsi"/>
          <w:color w:val="000000" w:themeColor="text1"/>
        </w:rPr>
        <w:t>W</w:t>
      </w:r>
      <w:r w:rsidR="00B767C6" w:rsidRPr="00B42989">
        <w:rPr>
          <w:rFonts w:cstheme="minorHAnsi"/>
          <w:color w:val="000000" w:themeColor="text1"/>
        </w:rPr>
        <w:t>nioskodawcy</w:t>
      </w:r>
      <w:r w:rsidR="001D2674" w:rsidRPr="00B42989">
        <w:rPr>
          <w:rFonts w:cstheme="minorHAnsi"/>
          <w:color w:val="000000" w:themeColor="text1"/>
        </w:rPr>
        <w:t>.</w:t>
      </w:r>
    </w:p>
    <w:p w14:paraId="43CBF494" w14:textId="77EC0787" w:rsidR="004E0536" w:rsidRDefault="0001138E" w:rsidP="00D63BA0">
      <w:pPr>
        <w:pStyle w:val="Akapitzlist"/>
        <w:numPr>
          <w:ilvl w:val="0"/>
          <w:numId w:val="11"/>
        </w:numPr>
        <w:spacing w:line="240" w:lineRule="auto"/>
        <w:ind w:left="426" w:hanging="426"/>
        <w:contextualSpacing w:val="0"/>
        <w:jc w:val="both"/>
        <w:rPr>
          <w:rFonts w:cstheme="minorHAnsi"/>
          <w:color w:val="000000" w:themeColor="text1"/>
        </w:rPr>
      </w:pPr>
      <w:r w:rsidRPr="00B42989">
        <w:rPr>
          <w:rFonts w:cstheme="minorHAnsi"/>
          <w:color w:val="000000" w:themeColor="text1"/>
        </w:rPr>
        <w:t>Wzór o</w:t>
      </w:r>
      <w:r w:rsidR="00F65203" w:rsidRPr="00B42989">
        <w:rPr>
          <w:rFonts w:cstheme="minorHAnsi"/>
          <w:color w:val="000000" w:themeColor="text1"/>
        </w:rPr>
        <w:t>świadczeni</w:t>
      </w:r>
      <w:r w:rsidRPr="00B42989">
        <w:rPr>
          <w:rFonts w:cstheme="minorHAnsi"/>
          <w:color w:val="000000" w:themeColor="text1"/>
        </w:rPr>
        <w:t>a</w:t>
      </w:r>
      <w:r w:rsidR="00F65203" w:rsidRPr="00B42989">
        <w:rPr>
          <w:rFonts w:cstheme="minorHAnsi"/>
          <w:color w:val="000000" w:themeColor="text1"/>
        </w:rPr>
        <w:t xml:space="preserve"> o niekaralności</w:t>
      </w:r>
      <w:r w:rsidR="004E0536">
        <w:rPr>
          <w:rFonts w:cstheme="minorHAnsi"/>
          <w:color w:val="000000" w:themeColor="text1"/>
        </w:rPr>
        <w:t xml:space="preserve"> Wnioskodawcy</w:t>
      </w:r>
    </w:p>
    <w:p w14:paraId="14B8258D" w14:textId="67976F95" w:rsidR="00D27636" w:rsidRPr="00D3655E" w:rsidRDefault="00250CE6" w:rsidP="00D63BA0">
      <w:pPr>
        <w:pStyle w:val="Akapitzlist"/>
        <w:numPr>
          <w:ilvl w:val="0"/>
          <w:numId w:val="11"/>
        </w:numPr>
        <w:spacing w:line="240" w:lineRule="auto"/>
        <w:ind w:left="426" w:hanging="426"/>
        <w:contextualSpacing w:val="0"/>
        <w:jc w:val="both"/>
        <w:rPr>
          <w:rFonts w:cstheme="minorHAnsi"/>
        </w:rPr>
      </w:pPr>
      <w:r>
        <w:rPr>
          <w:rFonts w:cstheme="minorHAnsi"/>
        </w:rPr>
        <w:t>Wzór testu</w:t>
      </w:r>
      <w:r w:rsidR="00D27636" w:rsidRPr="00D3655E">
        <w:rPr>
          <w:rFonts w:cstheme="minorHAnsi"/>
        </w:rPr>
        <w:t xml:space="preserve"> pomocy publicznej</w:t>
      </w:r>
    </w:p>
    <w:p w14:paraId="7A6B21F5" w14:textId="003F3A9C" w:rsidR="00F65203" w:rsidRPr="00B42989" w:rsidRDefault="00F65203" w:rsidP="00D63BA0">
      <w:pPr>
        <w:pStyle w:val="Akapitzlist"/>
        <w:numPr>
          <w:ilvl w:val="0"/>
          <w:numId w:val="11"/>
        </w:numPr>
        <w:spacing w:line="240" w:lineRule="auto"/>
        <w:ind w:left="426" w:hanging="426"/>
        <w:contextualSpacing w:val="0"/>
        <w:jc w:val="both"/>
        <w:rPr>
          <w:rFonts w:cstheme="minorHAnsi"/>
        </w:rPr>
      </w:pPr>
      <w:r w:rsidRPr="00B42989">
        <w:rPr>
          <w:rFonts w:cstheme="minorHAnsi"/>
        </w:rPr>
        <w:t xml:space="preserve">Wzór </w:t>
      </w:r>
      <w:r w:rsidR="001159D2" w:rsidRPr="00B42989">
        <w:rPr>
          <w:rFonts w:cstheme="minorHAnsi"/>
        </w:rPr>
        <w:t>h</w:t>
      </w:r>
      <w:r w:rsidRPr="00B42989">
        <w:rPr>
          <w:rFonts w:cstheme="minorHAnsi"/>
        </w:rPr>
        <w:t>armonogramu ponoszenia wydatków/kosztów kwalifikowalnych i niekwalifikowalnych oraz zamówień w ramach projektu</w:t>
      </w:r>
      <w:r w:rsidR="007E6C1B" w:rsidRPr="00B42989">
        <w:rPr>
          <w:rFonts w:cstheme="minorHAnsi"/>
        </w:rPr>
        <w:t>.</w:t>
      </w:r>
    </w:p>
    <w:p w14:paraId="0714E248" w14:textId="1E500012" w:rsidR="000F022E" w:rsidRPr="00B42989" w:rsidRDefault="000F022E" w:rsidP="00D63BA0">
      <w:pPr>
        <w:pStyle w:val="Akapitzlist"/>
        <w:numPr>
          <w:ilvl w:val="0"/>
          <w:numId w:val="11"/>
        </w:numPr>
        <w:spacing w:line="240" w:lineRule="auto"/>
        <w:ind w:left="426" w:hanging="426"/>
        <w:contextualSpacing w:val="0"/>
        <w:jc w:val="both"/>
        <w:rPr>
          <w:rFonts w:cstheme="minorHAnsi"/>
          <w:color w:val="000000" w:themeColor="text1"/>
        </w:rPr>
      </w:pPr>
      <w:r w:rsidRPr="00B42989">
        <w:rPr>
          <w:rFonts w:cstheme="minorHAnsi"/>
          <w:color w:val="000000" w:themeColor="text1"/>
        </w:rPr>
        <w:t>Wzór formularza OOŚ</w:t>
      </w:r>
      <w:r w:rsidR="001D2674" w:rsidRPr="00B42989">
        <w:rPr>
          <w:rFonts w:cstheme="minorHAnsi"/>
          <w:color w:val="000000" w:themeColor="text1"/>
        </w:rPr>
        <w:t>.</w:t>
      </w:r>
    </w:p>
    <w:p w14:paraId="592D131B" w14:textId="061C8D9B" w:rsidR="000F022E" w:rsidRPr="00B42989" w:rsidRDefault="000F022E" w:rsidP="00D63BA0">
      <w:pPr>
        <w:pStyle w:val="Akapitzlist"/>
        <w:numPr>
          <w:ilvl w:val="0"/>
          <w:numId w:val="11"/>
        </w:numPr>
        <w:spacing w:line="240" w:lineRule="auto"/>
        <w:ind w:left="426" w:hanging="426"/>
        <w:contextualSpacing w:val="0"/>
        <w:jc w:val="both"/>
        <w:rPr>
          <w:rFonts w:cstheme="minorHAnsi"/>
          <w:color w:val="000000" w:themeColor="text1"/>
        </w:rPr>
      </w:pPr>
      <w:r w:rsidRPr="00B42989">
        <w:rPr>
          <w:rFonts w:cstheme="minorHAnsi"/>
          <w:color w:val="000000" w:themeColor="text1"/>
        </w:rPr>
        <w:t xml:space="preserve"> </w:t>
      </w:r>
      <w:r w:rsidR="007A4F74" w:rsidRPr="00B42989">
        <w:rPr>
          <w:rFonts w:cstheme="minorHAnsi"/>
          <w:color w:val="000000" w:themeColor="text1"/>
        </w:rPr>
        <w:t>Wzór d</w:t>
      </w:r>
      <w:r w:rsidRPr="00B42989">
        <w:rPr>
          <w:rFonts w:cstheme="minorHAnsi"/>
          <w:color w:val="000000" w:themeColor="text1"/>
        </w:rPr>
        <w:t>eklaracj</w:t>
      </w:r>
      <w:r w:rsidR="007A4F74" w:rsidRPr="00B42989">
        <w:rPr>
          <w:rFonts w:cstheme="minorHAnsi"/>
          <w:color w:val="000000" w:themeColor="text1"/>
        </w:rPr>
        <w:t>i</w:t>
      </w:r>
      <w:r w:rsidRPr="00B42989">
        <w:rPr>
          <w:rFonts w:cstheme="minorHAnsi"/>
          <w:color w:val="000000" w:themeColor="text1"/>
        </w:rPr>
        <w:t xml:space="preserve"> organu odpowiedzialnego za monitorowanie obszarów Natura 2000</w:t>
      </w:r>
      <w:r w:rsidR="007E6C1B" w:rsidRPr="00B42989">
        <w:rPr>
          <w:rFonts w:cstheme="minorHAnsi"/>
          <w:color w:val="000000" w:themeColor="text1"/>
        </w:rPr>
        <w:t>.</w:t>
      </w:r>
    </w:p>
    <w:p w14:paraId="340BEB81" w14:textId="50DD3120" w:rsidR="000F022E" w:rsidRPr="00B42989" w:rsidRDefault="007A4F74" w:rsidP="00D63BA0">
      <w:pPr>
        <w:pStyle w:val="Akapitzlist"/>
        <w:numPr>
          <w:ilvl w:val="0"/>
          <w:numId w:val="11"/>
        </w:numPr>
        <w:spacing w:line="240" w:lineRule="auto"/>
        <w:ind w:left="426" w:hanging="426"/>
        <w:contextualSpacing w:val="0"/>
        <w:jc w:val="both"/>
        <w:rPr>
          <w:rFonts w:cstheme="minorHAnsi"/>
          <w:color w:val="000000" w:themeColor="text1"/>
        </w:rPr>
      </w:pPr>
      <w:r w:rsidRPr="00B42989">
        <w:rPr>
          <w:rFonts w:cstheme="minorHAnsi"/>
          <w:color w:val="000000" w:themeColor="text1"/>
        </w:rPr>
        <w:t>Wzór d</w:t>
      </w:r>
      <w:r w:rsidR="000F022E" w:rsidRPr="00B42989">
        <w:rPr>
          <w:rFonts w:cstheme="minorHAnsi"/>
          <w:color w:val="000000" w:themeColor="text1"/>
        </w:rPr>
        <w:t>eklaracj</w:t>
      </w:r>
      <w:r w:rsidRPr="00B42989">
        <w:rPr>
          <w:rFonts w:cstheme="minorHAnsi"/>
          <w:color w:val="000000" w:themeColor="text1"/>
        </w:rPr>
        <w:t xml:space="preserve">i </w:t>
      </w:r>
      <w:r w:rsidR="000F022E" w:rsidRPr="00B42989">
        <w:rPr>
          <w:rFonts w:cstheme="minorHAnsi"/>
          <w:color w:val="000000" w:themeColor="text1"/>
        </w:rPr>
        <w:t>właściwego organu odpowiedzialnego za gospodarkę wodną</w:t>
      </w:r>
      <w:r w:rsidR="00B22F9A">
        <w:rPr>
          <w:rFonts w:cstheme="minorHAnsi"/>
          <w:color w:val="000000" w:themeColor="text1"/>
        </w:rPr>
        <w:t>.</w:t>
      </w:r>
    </w:p>
    <w:p w14:paraId="6B83751F" w14:textId="68E99062" w:rsidR="00F149C6" w:rsidRPr="00B42989" w:rsidRDefault="00F149C6" w:rsidP="00D63BA0">
      <w:pPr>
        <w:pStyle w:val="Akapitzlist"/>
        <w:numPr>
          <w:ilvl w:val="0"/>
          <w:numId w:val="11"/>
        </w:numPr>
        <w:spacing w:line="240" w:lineRule="auto"/>
        <w:ind w:left="426" w:hanging="426"/>
        <w:contextualSpacing w:val="0"/>
        <w:jc w:val="both"/>
        <w:rPr>
          <w:rFonts w:cstheme="minorHAnsi"/>
          <w:color w:val="000000" w:themeColor="text1"/>
        </w:rPr>
      </w:pPr>
      <w:r w:rsidRPr="00B42989">
        <w:rPr>
          <w:rFonts w:cstheme="minorHAnsi"/>
          <w:color w:val="000000" w:themeColor="text1"/>
        </w:rPr>
        <w:t>Wzór oświadczenia o prawie dysponowania nieruchomością na cele projektu</w:t>
      </w:r>
      <w:r w:rsidR="00B22F9A">
        <w:rPr>
          <w:rFonts w:cstheme="minorHAnsi"/>
          <w:color w:val="000000" w:themeColor="text1"/>
        </w:rPr>
        <w:t>.</w:t>
      </w:r>
    </w:p>
    <w:p w14:paraId="5E467CEE" w14:textId="252C135B" w:rsidR="00FE1EB3" w:rsidRPr="00B42989" w:rsidRDefault="00FE1EB3" w:rsidP="00D63BA0">
      <w:pPr>
        <w:pStyle w:val="Akapitzlist"/>
        <w:numPr>
          <w:ilvl w:val="0"/>
          <w:numId w:val="11"/>
        </w:numPr>
        <w:spacing w:line="240" w:lineRule="auto"/>
        <w:ind w:left="426" w:hanging="426"/>
        <w:contextualSpacing w:val="0"/>
        <w:jc w:val="both"/>
        <w:rPr>
          <w:rFonts w:cstheme="minorHAnsi"/>
          <w:color w:val="FF0000"/>
        </w:rPr>
      </w:pPr>
      <w:r w:rsidRPr="00B42989">
        <w:rPr>
          <w:rFonts w:cstheme="minorHAnsi"/>
          <w:color w:val="000000" w:themeColor="text1"/>
        </w:rPr>
        <w:t xml:space="preserve">Wzór </w:t>
      </w:r>
      <w:r w:rsidR="0001138E" w:rsidRPr="00B42989">
        <w:rPr>
          <w:rFonts w:cstheme="minorHAnsi"/>
          <w:color w:val="000000" w:themeColor="text1"/>
        </w:rPr>
        <w:t>o</w:t>
      </w:r>
      <w:r w:rsidRPr="00B42989">
        <w:rPr>
          <w:rFonts w:cstheme="minorHAnsi"/>
          <w:color w:val="000000" w:themeColor="text1"/>
        </w:rPr>
        <w:t>świadczenia o zabezpieczeniu środków na realizacj</w:t>
      </w:r>
      <w:r w:rsidR="008338F1" w:rsidRPr="00B42989">
        <w:rPr>
          <w:rFonts w:cstheme="minorHAnsi"/>
          <w:color w:val="000000" w:themeColor="text1"/>
        </w:rPr>
        <w:t>ę</w:t>
      </w:r>
      <w:r w:rsidRPr="00B42989">
        <w:rPr>
          <w:rFonts w:cstheme="minorHAnsi"/>
          <w:color w:val="000000" w:themeColor="text1"/>
        </w:rPr>
        <w:t xml:space="preserve"> inwestycji</w:t>
      </w:r>
      <w:r w:rsidR="00D3655E">
        <w:rPr>
          <w:rFonts w:cstheme="minorHAnsi"/>
          <w:color w:val="000000" w:themeColor="text1"/>
        </w:rPr>
        <w:t>.</w:t>
      </w:r>
    </w:p>
    <w:p w14:paraId="4C5CB0BC" w14:textId="5776E875" w:rsidR="00B22F9A" w:rsidRDefault="00B22F9A" w:rsidP="00D63BA0">
      <w:pPr>
        <w:pStyle w:val="Akapitzlist"/>
        <w:numPr>
          <w:ilvl w:val="0"/>
          <w:numId w:val="11"/>
        </w:numPr>
        <w:spacing w:line="240" w:lineRule="auto"/>
        <w:ind w:left="426" w:hanging="426"/>
        <w:contextualSpacing w:val="0"/>
        <w:jc w:val="both"/>
        <w:rPr>
          <w:rFonts w:cstheme="minorHAnsi"/>
        </w:rPr>
      </w:pPr>
      <w:r>
        <w:rPr>
          <w:rFonts w:cstheme="minorHAnsi"/>
        </w:rPr>
        <w:t>Wzór sprawozdania z realizacji przedsięwzięć zrealizowanych w ramach Konsorcjum.</w:t>
      </w:r>
    </w:p>
    <w:p w14:paraId="6D6373A1" w14:textId="6354EEDE" w:rsidR="00FE1EB3" w:rsidRPr="00B42989" w:rsidRDefault="0063200D" w:rsidP="00D63BA0">
      <w:pPr>
        <w:pStyle w:val="Akapitzlist"/>
        <w:numPr>
          <w:ilvl w:val="0"/>
          <w:numId w:val="11"/>
        </w:numPr>
        <w:spacing w:line="240" w:lineRule="auto"/>
        <w:ind w:left="426" w:hanging="426"/>
        <w:contextualSpacing w:val="0"/>
        <w:jc w:val="both"/>
        <w:rPr>
          <w:rFonts w:cstheme="minorHAnsi"/>
        </w:rPr>
      </w:pPr>
      <w:r w:rsidRPr="00B42989">
        <w:rPr>
          <w:rFonts w:cstheme="minorHAnsi"/>
        </w:rPr>
        <w:t>ZAWIADOMIENIE KOMISJI Wytyczne dotyczące unikania konfliktów interesów i zarządzania takimi konfliktami na podstawie rozporządzenia finansowego</w:t>
      </w:r>
      <w:r w:rsidR="001D2674" w:rsidRPr="00B42989">
        <w:rPr>
          <w:rFonts w:cstheme="minorHAnsi"/>
        </w:rPr>
        <w:t>.</w:t>
      </w:r>
    </w:p>
    <w:p w14:paraId="4BC28F67" w14:textId="45CB02F9" w:rsidR="007023A3" w:rsidRPr="00B42989" w:rsidRDefault="007023A3" w:rsidP="00D63BA0">
      <w:pPr>
        <w:pStyle w:val="Akapitzlist"/>
        <w:numPr>
          <w:ilvl w:val="0"/>
          <w:numId w:val="11"/>
        </w:numPr>
        <w:spacing w:line="240" w:lineRule="auto"/>
        <w:ind w:left="426" w:hanging="426"/>
        <w:contextualSpacing w:val="0"/>
        <w:jc w:val="both"/>
        <w:rPr>
          <w:rFonts w:cstheme="minorHAnsi"/>
        </w:rPr>
      </w:pPr>
      <w:r w:rsidRPr="00B42989">
        <w:rPr>
          <w:rFonts w:cstheme="minorHAnsi"/>
        </w:rPr>
        <w:t>Słownik kategorii kosztów.</w:t>
      </w:r>
    </w:p>
    <w:p w14:paraId="3E4C38F6" w14:textId="15F3080B" w:rsidR="003F661D" w:rsidRPr="00B42989" w:rsidRDefault="003F661D" w:rsidP="00D63BA0">
      <w:pPr>
        <w:pStyle w:val="Akapitzlist"/>
        <w:numPr>
          <w:ilvl w:val="0"/>
          <w:numId w:val="11"/>
        </w:numPr>
        <w:spacing w:line="240" w:lineRule="auto"/>
        <w:ind w:left="426" w:hanging="426"/>
        <w:contextualSpacing w:val="0"/>
        <w:jc w:val="both"/>
        <w:rPr>
          <w:rFonts w:cstheme="minorHAnsi"/>
        </w:rPr>
      </w:pPr>
      <w:r w:rsidRPr="00B42989">
        <w:rPr>
          <w:rFonts w:cstheme="minorHAnsi"/>
        </w:rPr>
        <w:t>Regulamin Pracy KOP.</w:t>
      </w:r>
    </w:p>
    <w:p w14:paraId="5DAD0609" w14:textId="77777777" w:rsidR="006F11DD" w:rsidRPr="00B42989" w:rsidRDefault="006F11DD" w:rsidP="00D63BA0">
      <w:pPr>
        <w:spacing w:line="240" w:lineRule="auto"/>
        <w:rPr>
          <w:rFonts w:cstheme="minorHAnsi"/>
        </w:rPr>
      </w:pPr>
    </w:p>
    <w:sectPr w:rsidR="006F11DD" w:rsidRPr="00B42989" w:rsidSect="00AD5FA9">
      <w:headerReference w:type="default" r:id="rId17"/>
      <w:footerReference w:type="default" r:id="rId18"/>
      <w:headerReference w:type="first" r:id="rId19"/>
      <w:pgSz w:w="11906" w:h="16838"/>
      <w:pgMar w:top="1417" w:right="1417" w:bottom="1417" w:left="1417" w:header="397"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114B68E" w14:textId="77777777" w:rsidR="00E44254" w:rsidRDefault="00E44254" w:rsidP="004F21AF">
      <w:pPr>
        <w:spacing w:after="0" w:line="240" w:lineRule="auto"/>
      </w:pPr>
      <w:r>
        <w:separator/>
      </w:r>
    </w:p>
  </w:endnote>
  <w:endnote w:type="continuationSeparator" w:id="0">
    <w:p w14:paraId="22104C8B" w14:textId="77777777" w:rsidR="00E44254" w:rsidRDefault="00E44254" w:rsidP="004F21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Open Sans">
    <w:charset w:val="00"/>
    <w:family w:val="swiss"/>
    <w:pitch w:val="variable"/>
    <w:sig w:usb0="E00002EF" w:usb1="4000205B" w:usb2="00000028" w:usb3="00000000" w:csb0="0000019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150E63" w14:textId="77777777" w:rsidR="00DA0F34" w:rsidRDefault="00DA0F34">
    <w:pPr>
      <w:pStyle w:val="Stopka"/>
      <w:tabs>
        <w:tab w:val="clear" w:pos="9072"/>
        <w:tab w:val="right" w:pos="9046"/>
      </w:tabs>
      <w:jc w:val="right"/>
    </w:pPr>
    <w:r>
      <w:fldChar w:fldCharType="begin"/>
    </w:r>
    <w:r>
      <w:instrText xml:space="preserve"> PAGE </w:instrText>
    </w:r>
    <w:r>
      <w:fldChar w:fldCharType="separate"/>
    </w:r>
    <w:r>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55032735"/>
      <w:docPartObj>
        <w:docPartGallery w:val="Page Numbers (Bottom of Page)"/>
        <w:docPartUnique/>
      </w:docPartObj>
    </w:sdtPr>
    <w:sdtEndPr/>
    <w:sdtContent>
      <w:p w14:paraId="03B34E7E" w14:textId="6B15AE99" w:rsidR="001E6146" w:rsidRDefault="001E6146">
        <w:pPr>
          <w:pStyle w:val="Stopka"/>
          <w:jc w:val="right"/>
        </w:pPr>
        <w:r>
          <w:fldChar w:fldCharType="begin"/>
        </w:r>
        <w:r>
          <w:instrText>PAGE   \* MERGEFORMAT</w:instrText>
        </w:r>
        <w:r>
          <w:fldChar w:fldCharType="separate"/>
        </w:r>
        <w:r>
          <w:t>2</w:t>
        </w:r>
        <w:r>
          <w:fldChar w:fldCharType="end"/>
        </w:r>
      </w:p>
    </w:sdtContent>
  </w:sdt>
  <w:p w14:paraId="7F3A2AB7" w14:textId="77777777" w:rsidR="001E6146" w:rsidRDefault="001E6146">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018A73B" w14:textId="77777777" w:rsidR="00E44254" w:rsidRDefault="00E44254" w:rsidP="004F21AF">
      <w:pPr>
        <w:spacing w:after="0" w:line="240" w:lineRule="auto"/>
      </w:pPr>
      <w:r>
        <w:separator/>
      </w:r>
    </w:p>
  </w:footnote>
  <w:footnote w:type="continuationSeparator" w:id="0">
    <w:p w14:paraId="4AA55270" w14:textId="77777777" w:rsidR="00E44254" w:rsidRDefault="00E44254" w:rsidP="004F21AF">
      <w:pPr>
        <w:spacing w:after="0" w:line="240" w:lineRule="auto"/>
      </w:pPr>
      <w:r>
        <w:continuationSeparator/>
      </w:r>
    </w:p>
  </w:footnote>
  <w:footnote w:id="1">
    <w:p w14:paraId="44926046" w14:textId="1B70FFE7" w:rsidR="00E41AA4" w:rsidRPr="00DF3F23" w:rsidRDefault="00E41AA4" w:rsidP="00DF3F23">
      <w:pPr>
        <w:pStyle w:val="Tekstprzypisudolnego"/>
        <w:jc w:val="both"/>
        <w:rPr>
          <w:sz w:val="18"/>
          <w:szCs w:val="18"/>
        </w:rPr>
      </w:pPr>
      <w:r w:rsidRPr="00DF3F23">
        <w:rPr>
          <w:rStyle w:val="Odwoanieprzypisudolnego"/>
          <w:sz w:val="18"/>
          <w:szCs w:val="18"/>
        </w:rPr>
        <w:footnoteRef/>
      </w:r>
      <w:r w:rsidRPr="00DF3F23">
        <w:rPr>
          <w:sz w:val="18"/>
          <w:szCs w:val="18"/>
        </w:rPr>
        <w:t xml:space="preserve"> Do przeliczenia kwoty na PLN należy stosować miesięczny obrachunkowy kurs wymiany stosowany</w:t>
      </w:r>
      <w:r w:rsidR="00DF3F23" w:rsidRPr="00DF3F23">
        <w:rPr>
          <w:sz w:val="18"/>
          <w:szCs w:val="18"/>
        </w:rPr>
        <w:t xml:space="preserve"> </w:t>
      </w:r>
      <w:r w:rsidRPr="00DF3F23">
        <w:rPr>
          <w:sz w:val="18"/>
          <w:szCs w:val="18"/>
        </w:rPr>
        <w:t xml:space="preserve">przez KE (kurs opublikowany w: </w:t>
      </w:r>
      <w:hyperlink r:id="rId1" w:history="1">
        <w:r w:rsidRPr="00DF3F23">
          <w:rPr>
            <w:rStyle w:val="Hipercze"/>
            <w:sz w:val="18"/>
            <w:szCs w:val="18"/>
          </w:rPr>
          <w:t>INFOREURO</w:t>
        </w:r>
      </w:hyperlink>
      <w:r w:rsidRPr="00DF3F23">
        <w:rPr>
          <w:sz w:val="18"/>
          <w:szCs w:val="18"/>
        </w:rPr>
        <w:t>)</w:t>
      </w:r>
    </w:p>
  </w:footnote>
  <w:footnote w:id="2">
    <w:p w14:paraId="116F18A0" w14:textId="77777777" w:rsidR="006438A9" w:rsidRPr="008C798D" w:rsidRDefault="006438A9" w:rsidP="006438A9">
      <w:pPr>
        <w:pStyle w:val="Tekstprzypisudolnego"/>
        <w:rPr>
          <w:sz w:val="16"/>
          <w:szCs w:val="16"/>
        </w:rPr>
      </w:pPr>
      <w:r>
        <w:rPr>
          <w:rStyle w:val="Odwoanieprzypisudolnego"/>
        </w:rPr>
        <w:footnoteRef/>
      </w:r>
      <w:r>
        <w:t xml:space="preserve"> </w:t>
      </w:r>
      <w:r w:rsidRPr="008C798D">
        <w:rPr>
          <w:sz w:val="16"/>
          <w:szCs w:val="16"/>
        </w:rPr>
        <w:t>Dokumenty poddane kompresji należy uprzednio indywidualnie opatrzyć elektronicznym podpisem</w:t>
      </w:r>
      <w:r>
        <w:rPr>
          <w:sz w:val="16"/>
          <w:szCs w:val="16"/>
        </w:rPr>
        <w:t xml:space="preserve"> </w:t>
      </w:r>
      <w:r w:rsidRPr="008C798D">
        <w:rPr>
          <w:sz w:val="16"/>
          <w:szCs w:val="16"/>
        </w:rPr>
        <w:t>kwalifikowanym</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185ACB" w14:textId="006B48B0" w:rsidR="00BE0FCE" w:rsidRDefault="00BE0FCE">
    <w:pPr>
      <w:pStyle w:val="Nagwek"/>
    </w:pPr>
  </w:p>
  <w:p w14:paraId="31E9D0A1" w14:textId="77777777" w:rsidR="00BE0FCE" w:rsidRDefault="00BE0FCE">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77093C" w14:textId="06FF921D" w:rsidR="00221468" w:rsidRDefault="00221468" w:rsidP="00221468">
    <w:pPr>
      <w:pStyle w:val="Nagwek"/>
      <w:tabs>
        <w:tab w:val="left" w:pos="851"/>
      </w:tabs>
    </w:pPr>
    <w:r>
      <w:rPr>
        <w:noProof/>
      </w:rPr>
      <w:drawing>
        <wp:inline distT="0" distB="0" distL="0" distR="0" wp14:anchorId="15951A2C" wp14:editId="33CD65A8">
          <wp:extent cx="5760720" cy="445135"/>
          <wp:effectExtent l="0" t="0" r="0" b="0"/>
          <wp:docPr id="3" name="Obraz 3" descr="Logotypy Fundusze Europejskie dla Świętokrzyskiego, Rzeczpospolita Polski, Dofinansowane przez Unię Europejską, Województwo Świętokrzysk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descr="Logotypy Fundusze Europejskie dla Świętokrzyskiego, Rzeczpospolita Polski, Dofinansowane przez Unię Europejską, Województwo Świętokrzyski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44513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783ED0"/>
    <w:multiLevelType w:val="hybridMultilevel"/>
    <w:tmpl w:val="2B42DA42"/>
    <w:lvl w:ilvl="0" w:tplc="217ABFF0">
      <w:start w:val="4"/>
      <w:numFmt w:val="ordinal"/>
      <w:lvlText w:val="%11"/>
      <w:lvlJc w:val="left"/>
      <w:pPr>
        <w:ind w:left="720" w:hanging="360"/>
      </w:pPr>
      <w:rPr>
        <w:rFonts w:hint="default"/>
      </w:rPr>
    </w:lvl>
    <w:lvl w:ilvl="1" w:tplc="BB9243B6">
      <w:start w:val="1"/>
      <w:numFmt w:val="lowerLetter"/>
      <w:lvlText w:val="%2)"/>
      <w:lvlJc w:val="left"/>
      <w:pPr>
        <w:ind w:left="1440" w:hanging="360"/>
      </w:pPr>
      <w:rPr>
        <w:rFonts w:eastAsia="Times New Roman" w:hint="default"/>
        <w:color w:val="000000"/>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57A4851"/>
    <w:multiLevelType w:val="hybridMultilevel"/>
    <w:tmpl w:val="084A45F0"/>
    <w:lvl w:ilvl="0" w:tplc="23A60BB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66575EF"/>
    <w:multiLevelType w:val="multilevel"/>
    <w:tmpl w:val="65A0202A"/>
    <w:lvl w:ilvl="0">
      <w:start w:val="2"/>
      <w:numFmt w:val="decimal"/>
      <w:lvlText w:val="%1."/>
      <w:lvlJc w:val="left"/>
      <w:pPr>
        <w:ind w:left="1648" w:hanging="360"/>
      </w:pPr>
      <w:rPr>
        <w:rFonts w:hint="default"/>
      </w:rPr>
    </w:lvl>
    <w:lvl w:ilvl="1">
      <w:start w:val="1"/>
      <w:numFmt w:val="decimal"/>
      <w:isLgl/>
      <w:lvlText w:val="%1.%2"/>
      <w:lvlJc w:val="left"/>
      <w:pPr>
        <w:ind w:left="1648" w:hanging="360"/>
      </w:pPr>
      <w:rPr>
        <w:rFonts w:hint="default"/>
        <w:b w:val="0"/>
        <w:bCs w:val="0"/>
      </w:rPr>
    </w:lvl>
    <w:lvl w:ilvl="2">
      <w:start w:val="1"/>
      <w:numFmt w:val="decimal"/>
      <w:isLgl/>
      <w:lvlText w:val="%1.%2.%3"/>
      <w:lvlJc w:val="left"/>
      <w:pPr>
        <w:ind w:left="2008" w:hanging="720"/>
      </w:pPr>
      <w:rPr>
        <w:rFonts w:hint="default"/>
      </w:rPr>
    </w:lvl>
    <w:lvl w:ilvl="3">
      <w:start w:val="1"/>
      <w:numFmt w:val="decimal"/>
      <w:isLgl/>
      <w:lvlText w:val="%1.%2.%3.%4"/>
      <w:lvlJc w:val="left"/>
      <w:pPr>
        <w:ind w:left="2008" w:hanging="720"/>
      </w:pPr>
      <w:rPr>
        <w:rFonts w:hint="default"/>
      </w:rPr>
    </w:lvl>
    <w:lvl w:ilvl="4">
      <w:start w:val="1"/>
      <w:numFmt w:val="decimal"/>
      <w:isLgl/>
      <w:lvlText w:val="%1.%2.%3.%4.%5"/>
      <w:lvlJc w:val="left"/>
      <w:pPr>
        <w:ind w:left="2368" w:hanging="1080"/>
      </w:pPr>
      <w:rPr>
        <w:rFonts w:hint="default"/>
      </w:rPr>
    </w:lvl>
    <w:lvl w:ilvl="5">
      <w:start w:val="1"/>
      <w:numFmt w:val="decimal"/>
      <w:isLgl/>
      <w:lvlText w:val="%1.%2.%3.%4.%5.%6"/>
      <w:lvlJc w:val="left"/>
      <w:pPr>
        <w:ind w:left="2368" w:hanging="1080"/>
      </w:pPr>
      <w:rPr>
        <w:rFonts w:hint="default"/>
      </w:rPr>
    </w:lvl>
    <w:lvl w:ilvl="6">
      <w:start w:val="1"/>
      <w:numFmt w:val="decimal"/>
      <w:isLgl/>
      <w:lvlText w:val="%1.%2.%3.%4.%5.%6.%7"/>
      <w:lvlJc w:val="left"/>
      <w:pPr>
        <w:ind w:left="2728" w:hanging="1440"/>
      </w:pPr>
      <w:rPr>
        <w:rFonts w:hint="default"/>
      </w:rPr>
    </w:lvl>
    <w:lvl w:ilvl="7">
      <w:start w:val="1"/>
      <w:numFmt w:val="decimal"/>
      <w:isLgl/>
      <w:lvlText w:val="%1.%2.%3.%4.%5.%6.%7.%8"/>
      <w:lvlJc w:val="left"/>
      <w:pPr>
        <w:ind w:left="2728" w:hanging="1440"/>
      </w:pPr>
      <w:rPr>
        <w:rFonts w:hint="default"/>
      </w:rPr>
    </w:lvl>
    <w:lvl w:ilvl="8">
      <w:start w:val="1"/>
      <w:numFmt w:val="decimal"/>
      <w:isLgl/>
      <w:lvlText w:val="%1.%2.%3.%4.%5.%6.%7.%8.%9"/>
      <w:lvlJc w:val="left"/>
      <w:pPr>
        <w:ind w:left="3088" w:hanging="1800"/>
      </w:pPr>
      <w:rPr>
        <w:rFonts w:hint="default"/>
      </w:rPr>
    </w:lvl>
  </w:abstractNum>
  <w:abstractNum w:abstractNumId="3" w15:restartNumberingAfterBreak="0">
    <w:nsid w:val="074B0015"/>
    <w:multiLevelType w:val="multilevel"/>
    <w:tmpl w:val="1BD88312"/>
    <w:lvl w:ilvl="0">
      <w:start w:val="15"/>
      <w:numFmt w:val="decimal"/>
      <w:lvlText w:val="%1"/>
      <w:lvlJc w:val="left"/>
      <w:pPr>
        <w:ind w:left="540" w:hanging="540"/>
      </w:pPr>
      <w:rPr>
        <w:rFonts w:hint="default"/>
      </w:rPr>
    </w:lvl>
    <w:lvl w:ilvl="1">
      <w:start w:val="10"/>
      <w:numFmt w:val="decimal"/>
      <w:lvlText w:val="%1.%2"/>
      <w:lvlJc w:val="left"/>
      <w:pPr>
        <w:ind w:left="540" w:hanging="540"/>
      </w:pPr>
      <w:rPr>
        <w:rFonts w:hint="default"/>
        <w:strike w:val="0"/>
        <w:color w:val="auto"/>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79045D3"/>
    <w:multiLevelType w:val="multilevel"/>
    <w:tmpl w:val="4246D806"/>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b w:val="0"/>
        <w:bCs w:val="0"/>
        <w:color w:val="auto"/>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7728" w:hanging="1440"/>
      </w:pPr>
      <w:rPr>
        <w:rFonts w:hint="default"/>
      </w:rPr>
    </w:lvl>
  </w:abstractNum>
  <w:abstractNum w:abstractNumId="5" w15:restartNumberingAfterBreak="0">
    <w:nsid w:val="08E575ED"/>
    <w:multiLevelType w:val="hybridMultilevel"/>
    <w:tmpl w:val="BE344BE0"/>
    <w:lvl w:ilvl="0" w:tplc="04150017">
      <w:start w:val="1"/>
      <w:numFmt w:val="lowerLetter"/>
      <w:lvlText w:val="%1)"/>
      <w:lvlJc w:val="left"/>
      <w:pPr>
        <w:ind w:left="1288" w:hanging="360"/>
      </w:pPr>
    </w:lvl>
    <w:lvl w:ilvl="1" w:tplc="04150019" w:tentative="1">
      <w:start w:val="1"/>
      <w:numFmt w:val="lowerLetter"/>
      <w:lvlText w:val="%2."/>
      <w:lvlJc w:val="left"/>
      <w:pPr>
        <w:ind w:left="2008" w:hanging="360"/>
      </w:pPr>
    </w:lvl>
    <w:lvl w:ilvl="2" w:tplc="0415001B" w:tentative="1">
      <w:start w:val="1"/>
      <w:numFmt w:val="lowerRoman"/>
      <w:lvlText w:val="%3."/>
      <w:lvlJc w:val="right"/>
      <w:pPr>
        <w:ind w:left="2728" w:hanging="180"/>
      </w:pPr>
    </w:lvl>
    <w:lvl w:ilvl="3" w:tplc="0415000F" w:tentative="1">
      <w:start w:val="1"/>
      <w:numFmt w:val="decimal"/>
      <w:lvlText w:val="%4."/>
      <w:lvlJc w:val="left"/>
      <w:pPr>
        <w:ind w:left="3448" w:hanging="360"/>
      </w:pPr>
    </w:lvl>
    <w:lvl w:ilvl="4" w:tplc="04150019" w:tentative="1">
      <w:start w:val="1"/>
      <w:numFmt w:val="lowerLetter"/>
      <w:lvlText w:val="%5."/>
      <w:lvlJc w:val="left"/>
      <w:pPr>
        <w:ind w:left="4168" w:hanging="360"/>
      </w:pPr>
    </w:lvl>
    <w:lvl w:ilvl="5" w:tplc="0415001B" w:tentative="1">
      <w:start w:val="1"/>
      <w:numFmt w:val="lowerRoman"/>
      <w:lvlText w:val="%6."/>
      <w:lvlJc w:val="right"/>
      <w:pPr>
        <w:ind w:left="4888" w:hanging="180"/>
      </w:pPr>
    </w:lvl>
    <w:lvl w:ilvl="6" w:tplc="0415000F" w:tentative="1">
      <w:start w:val="1"/>
      <w:numFmt w:val="decimal"/>
      <w:lvlText w:val="%7."/>
      <w:lvlJc w:val="left"/>
      <w:pPr>
        <w:ind w:left="5608" w:hanging="360"/>
      </w:pPr>
    </w:lvl>
    <w:lvl w:ilvl="7" w:tplc="04150019" w:tentative="1">
      <w:start w:val="1"/>
      <w:numFmt w:val="lowerLetter"/>
      <w:lvlText w:val="%8."/>
      <w:lvlJc w:val="left"/>
      <w:pPr>
        <w:ind w:left="6328" w:hanging="360"/>
      </w:pPr>
    </w:lvl>
    <w:lvl w:ilvl="8" w:tplc="0415001B" w:tentative="1">
      <w:start w:val="1"/>
      <w:numFmt w:val="lowerRoman"/>
      <w:lvlText w:val="%9."/>
      <w:lvlJc w:val="right"/>
      <w:pPr>
        <w:ind w:left="7048" w:hanging="180"/>
      </w:pPr>
    </w:lvl>
  </w:abstractNum>
  <w:abstractNum w:abstractNumId="6" w15:restartNumberingAfterBreak="0">
    <w:nsid w:val="0A3714D8"/>
    <w:multiLevelType w:val="multilevel"/>
    <w:tmpl w:val="EE12DA68"/>
    <w:lvl w:ilvl="0">
      <w:start w:val="1"/>
      <w:numFmt w:val="decimal"/>
      <w:lvlText w:val="%1."/>
      <w:lvlJc w:val="left"/>
      <w:pPr>
        <w:ind w:left="360" w:hanging="360"/>
      </w:pPr>
      <w:rPr>
        <w:rFonts w:hint="default"/>
      </w:rPr>
    </w:lvl>
    <w:lvl w:ilvl="1">
      <w:start w:val="1"/>
      <w:numFmt w:val="decimal"/>
      <w:isLgl/>
      <w:lvlText w:val="%1.%2"/>
      <w:lvlJc w:val="left"/>
      <w:pPr>
        <w:ind w:left="928" w:hanging="360"/>
      </w:pPr>
      <w:rPr>
        <w:rFonts w:hint="default"/>
        <w:b/>
        <w:bCs/>
        <w:strike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0C10024D"/>
    <w:multiLevelType w:val="hybridMultilevel"/>
    <w:tmpl w:val="DD129944"/>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E405F1D"/>
    <w:multiLevelType w:val="multilevel"/>
    <w:tmpl w:val="507C3D0E"/>
    <w:lvl w:ilvl="0">
      <w:start w:val="3"/>
      <w:numFmt w:val="none"/>
      <w:lvlText w:val="6."/>
      <w:lvlJc w:val="left"/>
      <w:pPr>
        <w:ind w:left="644" w:hanging="360"/>
      </w:pPr>
      <w:rPr>
        <w:rFonts w:hint="default"/>
      </w:rPr>
    </w:lvl>
    <w:lvl w:ilvl="1">
      <w:start w:val="1"/>
      <w:numFmt w:val="decimal"/>
      <w:isLgl/>
      <w:lvlText w:val="%2."/>
      <w:lvlJc w:val="left"/>
      <w:pPr>
        <w:ind w:left="928" w:hanging="360"/>
      </w:pPr>
      <w:rPr>
        <w:rFonts w:asciiTheme="minorHAnsi" w:eastAsiaTheme="minorHAnsi" w:hAnsiTheme="minorHAnsi" w:cstheme="minorHAnsi"/>
        <w:b w:val="0"/>
        <w:bCs w:val="0"/>
        <w:strike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0F7249DF"/>
    <w:multiLevelType w:val="multilevel"/>
    <w:tmpl w:val="E6503114"/>
    <w:lvl w:ilvl="0">
      <w:start w:val="17"/>
      <w:numFmt w:val="decimal"/>
      <w:lvlText w:val="%1"/>
      <w:lvlJc w:val="left"/>
      <w:pPr>
        <w:ind w:left="420" w:hanging="420"/>
      </w:pPr>
      <w:rPr>
        <w:rFonts w:hint="default"/>
      </w:rPr>
    </w:lvl>
    <w:lvl w:ilvl="1">
      <w:start w:val="1"/>
      <w:numFmt w:val="decimal"/>
      <w:lvlText w:val="%1.%2"/>
      <w:lvlJc w:val="left"/>
      <w:pPr>
        <w:ind w:left="780" w:hanging="420"/>
      </w:pPr>
      <w:rPr>
        <w:rFonts w:hint="default"/>
        <w:strike w:val="0"/>
        <w:color w:val="auto"/>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124102C2"/>
    <w:multiLevelType w:val="multilevel"/>
    <w:tmpl w:val="D14E4DB6"/>
    <w:styleLink w:val="Biecalista1"/>
    <w:lvl w:ilvl="0">
      <w:start w:val="7"/>
      <w:numFmt w:val="decimal"/>
      <w:lvlText w:val="%1"/>
      <w:lvlJc w:val="left"/>
      <w:pPr>
        <w:ind w:left="360" w:hanging="360"/>
      </w:pPr>
      <w:rPr>
        <w:rFonts w:hint="default"/>
      </w:rPr>
    </w:lvl>
    <w:lvl w:ilvl="1">
      <w:start w:val="2"/>
      <w:numFmt w:val="decimal"/>
      <w:lvlText w:val="%1.%2"/>
      <w:lvlJc w:val="left"/>
      <w:pPr>
        <w:ind w:left="1146" w:hanging="360"/>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7728" w:hanging="1440"/>
      </w:pPr>
      <w:rPr>
        <w:rFonts w:hint="default"/>
      </w:rPr>
    </w:lvl>
  </w:abstractNum>
  <w:abstractNum w:abstractNumId="11" w15:restartNumberingAfterBreak="0">
    <w:nsid w:val="159535F3"/>
    <w:multiLevelType w:val="multilevel"/>
    <w:tmpl w:val="DD6056D6"/>
    <w:lvl w:ilvl="0">
      <w:start w:val="10"/>
      <w:numFmt w:val="decimal"/>
      <w:lvlText w:val="%1"/>
      <w:lvlJc w:val="left"/>
      <w:pPr>
        <w:ind w:left="420" w:hanging="420"/>
      </w:pPr>
      <w:rPr>
        <w:rFonts w:hint="default"/>
      </w:rPr>
    </w:lvl>
    <w:lvl w:ilvl="1">
      <w:start w:val="1"/>
      <w:numFmt w:val="decimal"/>
      <w:lvlText w:val="%1.%2"/>
      <w:lvlJc w:val="left"/>
      <w:pPr>
        <w:ind w:left="1500" w:hanging="4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12" w15:restartNumberingAfterBreak="0">
    <w:nsid w:val="1A22468B"/>
    <w:multiLevelType w:val="hybridMultilevel"/>
    <w:tmpl w:val="53403C7C"/>
    <w:lvl w:ilvl="0" w:tplc="C040E948">
      <w:start w:val="1"/>
      <w:numFmt w:val="decimal"/>
      <w:lvlText w:val="%1."/>
      <w:lvlJc w:val="left"/>
      <w:pPr>
        <w:ind w:left="360" w:hanging="360"/>
      </w:pPr>
      <w:rPr>
        <w:rFonts w:hint="default"/>
        <w:color w:val="000000" w:themeColor="text1"/>
      </w:rPr>
    </w:lvl>
    <w:lvl w:ilvl="1" w:tplc="04150019" w:tentative="1">
      <w:start w:val="1"/>
      <w:numFmt w:val="lowerLetter"/>
      <w:lvlText w:val="%2."/>
      <w:lvlJc w:val="left"/>
      <w:pPr>
        <w:ind w:left="2496" w:hanging="360"/>
      </w:pPr>
    </w:lvl>
    <w:lvl w:ilvl="2" w:tplc="0415001B" w:tentative="1">
      <w:start w:val="1"/>
      <w:numFmt w:val="lowerRoman"/>
      <w:lvlText w:val="%3."/>
      <w:lvlJc w:val="right"/>
      <w:pPr>
        <w:ind w:left="3216" w:hanging="180"/>
      </w:pPr>
    </w:lvl>
    <w:lvl w:ilvl="3" w:tplc="0415000F" w:tentative="1">
      <w:start w:val="1"/>
      <w:numFmt w:val="decimal"/>
      <w:lvlText w:val="%4."/>
      <w:lvlJc w:val="left"/>
      <w:pPr>
        <w:ind w:left="3936" w:hanging="360"/>
      </w:pPr>
    </w:lvl>
    <w:lvl w:ilvl="4" w:tplc="04150019" w:tentative="1">
      <w:start w:val="1"/>
      <w:numFmt w:val="lowerLetter"/>
      <w:lvlText w:val="%5."/>
      <w:lvlJc w:val="left"/>
      <w:pPr>
        <w:ind w:left="4656" w:hanging="360"/>
      </w:pPr>
    </w:lvl>
    <w:lvl w:ilvl="5" w:tplc="0415001B" w:tentative="1">
      <w:start w:val="1"/>
      <w:numFmt w:val="lowerRoman"/>
      <w:lvlText w:val="%6."/>
      <w:lvlJc w:val="right"/>
      <w:pPr>
        <w:ind w:left="5376" w:hanging="180"/>
      </w:pPr>
    </w:lvl>
    <w:lvl w:ilvl="6" w:tplc="0415000F" w:tentative="1">
      <w:start w:val="1"/>
      <w:numFmt w:val="decimal"/>
      <w:lvlText w:val="%7."/>
      <w:lvlJc w:val="left"/>
      <w:pPr>
        <w:ind w:left="6096" w:hanging="360"/>
      </w:pPr>
    </w:lvl>
    <w:lvl w:ilvl="7" w:tplc="04150019" w:tentative="1">
      <w:start w:val="1"/>
      <w:numFmt w:val="lowerLetter"/>
      <w:lvlText w:val="%8."/>
      <w:lvlJc w:val="left"/>
      <w:pPr>
        <w:ind w:left="6816" w:hanging="360"/>
      </w:pPr>
    </w:lvl>
    <w:lvl w:ilvl="8" w:tplc="0415001B" w:tentative="1">
      <w:start w:val="1"/>
      <w:numFmt w:val="lowerRoman"/>
      <w:lvlText w:val="%9."/>
      <w:lvlJc w:val="right"/>
      <w:pPr>
        <w:ind w:left="7536" w:hanging="180"/>
      </w:pPr>
    </w:lvl>
  </w:abstractNum>
  <w:abstractNum w:abstractNumId="13" w15:restartNumberingAfterBreak="0">
    <w:nsid w:val="1C912015"/>
    <w:multiLevelType w:val="multilevel"/>
    <w:tmpl w:val="55063536"/>
    <w:styleLink w:val="Biecalista3"/>
    <w:lvl w:ilvl="0">
      <w:start w:val="3"/>
      <w:numFmt w:val="decimal"/>
      <w:lvlText w:val="%1."/>
      <w:lvlJc w:val="left"/>
      <w:pPr>
        <w:ind w:left="644" w:hanging="360"/>
      </w:pPr>
      <w:rPr>
        <w:rFonts w:hint="default"/>
      </w:rPr>
    </w:lvl>
    <w:lvl w:ilvl="1">
      <w:start w:val="1"/>
      <w:numFmt w:val="decimal"/>
      <w:isLgl/>
      <w:lvlText w:val="%1.%2"/>
      <w:lvlJc w:val="left"/>
      <w:pPr>
        <w:ind w:left="928" w:hanging="360"/>
      </w:pPr>
      <w:rPr>
        <w:rFonts w:hint="default"/>
        <w:b w:val="0"/>
        <w:bCs w:val="0"/>
        <w:strike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1CEA613B"/>
    <w:multiLevelType w:val="hybridMultilevel"/>
    <w:tmpl w:val="A57ABD4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1DB56E43"/>
    <w:multiLevelType w:val="hybridMultilevel"/>
    <w:tmpl w:val="BBDEACD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1F7B7184"/>
    <w:multiLevelType w:val="multilevel"/>
    <w:tmpl w:val="ECC62F9A"/>
    <w:lvl w:ilvl="0">
      <w:start w:val="7"/>
      <w:numFmt w:val="decimal"/>
      <w:lvlText w:val="%1."/>
      <w:lvlJc w:val="left"/>
      <w:pPr>
        <w:ind w:left="644" w:hanging="360"/>
      </w:pPr>
      <w:rPr>
        <w:rFonts w:hint="default"/>
      </w:rPr>
    </w:lvl>
    <w:lvl w:ilvl="1">
      <w:start w:val="8"/>
      <w:numFmt w:val="decimal"/>
      <w:isLgl/>
      <w:lvlText w:val="%1.%2"/>
      <w:lvlJc w:val="left"/>
      <w:pPr>
        <w:ind w:left="928" w:hanging="360"/>
      </w:pPr>
      <w:rPr>
        <w:rFonts w:hint="default"/>
        <w:b w:val="0"/>
        <w:bCs w:val="0"/>
        <w:strike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25B54987"/>
    <w:multiLevelType w:val="hybridMultilevel"/>
    <w:tmpl w:val="1B9CB12C"/>
    <w:lvl w:ilvl="0" w:tplc="04150017">
      <w:start w:val="1"/>
      <w:numFmt w:val="lowerLetter"/>
      <w:lvlText w:val="%1)"/>
      <w:lvlJc w:val="left"/>
      <w:pPr>
        <w:ind w:left="1648" w:hanging="360"/>
      </w:pPr>
    </w:lvl>
    <w:lvl w:ilvl="1" w:tplc="04150019" w:tentative="1">
      <w:start w:val="1"/>
      <w:numFmt w:val="lowerLetter"/>
      <w:lvlText w:val="%2."/>
      <w:lvlJc w:val="left"/>
      <w:pPr>
        <w:ind w:left="2368" w:hanging="360"/>
      </w:pPr>
    </w:lvl>
    <w:lvl w:ilvl="2" w:tplc="0415001B" w:tentative="1">
      <w:start w:val="1"/>
      <w:numFmt w:val="lowerRoman"/>
      <w:lvlText w:val="%3."/>
      <w:lvlJc w:val="right"/>
      <w:pPr>
        <w:ind w:left="3088" w:hanging="180"/>
      </w:pPr>
    </w:lvl>
    <w:lvl w:ilvl="3" w:tplc="0415000F" w:tentative="1">
      <w:start w:val="1"/>
      <w:numFmt w:val="decimal"/>
      <w:lvlText w:val="%4."/>
      <w:lvlJc w:val="left"/>
      <w:pPr>
        <w:ind w:left="3808" w:hanging="360"/>
      </w:pPr>
    </w:lvl>
    <w:lvl w:ilvl="4" w:tplc="04150019" w:tentative="1">
      <w:start w:val="1"/>
      <w:numFmt w:val="lowerLetter"/>
      <w:lvlText w:val="%5."/>
      <w:lvlJc w:val="left"/>
      <w:pPr>
        <w:ind w:left="4528" w:hanging="360"/>
      </w:pPr>
    </w:lvl>
    <w:lvl w:ilvl="5" w:tplc="0415001B" w:tentative="1">
      <w:start w:val="1"/>
      <w:numFmt w:val="lowerRoman"/>
      <w:lvlText w:val="%6."/>
      <w:lvlJc w:val="right"/>
      <w:pPr>
        <w:ind w:left="5248" w:hanging="180"/>
      </w:pPr>
    </w:lvl>
    <w:lvl w:ilvl="6" w:tplc="0415000F" w:tentative="1">
      <w:start w:val="1"/>
      <w:numFmt w:val="decimal"/>
      <w:lvlText w:val="%7."/>
      <w:lvlJc w:val="left"/>
      <w:pPr>
        <w:ind w:left="5968" w:hanging="360"/>
      </w:pPr>
    </w:lvl>
    <w:lvl w:ilvl="7" w:tplc="04150019" w:tentative="1">
      <w:start w:val="1"/>
      <w:numFmt w:val="lowerLetter"/>
      <w:lvlText w:val="%8."/>
      <w:lvlJc w:val="left"/>
      <w:pPr>
        <w:ind w:left="6688" w:hanging="360"/>
      </w:pPr>
    </w:lvl>
    <w:lvl w:ilvl="8" w:tplc="0415001B" w:tentative="1">
      <w:start w:val="1"/>
      <w:numFmt w:val="lowerRoman"/>
      <w:lvlText w:val="%9."/>
      <w:lvlJc w:val="right"/>
      <w:pPr>
        <w:ind w:left="7408" w:hanging="180"/>
      </w:pPr>
    </w:lvl>
  </w:abstractNum>
  <w:abstractNum w:abstractNumId="18" w15:restartNumberingAfterBreak="0">
    <w:nsid w:val="270D4A27"/>
    <w:multiLevelType w:val="hybridMultilevel"/>
    <w:tmpl w:val="77EE7B94"/>
    <w:lvl w:ilvl="0" w:tplc="4A8436A2">
      <w:start w:val="1"/>
      <w:numFmt w:val="lowerLetter"/>
      <w:lvlText w:val="%1)"/>
      <w:lvlJc w:val="left"/>
      <w:pPr>
        <w:ind w:left="720" w:hanging="360"/>
      </w:pPr>
      <w:rPr>
        <w:rFonts w:hint="default"/>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290E3422"/>
    <w:multiLevelType w:val="hybridMultilevel"/>
    <w:tmpl w:val="7542F528"/>
    <w:lvl w:ilvl="0" w:tplc="04150011">
      <w:start w:val="1"/>
      <w:numFmt w:val="decimal"/>
      <w:lvlText w:val="%1)"/>
      <w:lvlJc w:val="left"/>
      <w:pPr>
        <w:ind w:left="2008" w:hanging="360"/>
      </w:pPr>
    </w:lvl>
    <w:lvl w:ilvl="1" w:tplc="04150019" w:tentative="1">
      <w:start w:val="1"/>
      <w:numFmt w:val="lowerLetter"/>
      <w:lvlText w:val="%2."/>
      <w:lvlJc w:val="left"/>
      <w:pPr>
        <w:ind w:left="2728" w:hanging="360"/>
      </w:pPr>
    </w:lvl>
    <w:lvl w:ilvl="2" w:tplc="0415001B" w:tentative="1">
      <w:start w:val="1"/>
      <w:numFmt w:val="lowerRoman"/>
      <w:lvlText w:val="%3."/>
      <w:lvlJc w:val="right"/>
      <w:pPr>
        <w:ind w:left="3448" w:hanging="180"/>
      </w:pPr>
    </w:lvl>
    <w:lvl w:ilvl="3" w:tplc="0415000F" w:tentative="1">
      <w:start w:val="1"/>
      <w:numFmt w:val="decimal"/>
      <w:lvlText w:val="%4."/>
      <w:lvlJc w:val="left"/>
      <w:pPr>
        <w:ind w:left="4168" w:hanging="360"/>
      </w:pPr>
    </w:lvl>
    <w:lvl w:ilvl="4" w:tplc="04150019" w:tentative="1">
      <w:start w:val="1"/>
      <w:numFmt w:val="lowerLetter"/>
      <w:lvlText w:val="%5."/>
      <w:lvlJc w:val="left"/>
      <w:pPr>
        <w:ind w:left="4888" w:hanging="360"/>
      </w:pPr>
    </w:lvl>
    <w:lvl w:ilvl="5" w:tplc="0415001B" w:tentative="1">
      <w:start w:val="1"/>
      <w:numFmt w:val="lowerRoman"/>
      <w:lvlText w:val="%6."/>
      <w:lvlJc w:val="right"/>
      <w:pPr>
        <w:ind w:left="5608" w:hanging="180"/>
      </w:pPr>
    </w:lvl>
    <w:lvl w:ilvl="6" w:tplc="0415000F" w:tentative="1">
      <w:start w:val="1"/>
      <w:numFmt w:val="decimal"/>
      <w:lvlText w:val="%7."/>
      <w:lvlJc w:val="left"/>
      <w:pPr>
        <w:ind w:left="6328" w:hanging="360"/>
      </w:pPr>
    </w:lvl>
    <w:lvl w:ilvl="7" w:tplc="04150019" w:tentative="1">
      <w:start w:val="1"/>
      <w:numFmt w:val="lowerLetter"/>
      <w:lvlText w:val="%8."/>
      <w:lvlJc w:val="left"/>
      <w:pPr>
        <w:ind w:left="7048" w:hanging="360"/>
      </w:pPr>
    </w:lvl>
    <w:lvl w:ilvl="8" w:tplc="0415001B" w:tentative="1">
      <w:start w:val="1"/>
      <w:numFmt w:val="lowerRoman"/>
      <w:lvlText w:val="%9."/>
      <w:lvlJc w:val="right"/>
      <w:pPr>
        <w:ind w:left="7768" w:hanging="180"/>
      </w:pPr>
    </w:lvl>
  </w:abstractNum>
  <w:abstractNum w:abstractNumId="20" w15:restartNumberingAfterBreak="0">
    <w:nsid w:val="297650D6"/>
    <w:multiLevelType w:val="multilevel"/>
    <w:tmpl w:val="1F64B5F2"/>
    <w:lvl w:ilvl="0">
      <w:start w:val="1"/>
      <w:numFmt w:val="decimal"/>
      <w:lvlText w:val="%1."/>
      <w:lvlJc w:val="left"/>
      <w:pPr>
        <w:ind w:left="502" w:hanging="360"/>
      </w:pPr>
      <w:rPr>
        <w:b w:val="0"/>
        <w:bCs w:val="0"/>
      </w:rPr>
    </w:lvl>
    <w:lvl w:ilvl="1">
      <w:start w:val="2"/>
      <w:numFmt w:val="decimal"/>
      <w:isLgl/>
      <w:lvlText w:val="%1.%2"/>
      <w:lvlJc w:val="left"/>
      <w:pPr>
        <w:ind w:left="502" w:hanging="360"/>
      </w:pPr>
      <w:rPr>
        <w:rFonts w:hint="default"/>
        <w:b w:val="0"/>
        <w:bCs/>
      </w:rPr>
    </w:lvl>
    <w:lvl w:ilvl="2">
      <w:start w:val="1"/>
      <w:numFmt w:val="decimal"/>
      <w:isLgl/>
      <w:lvlText w:val="%1.%2.%3"/>
      <w:lvlJc w:val="left"/>
      <w:pPr>
        <w:ind w:left="862" w:hanging="720"/>
      </w:pPr>
      <w:rPr>
        <w:rFonts w:hint="default"/>
        <w:b/>
      </w:rPr>
    </w:lvl>
    <w:lvl w:ilvl="3">
      <w:start w:val="1"/>
      <w:numFmt w:val="decimal"/>
      <w:isLgl/>
      <w:lvlText w:val="%1.%2.%3.%4"/>
      <w:lvlJc w:val="left"/>
      <w:pPr>
        <w:ind w:left="862" w:hanging="720"/>
      </w:pPr>
      <w:rPr>
        <w:rFonts w:hint="default"/>
        <w:b/>
      </w:rPr>
    </w:lvl>
    <w:lvl w:ilvl="4">
      <w:start w:val="1"/>
      <w:numFmt w:val="decimal"/>
      <w:isLgl/>
      <w:lvlText w:val="%1.%2.%3.%4.%5"/>
      <w:lvlJc w:val="left"/>
      <w:pPr>
        <w:ind w:left="1222" w:hanging="1080"/>
      </w:pPr>
      <w:rPr>
        <w:rFonts w:hint="default"/>
        <w:b/>
      </w:rPr>
    </w:lvl>
    <w:lvl w:ilvl="5">
      <w:start w:val="1"/>
      <w:numFmt w:val="decimal"/>
      <w:isLgl/>
      <w:lvlText w:val="%1.%2.%3.%4.%5.%6"/>
      <w:lvlJc w:val="left"/>
      <w:pPr>
        <w:ind w:left="1222" w:hanging="1080"/>
      </w:pPr>
      <w:rPr>
        <w:rFonts w:hint="default"/>
        <w:b/>
      </w:rPr>
    </w:lvl>
    <w:lvl w:ilvl="6">
      <w:start w:val="1"/>
      <w:numFmt w:val="decimal"/>
      <w:isLgl/>
      <w:lvlText w:val="%1.%2.%3.%4.%5.%6.%7"/>
      <w:lvlJc w:val="left"/>
      <w:pPr>
        <w:ind w:left="1582" w:hanging="1440"/>
      </w:pPr>
      <w:rPr>
        <w:rFonts w:hint="default"/>
        <w:b/>
      </w:rPr>
    </w:lvl>
    <w:lvl w:ilvl="7">
      <w:start w:val="1"/>
      <w:numFmt w:val="decimal"/>
      <w:isLgl/>
      <w:lvlText w:val="%1.%2.%3.%4.%5.%6.%7.%8"/>
      <w:lvlJc w:val="left"/>
      <w:pPr>
        <w:ind w:left="1582" w:hanging="1440"/>
      </w:pPr>
      <w:rPr>
        <w:rFonts w:hint="default"/>
        <w:b/>
      </w:rPr>
    </w:lvl>
    <w:lvl w:ilvl="8">
      <w:start w:val="1"/>
      <w:numFmt w:val="decimal"/>
      <w:isLgl/>
      <w:lvlText w:val="%1.%2.%3.%4.%5.%6.%7.%8.%9"/>
      <w:lvlJc w:val="left"/>
      <w:pPr>
        <w:ind w:left="1582" w:hanging="1440"/>
      </w:pPr>
      <w:rPr>
        <w:rFonts w:hint="default"/>
        <w:b/>
      </w:rPr>
    </w:lvl>
  </w:abstractNum>
  <w:abstractNum w:abstractNumId="21" w15:restartNumberingAfterBreak="0">
    <w:nsid w:val="29D210BA"/>
    <w:multiLevelType w:val="multilevel"/>
    <w:tmpl w:val="764CCFBE"/>
    <w:lvl w:ilvl="0">
      <w:start w:val="5"/>
      <w:numFmt w:val="decimal"/>
      <w:lvlText w:val="%1"/>
      <w:lvlJc w:val="left"/>
      <w:pPr>
        <w:ind w:left="420" w:hanging="420"/>
      </w:pPr>
      <w:rPr>
        <w:rFonts w:hint="default"/>
        <w:b w:val="0"/>
      </w:rPr>
    </w:lvl>
    <w:lvl w:ilvl="1">
      <w:start w:val="11"/>
      <w:numFmt w:val="decimal"/>
      <w:lvlText w:val="%1.%2"/>
      <w:lvlJc w:val="left"/>
      <w:pPr>
        <w:ind w:left="420" w:hanging="420"/>
      </w:pPr>
      <w:rPr>
        <w:rFonts w:hint="default"/>
        <w:b w:val="0"/>
        <w:color w:val="auto"/>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2" w15:restartNumberingAfterBreak="0">
    <w:nsid w:val="2D275E4B"/>
    <w:multiLevelType w:val="multilevel"/>
    <w:tmpl w:val="31DACE1E"/>
    <w:lvl w:ilvl="0">
      <w:start w:val="10"/>
      <w:numFmt w:val="decimal"/>
      <w:lvlText w:val="%1"/>
      <w:lvlJc w:val="left"/>
      <w:pPr>
        <w:ind w:left="420" w:hanging="420"/>
      </w:pPr>
      <w:rPr>
        <w:rFonts w:hint="default"/>
      </w:rPr>
    </w:lvl>
    <w:lvl w:ilvl="1">
      <w:start w:val="1"/>
      <w:numFmt w:val="lowerLetter"/>
      <w:lvlText w:val="%2)"/>
      <w:lvlJc w:val="left"/>
      <w:pPr>
        <w:ind w:left="360" w:hanging="360"/>
      </w:p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15:restartNumberingAfterBreak="0">
    <w:nsid w:val="2DAD7F6E"/>
    <w:multiLevelType w:val="hybridMultilevel"/>
    <w:tmpl w:val="D14877C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312A5F33"/>
    <w:multiLevelType w:val="multilevel"/>
    <w:tmpl w:val="4F26E14C"/>
    <w:lvl w:ilvl="0">
      <w:start w:val="1"/>
      <w:numFmt w:val="decimal"/>
      <w:lvlText w:val="%1."/>
      <w:lvlJc w:val="left"/>
      <w:pPr>
        <w:ind w:left="360" w:hanging="360"/>
      </w:pPr>
    </w:lvl>
    <w:lvl w:ilvl="1">
      <w:start w:val="2"/>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25" w15:restartNumberingAfterBreak="0">
    <w:nsid w:val="35DC0732"/>
    <w:multiLevelType w:val="hybridMultilevel"/>
    <w:tmpl w:val="7B0044E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37100FEB"/>
    <w:multiLevelType w:val="hybridMultilevel"/>
    <w:tmpl w:val="4C18B88E"/>
    <w:lvl w:ilvl="0" w:tplc="FFFFFFFF">
      <w:start w:val="1"/>
      <w:numFmt w:val="lowerLetter"/>
      <w:lvlText w:val="%1)"/>
      <w:lvlJc w:val="left"/>
      <w:pPr>
        <w:ind w:left="720" w:hanging="360"/>
      </w:pPr>
    </w:lvl>
    <w:lvl w:ilvl="1" w:tplc="04150017">
      <w:start w:val="1"/>
      <w:numFmt w:val="lowerLetter"/>
      <w:lvlText w:val="%2)"/>
      <w:lvlJc w:val="left"/>
      <w:pPr>
        <w:ind w:left="1648"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37E9230A"/>
    <w:multiLevelType w:val="hybridMultilevel"/>
    <w:tmpl w:val="F93E5400"/>
    <w:lvl w:ilvl="0" w:tplc="04150017">
      <w:start w:val="1"/>
      <w:numFmt w:val="lowerLetter"/>
      <w:lvlText w:val="%1)"/>
      <w:lvlJc w:val="left"/>
      <w:pPr>
        <w:ind w:left="1648" w:hanging="360"/>
      </w:pPr>
    </w:lvl>
    <w:lvl w:ilvl="1" w:tplc="04150019" w:tentative="1">
      <w:start w:val="1"/>
      <w:numFmt w:val="lowerLetter"/>
      <w:lvlText w:val="%2."/>
      <w:lvlJc w:val="left"/>
      <w:pPr>
        <w:ind w:left="2368" w:hanging="360"/>
      </w:pPr>
    </w:lvl>
    <w:lvl w:ilvl="2" w:tplc="0415001B" w:tentative="1">
      <w:start w:val="1"/>
      <w:numFmt w:val="lowerRoman"/>
      <w:lvlText w:val="%3."/>
      <w:lvlJc w:val="right"/>
      <w:pPr>
        <w:ind w:left="3088" w:hanging="180"/>
      </w:pPr>
    </w:lvl>
    <w:lvl w:ilvl="3" w:tplc="0415000F" w:tentative="1">
      <w:start w:val="1"/>
      <w:numFmt w:val="decimal"/>
      <w:lvlText w:val="%4."/>
      <w:lvlJc w:val="left"/>
      <w:pPr>
        <w:ind w:left="3808" w:hanging="360"/>
      </w:pPr>
    </w:lvl>
    <w:lvl w:ilvl="4" w:tplc="04150019" w:tentative="1">
      <w:start w:val="1"/>
      <w:numFmt w:val="lowerLetter"/>
      <w:lvlText w:val="%5."/>
      <w:lvlJc w:val="left"/>
      <w:pPr>
        <w:ind w:left="4528" w:hanging="360"/>
      </w:pPr>
    </w:lvl>
    <w:lvl w:ilvl="5" w:tplc="0415001B" w:tentative="1">
      <w:start w:val="1"/>
      <w:numFmt w:val="lowerRoman"/>
      <w:lvlText w:val="%6."/>
      <w:lvlJc w:val="right"/>
      <w:pPr>
        <w:ind w:left="5248" w:hanging="180"/>
      </w:pPr>
    </w:lvl>
    <w:lvl w:ilvl="6" w:tplc="0415000F" w:tentative="1">
      <w:start w:val="1"/>
      <w:numFmt w:val="decimal"/>
      <w:lvlText w:val="%7."/>
      <w:lvlJc w:val="left"/>
      <w:pPr>
        <w:ind w:left="5968" w:hanging="360"/>
      </w:pPr>
    </w:lvl>
    <w:lvl w:ilvl="7" w:tplc="04150019" w:tentative="1">
      <w:start w:val="1"/>
      <w:numFmt w:val="lowerLetter"/>
      <w:lvlText w:val="%8."/>
      <w:lvlJc w:val="left"/>
      <w:pPr>
        <w:ind w:left="6688" w:hanging="360"/>
      </w:pPr>
    </w:lvl>
    <w:lvl w:ilvl="8" w:tplc="0415001B" w:tentative="1">
      <w:start w:val="1"/>
      <w:numFmt w:val="lowerRoman"/>
      <w:lvlText w:val="%9."/>
      <w:lvlJc w:val="right"/>
      <w:pPr>
        <w:ind w:left="7408" w:hanging="180"/>
      </w:pPr>
    </w:lvl>
  </w:abstractNum>
  <w:abstractNum w:abstractNumId="28" w15:restartNumberingAfterBreak="0">
    <w:nsid w:val="38334581"/>
    <w:multiLevelType w:val="multilevel"/>
    <w:tmpl w:val="31B43AB0"/>
    <w:lvl w:ilvl="0">
      <w:start w:val="1"/>
      <w:numFmt w:val="decimal"/>
      <w:lvlText w:val="%1."/>
      <w:lvlJc w:val="left"/>
      <w:pPr>
        <w:ind w:left="1648" w:hanging="360"/>
      </w:pPr>
    </w:lvl>
    <w:lvl w:ilvl="1">
      <w:start w:val="4"/>
      <w:numFmt w:val="decimal"/>
      <w:isLgl/>
      <w:lvlText w:val="%1.%2"/>
      <w:lvlJc w:val="left"/>
      <w:pPr>
        <w:ind w:left="1648" w:hanging="360"/>
      </w:pPr>
      <w:rPr>
        <w:rFonts w:hint="default"/>
      </w:rPr>
    </w:lvl>
    <w:lvl w:ilvl="2">
      <w:start w:val="1"/>
      <w:numFmt w:val="decimal"/>
      <w:isLgl/>
      <w:lvlText w:val="%1.%2.%3"/>
      <w:lvlJc w:val="left"/>
      <w:pPr>
        <w:ind w:left="2008" w:hanging="720"/>
      </w:pPr>
      <w:rPr>
        <w:rFonts w:hint="default"/>
      </w:rPr>
    </w:lvl>
    <w:lvl w:ilvl="3">
      <w:start w:val="1"/>
      <w:numFmt w:val="decimal"/>
      <w:isLgl/>
      <w:lvlText w:val="%1.%2.%3.%4"/>
      <w:lvlJc w:val="left"/>
      <w:pPr>
        <w:ind w:left="2008" w:hanging="720"/>
      </w:pPr>
      <w:rPr>
        <w:rFonts w:hint="default"/>
      </w:rPr>
    </w:lvl>
    <w:lvl w:ilvl="4">
      <w:start w:val="1"/>
      <w:numFmt w:val="decimal"/>
      <w:isLgl/>
      <w:lvlText w:val="%1.%2.%3.%4.%5"/>
      <w:lvlJc w:val="left"/>
      <w:pPr>
        <w:ind w:left="2368" w:hanging="1080"/>
      </w:pPr>
      <w:rPr>
        <w:rFonts w:hint="default"/>
      </w:rPr>
    </w:lvl>
    <w:lvl w:ilvl="5">
      <w:start w:val="1"/>
      <w:numFmt w:val="decimal"/>
      <w:isLgl/>
      <w:lvlText w:val="%1.%2.%3.%4.%5.%6"/>
      <w:lvlJc w:val="left"/>
      <w:pPr>
        <w:ind w:left="2368" w:hanging="1080"/>
      </w:pPr>
      <w:rPr>
        <w:rFonts w:hint="default"/>
      </w:rPr>
    </w:lvl>
    <w:lvl w:ilvl="6">
      <w:start w:val="1"/>
      <w:numFmt w:val="decimal"/>
      <w:isLgl/>
      <w:lvlText w:val="%1.%2.%3.%4.%5.%6.%7"/>
      <w:lvlJc w:val="left"/>
      <w:pPr>
        <w:ind w:left="2728" w:hanging="1440"/>
      </w:pPr>
      <w:rPr>
        <w:rFonts w:hint="default"/>
      </w:rPr>
    </w:lvl>
    <w:lvl w:ilvl="7">
      <w:start w:val="1"/>
      <w:numFmt w:val="decimal"/>
      <w:isLgl/>
      <w:lvlText w:val="%1.%2.%3.%4.%5.%6.%7.%8"/>
      <w:lvlJc w:val="left"/>
      <w:pPr>
        <w:ind w:left="2728" w:hanging="1440"/>
      </w:pPr>
      <w:rPr>
        <w:rFonts w:hint="default"/>
      </w:rPr>
    </w:lvl>
    <w:lvl w:ilvl="8">
      <w:start w:val="1"/>
      <w:numFmt w:val="decimal"/>
      <w:isLgl/>
      <w:lvlText w:val="%1.%2.%3.%4.%5.%6.%7.%8.%9"/>
      <w:lvlJc w:val="left"/>
      <w:pPr>
        <w:ind w:left="3088" w:hanging="1800"/>
      </w:pPr>
      <w:rPr>
        <w:rFonts w:hint="default"/>
      </w:rPr>
    </w:lvl>
  </w:abstractNum>
  <w:abstractNum w:abstractNumId="29" w15:restartNumberingAfterBreak="0">
    <w:nsid w:val="393148AB"/>
    <w:multiLevelType w:val="hybridMultilevel"/>
    <w:tmpl w:val="F8CC4AF0"/>
    <w:lvl w:ilvl="0" w:tplc="04150017">
      <w:start w:val="1"/>
      <w:numFmt w:val="lowerLetter"/>
      <w:lvlText w:val="%1)"/>
      <w:lvlJc w:val="left"/>
      <w:pPr>
        <w:ind w:left="1648" w:hanging="360"/>
      </w:pPr>
    </w:lvl>
    <w:lvl w:ilvl="1" w:tplc="04150019" w:tentative="1">
      <w:start w:val="1"/>
      <w:numFmt w:val="lowerLetter"/>
      <w:lvlText w:val="%2."/>
      <w:lvlJc w:val="left"/>
      <w:pPr>
        <w:ind w:left="2368" w:hanging="360"/>
      </w:pPr>
    </w:lvl>
    <w:lvl w:ilvl="2" w:tplc="0415001B" w:tentative="1">
      <w:start w:val="1"/>
      <w:numFmt w:val="lowerRoman"/>
      <w:lvlText w:val="%3."/>
      <w:lvlJc w:val="right"/>
      <w:pPr>
        <w:ind w:left="3088" w:hanging="180"/>
      </w:pPr>
    </w:lvl>
    <w:lvl w:ilvl="3" w:tplc="0415000F" w:tentative="1">
      <w:start w:val="1"/>
      <w:numFmt w:val="decimal"/>
      <w:lvlText w:val="%4."/>
      <w:lvlJc w:val="left"/>
      <w:pPr>
        <w:ind w:left="3808" w:hanging="360"/>
      </w:pPr>
    </w:lvl>
    <w:lvl w:ilvl="4" w:tplc="04150019" w:tentative="1">
      <w:start w:val="1"/>
      <w:numFmt w:val="lowerLetter"/>
      <w:lvlText w:val="%5."/>
      <w:lvlJc w:val="left"/>
      <w:pPr>
        <w:ind w:left="4528" w:hanging="360"/>
      </w:pPr>
    </w:lvl>
    <w:lvl w:ilvl="5" w:tplc="0415001B" w:tentative="1">
      <w:start w:val="1"/>
      <w:numFmt w:val="lowerRoman"/>
      <w:lvlText w:val="%6."/>
      <w:lvlJc w:val="right"/>
      <w:pPr>
        <w:ind w:left="5248" w:hanging="180"/>
      </w:pPr>
    </w:lvl>
    <w:lvl w:ilvl="6" w:tplc="0415000F" w:tentative="1">
      <w:start w:val="1"/>
      <w:numFmt w:val="decimal"/>
      <w:lvlText w:val="%7."/>
      <w:lvlJc w:val="left"/>
      <w:pPr>
        <w:ind w:left="5968" w:hanging="360"/>
      </w:pPr>
    </w:lvl>
    <w:lvl w:ilvl="7" w:tplc="04150019" w:tentative="1">
      <w:start w:val="1"/>
      <w:numFmt w:val="lowerLetter"/>
      <w:lvlText w:val="%8."/>
      <w:lvlJc w:val="left"/>
      <w:pPr>
        <w:ind w:left="6688" w:hanging="360"/>
      </w:pPr>
    </w:lvl>
    <w:lvl w:ilvl="8" w:tplc="0415001B" w:tentative="1">
      <w:start w:val="1"/>
      <w:numFmt w:val="lowerRoman"/>
      <w:lvlText w:val="%9."/>
      <w:lvlJc w:val="right"/>
      <w:pPr>
        <w:ind w:left="7408" w:hanging="180"/>
      </w:pPr>
    </w:lvl>
  </w:abstractNum>
  <w:abstractNum w:abstractNumId="30" w15:restartNumberingAfterBreak="0">
    <w:nsid w:val="3B3E73D1"/>
    <w:multiLevelType w:val="hybridMultilevel"/>
    <w:tmpl w:val="BBBC9BA0"/>
    <w:lvl w:ilvl="0" w:tplc="04150017">
      <w:start w:val="1"/>
      <w:numFmt w:val="lowerLetter"/>
      <w:lvlText w:val="%1)"/>
      <w:lvlJc w:val="left"/>
      <w:pPr>
        <w:ind w:left="1648" w:hanging="360"/>
      </w:pPr>
    </w:lvl>
    <w:lvl w:ilvl="1" w:tplc="04150019" w:tentative="1">
      <w:start w:val="1"/>
      <w:numFmt w:val="lowerLetter"/>
      <w:lvlText w:val="%2."/>
      <w:lvlJc w:val="left"/>
      <w:pPr>
        <w:ind w:left="2368" w:hanging="360"/>
      </w:pPr>
    </w:lvl>
    <w:lvl w:ilvl="2" w:tplc="0415001B" w:tentative="1">
      <w:start w:val="1"/>
      <w:numFmt w:val="lowerRoman"/>
      <w:lvlText w:val="%3."/>
      <w:lvlJc w:val="right"/>
      <w:pPr>
        <w:ind w:left="3088" w:hanging="180"/>
      </w:pPr>
    </w:lvl>
    <w:lvl w:ilvl="3" w:tplc="0415000F" w:tentative="1">
      <w:start w:val="1"/>
      <w:numFmt w:val="decimal"/>
      <w:lvlText w:val="%4."/>
      <w:lvlJc w:val="left"/>
      <w:pPr>
        <w:ind w:left="3808" w:hanging="360"/>
      </w:pPr>
    </w:lvl>
    <w:lvl w:ilvl="4" w:tplc="04150019" w:tentative="1">
      <w:start w:val="1"/>
      <w:numFmt w:val="lowerLetter"/>
      <w:lvlText w:val="%5."/>
      <w:lvlJc w:val="left"/>
      <w:pPr>
        <w:ind w:left="4528" w:hanging="360"/>
      </w:pPr>
    </w:lvl>
    <w:lvl w:ilvl="5" w:tplc="0415001B" w:tentative="1">
      <w:start w:val="1"/>
      <w:numFmt w:val="lowerRoman"/>
      <w:lvlText w:val="%6."/>
      <w:lvlJc w:val="right"/>
      <w:pPr>
        <w:ind w:left="5248" w:hanging="180"/>
      </w:pPr>
    </w:lvl>
    <w:lvl w:ilvl="6" w:tplc="0415000F" w:tentative="1">
      <w:start w:val="1"/>
      <w:numFmt w:val="decimal"/>
      <w:lvlText w:val="%7."/>
      <w:lvlJc w:val="left"/>
      <w:pPr>
        <w:ind w:left="5968" w:hanging="360"/>
      </w:pPr>
    </w:lvl>
    <w:lvl w:ilvl="7" w:tplc="04150019" w:tentative="1">
      <w:start w:val="1"/>
      <w:numFmt w:val="lowerLetter"/>
      <w:lvlText w:val="%8."/>
      <w:lvlJc w:val="left"/>
      <w:pPr>
        <w:ind w:left="6688" w:hanging="360"/>
      </w:pPr>
    </w:lvl>
    <w:lvl w:ilvl="8" w:tplc="0415001B" w:tentative="1">
      <w:start w:val="1"/>
      <w:numFmt w:val="lowerRoman"/>
      <w:lvlText w:val="%9."/>
      <w:lvlJc w:val="right"/>
      <w:pPr>
        <w:ind w:left="7408" w:hanging="180"/>
      </w:pPr>
    </w:lvl>
  </w:abstractNum>
  <w:abstractNum w:abstractNumId="31" w15:restartNumberingAfterBreak="0">
    <w:nsid w:val="3BD21DAE"/>
    <w:multiLevelType w:val="hybridMultilevel"/>
    <w:tmpl w:val="DE38B218"/>
    <w:lvl w:ilvl="0" w:tplc="FFFFFFFF">
      <w:start w:val="1"/>
      <w:numFmt w:val="lowerLetter"/>
      <w:lvlText w:val="%1)"/>
      <w:lvlJc w:val="left"/>
      <w:pPr>
        <w:ind w:left="720" w:hanging="360"/>
      </w:pPr>
    </w:lvl>
    <w:lvl w:ilvl="1" w:tplc="04150017">
      <w:start w:val="1"/>
      <w:numFmt w:val="lowerLetter"/>
      <w:lvlText w:val="%2)"/>
      <w:lvlJc w:val="left"/>
      <w:pPr>
        <w:ind w:left="720" w:hanging="360"/>
      </w:pPr>
    </w:lvl>
    <w:lvl w:ilvl="2" w:tplc="BD9C7A36">
      <w:start w:val="1"/>
      <w:numFmt w:val="decimal"/>
      <w:lvlText w:val="%3."/>
      <w:lvlJc w:val="left"/>
      <w:pPr>
        <w:ind w:left="2340" w:hanging="360"/>
      </w:pPr>
      <w:rPr>
        <w:rFonts w:hint="default"/>
        <w:b/>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3CDD2475"/>
    <w:multiLevelType w:val="hybridMultilevel"/>
    <w:tmpl w:val="C612256C"/>
    <w:lvl w:ilvl="0" w:tplc="23A60BBA">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3" w15:restartNumberingAfterBreak="0">
    <w:nsid w:val="3D842A19"/>
    <w:multiLevelType w:val="hybridMultilevel"/>
    <w:tmpl w:val="950A3366"/>
    <w:lvl w:ilvl="0" w:tplc="23A60BB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3F11230C"/>
    <w:multiLevelType w:val="multilevel"/>
    <w:tmpl w:val="0C961A78"/>
    <w:lvl w:ilvl="0">
      <w:start w:val="2"/>
      <w:numFmt w:val="decimal"/>
      <w:lvlText w:val="%1."/>
      <w:lvlJc w:val="left"/>
      <w:pPr>
        <w:ind w:left="1648" w:hanging="360"/>
      </w:pPr>
      <w:rPr>
        <w:rFonts w:hint="default"/>
      </w:rPr>
    </w:lvl>
    <w:lvl w:ilvl="1">
      <w:start w:val="2"/>
      <w:numFmt w:val="decimal"/>
      <w:isLgl/>
      <w:lvlText w:val="%1.%2"/>
      <w:lvlJc w:val="left"/>
      <w:pPr>
        <w:ind w:left="1778" w:hanging="360"/>
      </w:pPr>
      <w:rPr>
        <w:rFonts w:hint="default"/>
        <w:strike w:val="0"/>
        <w:color w:val="auto"/>
      </w:rPr>
    </w:lvl>
    <w:lvl w:ilvl="2">
      <w:start w:val="1"/>
      <w:numFmt w:val="decimal"/>
      <w:isLgl/>
      <w:lvlText w:val="%1.%2.%3"/>
      <w:lvlJc w:val="left"/>
      <w:pPr>
        <w:ind w:left="2008" w:hanging="720"/>
      </w:pPr>
      <w:rPr>
        <w:rFonts w:hint="default"/>
      </w:rPr>
    </w:lvl>
    <w:lvl w:ilvl="3">
      <w:start w:val="1"/>
      <w:numFmt w:val="decimal"/>
      <w:isLgl/>
      <w:lvlText w:val="%1.%2.%3.%4"/>
      <w:lvlJc w:val="left"/>
      <w:pPr>
        <w:ind w:left="2008" w:hanging="720"/>
      </w:pPr>
      <w:rPr>
        <w:rFonts w:hint="default"/>
      </w:rPr>
    </w:lvl>
    <w:lvl w:ilvl="4">
      <w:start w:val="1"/>
      <w:numFmt w:val="decimal"/>
      <w:isLgl/>
      <w:lvlText w:val="%1.%2.%3.%4.%5"/>
      <w:lvlJc w:val="left"/>
      <w:pPr>
        <w:ind w:left="2368" w:hanging="1080"/>
      </w:pPr>
      <w:rPr>
        <w:rFonts w:hint="default"/>
      </w:rPr>
    </w:lvl>
    <w:lvl w:ilvl="5">
      <w:start w:val="1"/>
      <w:numFmt w:val="decimal"/>
      <w:isLgl/>
      <w:lvlText w:val="%1.%2.%3.%4.%5.%6"/>
      <w:lvlJc w:val="left"/>
      <w:pPr>
        <w:ind w:left="2368" w:hanging="1080"/>
      </w:pPr>
      <w:rPr>
        <w:rFonts w:hint="default"/>
      </w:rPr>
    </w:lvl>
    <w:lvl w:ilvl="6">
      <w:start w:val="1"/>
      <w:numFmt w:val="decimal"/>
      <w:isLgl/>
      <w:lvlText w:val="%1.%2.%3.%4.%5.%6.%7"/>
      <w:lvlJc w:val="left"/>
      <w:pPr>
        <w:ind w:left="2728" w:hanging="1440"/>
      </w:pPr>
      <w:rPr>
        <w:rFonts w:hint="default"/>
      </w:rPr>
    </w:lvl>
    <w:lvl w:ilvl="7">
      <w:start w:val="1"/>
      <w:numFmt w:val="decimal"/>
      <w:isLgl/>
      <w:lvlText w:val="%1.%2.%3.%4.%5.%6.%7.%8"/>
      <w:lvlJc w:val="left"/>
      <w:pPr>
        <w:ind w:left="2728" w:hanging="1440"/>
      </w:pPr>
      <w:rPr>
        <w:rFonts w:hint="default"/>
      </w:rPr>
    </w:lvl>
    <w:lvl w:ilvl="8">
      <w:start w:val="1"/>
      <w:numFmt w:val="decimal"/>
      <w:isLgl/>
      <w:lvlText w:val="%1.%2.%3.%4.%5.%6.%7.%8.%9"/>
      <w:lvlJc w:val="left"/>
      <w:pPr>
        <w:ind w:left="3088" w:hanging="1800"/>
      </w:pPr>
      <w:rPr>
        <w:rFonts w:hint="default"/>
      </w:rPr>
    </w:lvl>
  </w:abstractNum>
  <w:abstractNum w:abstractNumId="35" w15:restartNumberingAfterBreak="0">
    <w:nsid w:val="3F5274B4"/>
    <w:multiLevelType w:val="hybridMultilevel"/>
    <w:tmpl w:val="FB80EA64"/>
    <w:lvl w:ilvl="0" w:tplc="FFFFFFFF">
      <w:start w:val="1"/>
      <w:numFmt w:val="lowerLetter"/>
      <w:lvlText w:val="%1)"/>
      <w:lvlJc w:val="left"/>
      <w:pPr>
        <w:ind w:left="720" w:hanging="360"/>
      </w:pPr>
    </w:lvl>
    <w:lvl w:ilvl="1" w:tplc="04150017">
      <w:start w:val="1"/>
      <w:numFmt w:val="lowerLetter"/>
      <w:lvlText w:val="%2)"/>
      <w:lvlJc w:val="left"/>
      <w:pPr>
        <w:ind w:left="1648" w:hanging="360"/>
      </w:pPr>
    </w:lvl>
    <w:lvl w:ilvl="2" w:tplc="7ADCABE8">
      <w:start w:val="10"/>
      <w:numFmt w:val="decimal"/>
      <w:lvlText w:val="%3."/>
      <w:lvlJc w:val="left"/>
      <w:pPr>
        <w:ind w:left="2385" w:hanging="405"/>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43AD763E"/>
    <w:multiLevelType w:val="hybridMultilevel"/>
    <w:tmpl w:val="DF2062BE"/>
    <w:lvl w:ilvl="0" w:tplc="FFFFFFFF">
      <w:start w:val="1"/>
      <w:numFmt w:val="bullet"/>
      <w:lvlText w:val=""/>
      <w:lvlJc w:val="left"/>
      <w:pPr>
        <w:ind w:left="720" w:hanging="360"/>
      </w:pPr>
      <w:rPr>
        <w:rFonts w:ascii="Symbol" w:hAnsi="Symbol" w:hint="default"/>
      </w:rPr>
    </w:lvl>
    <w:lvl w:ilvl="1" w:tplc="23A60BBA">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48720F42"/>
    <w:multiLevelType w:val="hybridMultilevel"/>
    <w:tmpl w:val="1180C5E4"/>
    <w:lvl w:ilvl="0" w:tplc="780CE7DE">
      <w:start w:val="1"/>
      <w:numFmt w:val="lowerLetter"/>
      <w:lvlText w:val="%1)"/>
      <w:lvlJc w:val="left"/>
      <w:pPr>
        <w:ind w:left="1648" w:hanging="360"/>
      </w:pPr>
      <w:rPr>
        <w:b w:val="0"/>
        <w:bCs w:val="0"/>
      </w:rPr>
    </w:lvl>
    <w:lvl w:ilvl="1" w:tplc="04150019" w:tentative="1">
      <w:start w:val="1"/>
      <w:numFmt w:val="lowerLetter"/>
      <w:lvlText w:val="%2."/>
      <w:lvlJc w:val="left"/>
      <w:pPr>
        <w:ind w:left="2368" w:hanging="360"/>
      </w:pPr>
    </w:lvl>
    <w:lvl w:ilvl="2" w:tplc="0415001B" w:tentative="1">
      <w:start w:val="1"/>
      <w:numFmt w:val="lowerRoman"/>
      <w:lvlText w:val="%3."/>
      <w:lvlJc w:val="right"/>
      <w:pPr>
        <w:ind w:left="3088" w:hanging="180"/>
      </w:pPr>
    </w:lvl>
    <w:lvl w:ilvl="3" w:tplc="0415000F" w:tentative="1">
      <w:start w:val="1"/>
      <w:numFmt w:val="decimal"/>
      <w:lvlText w:val="%4."/>
      <w:lvlJc w:val="left"/>
      <w:pPr>
        <w:ind w:left="3808" w:hanging="360"/>
      </w:pPr>
    </w:lvl>
    <w:lvl w:ilvl="4" w:tplc="04150019" w:tentative="1">
      <w:start w:val="1"/>
      <w:numFmt w:val="lowerLetter"/>
      <w:lvlText w:val="%5."/>
      <w:lvlJc w:val="left"/>
      <w:pPr>
        <w:ind w:left="4528" w:hanging="360"/>
      </w:pPr>
    </w:lvl>
    <w:lvl w:ilvl="5" w:tplc="0415001B" w:tentative="1">
      <w:start w:val="1"/>
      <w:numFmt w:val="lowerRoman"/>
      <w:lvlText w:val="%6."/>
      <w:lvlJc w:val="right"/>
      <w:pPr>
        <w:ind w:left="5248" w:hanging="180"/>
      </w:pPr>
    </w:lvl>
    <w:lvl w:ilvl="6" w:tplc="0415000F" w:tentative="1">
      <w:start w:val="1"/>
      <w:numFmt w:val="decimal"/>
      <w:lvlText w:val="%7."/>
      <w:lvlJc w:val="left"/>
      <w:pPr>
        <w:ind w:left="5968" w:hanging="360"/>
      </w:pPr>
    </w:lvl>
    <w:lvl w:ilvl="7" w:tplc="04150019" w:tentative="1">
      <w:start w:val="1"/>
      <w:numFmt w:val="lowerLetter"/>
      <w:lvlText w:val="%8."/>
      <w:lvlJc w:val="left"/>
      <w:pPr>
        <w:ind w:left="6688" w:hanging="360"/>
      </w:pPr>
    </w:lvl>
    <w:lvl w:ilvl="8" w:tplc="0415001B" w:tentative="1">
      <w:start w:val="1"/>
      <w:numFmt w:val="lowerRoman"/>
      <w:lvlText w:val="%9."/>
      <w:lvlJc w:val="right"/>
      <w:pPr>
        <w:ind w:left="7408" w:hanging="180"/>
      </w:pPr>
    </w:lvl>
  </w:abstractNum>
  <w:abstractNum w:abstractNumId="38" w15:restartNumberingAfterBreak="0">
    <w:nsid w:val="4929008F"/>
    <w:multiLevelType w:val="multilevel"/>
    <w:tmpl w:val="3E3ABFE6"/>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5077206B"/>
    <w:multiLevelType w:val="hybridMultilevel"/>
    <w:tmpl w:val="BED22684"/>
    <w:lvl w:ilvl="0" w:tplc="23A60BB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51434BDA"/>
    <w:multiLevelType w:val="multilevel"/>
    <w:tmpl w:val="98265A4E"/>
    <w:lvl w:ilvl="0">
      <w:start w:val="6"/>
      <w:numFmt w:val="decimal"/>
      <w:lvlText w:val="%1"/>
      <w:lvlJc w:val="left"/>
      <w:pPr>
        <w:ind w:left="360" w:hanging="360"/>
      </w:pPr>
      <w:rPr>
        <w:rFonts w:hint="default"/>
      </w:rPr>
    </w:lvl>
    <w:lvl w:ilvl="1">
      <w:start w:val="1"/>
      <w:numFmt w:val="decimal"/>
      <w:lvlText w:val="%1.%2"/>
      <w:lvlJc w:val="left"/>
      <w:pPr>
        <w:ind w:left="644" w:hanging="360"/>
      </w:pPr>
      <w:rPr>
        <w:rFonts w:hint="default"/>
        <w:b w:val="0"/>
        <w:bCs w:val="0"/>
        <w:sz w:val="22"/>
        <w:szCs w:val="22"/>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41" w15:restartNumberingAfterBreak="0">
    <w:nsid w:val="526F2CB3"/>
    <w:multiLevelType w:val="hybridMultilevel"/>
    <w:tmpl w:val="202EC5BC"/>
    <w:lvl w:ilvl="0" w:tplc="23A60BB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53D85348"/>
    <w:multiLevelType w:val="hybridMultilevel"/>
    <w:tmpl w:val="1FF08370"/>
    <w:lvl w:ilvl="0" w:tplc="C21891D2">
      <w:start w:val="1"/>
      <w:numFmt w:val="decimal"/>
      <w:lvlText w:val="%1."/>
      <w:lvlJc w:val="left"/>
      <w:pPr>
        <w:ind w:left="360" w:hanging="360"/>
      </w:pPr>
      <w:rPr>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3" w15:restartNumberingAfterBreak="0">
    <w:nsid w:val="594D1DBE"/>
    <w:multiLevelType w:val="hybridMultilevel"/>
    <w:tmpl w:val="5352D0B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5ACD2B34"/>
    <w:multiLevelType w:val="multilevel"/>
    <w:tmpl w:val="1F64B5F2"/>
    <w:styleLink w:val="Biecalista2"/>
    <w:lvl w:ilvl="0">
      <w:start w:val="1"/>
      <w:numFmt w:val="decimal"/>
      <w:lvlText w:val="%1."/>
      <w:lvlJc w:val="left"/>
      <w:pPr>
        <w:ind w:left="502" w:hanging="360"/>
      </w:pPr>
      <w:rPr>
        <w:b w:val="0"/>
        <w:bCs w:val="0"/>
      </w:rPr>
    </w:lvl>
    <w:lvl w:ilvl="1">
      <w:start w:val="2"/>
      <w:numFmt w:val="decimal"/>
      <w:isLgl/>
      <w:lvlText w:val="%1.%2"/>
      <w:lvlJc w:val="left"/>
      <w:pPr>
        <w:ind w:left="502" w:hanging="360"/>
      </w:pPr>
      <w:rPr>
        <w:rFonts w:hint="default"/>
        <w:b w:val="0"/>
        <w:bCs/>
      </w:rPr>
    </w:lvl>
    <w:lvl w:ilvl="2">
      <w:start w:val="1"/>
      <w:numFmt w:val="decimal"/>
      <w:isLgl/>
      <w:lvlText w:val="%1.%2.%3"/>
      <w:lvlJc w:val="left"/>
      <w:pPr>
        <w:ind w:left="862" w:hanging="720"/>
      </w:pPr>
      <w:rPr>
        <w:rFonts w:hint="default"/>
        <w:b/>
      </w:rPr>
    </w:lvl>
    <w:lvl w:ilvl="3">
      <w:start w:val="1"/>
      <w:numFmt w:val="decimal"/>
      <w:isLgl/>
      <w:lvlText w:val="%1.%2.%3.%4"/>
      <w:lvlJc w:val="left"/>
      <w:pPr>
        <w:ind w:left="862" w:hanging="720"/>
      </w:pPr>
      <w:rPr>
        <w:rFonts w:hint="default"/>
        <w:b/>
      </w:rPr>
    </w:lvl>
    <w:lvl w:ilvl="4">
      <w:start w:val="1"/>
      <w:numFmt w:val="decimal"/>
      <w:isLgl/>
      <w:lvlText w:val="%1.%2.%3.%4.%5"/>
      <w:lvlJc w:val="left"/>
      <w:pPr>
        <w:ind w:left="1222" w:hanging="1080"/>
      </w:pPr>
      <w:rPr>
        <w:rFonts w:hint="default"/>
        <w:b/>
      </w:rPr>
    </w:lvl>
    <w:lvl w:ilvl="5">
      <w:start w:val="1"/>
      <w:numFmt w:val="decimal"/>
      <w:isLgl/>
      <w:lvlText w:val="%1.%2.%3.%4.%5.%6"/>
      <w:lvlJc w:val="left"/>
      <w:pPr>
        <w:ind w:left="1222" w:hanging="1080"/>
      </w:pPr>
      <w:rPr>
        <w:rFonts w:hint="default"/>
        <w:b/>
      </w:rPr>
    </w:lvl>
    <w:lvl w:ilvl="6">
      <w:start w:val="1"/>
      <w:numFmt w:val="decimal"/>
      <w:isLgl/>
      <w:lvlText w:val="%1.%2.%3.%4.%5.%6.%7"/>
      <w:lvlJc w:val="left"/>
      <w:pPr>
        <w:ind w:left="1582" w:hanging="1440"/>
      </w:pPr>
      <w:rPr>
        <w:rFonts w:hint="default"/>
        <w:b/>
      </w:rPr>
    </w:lvl>
    <w:lvl w:ilvl="7">
      <w:start w:val="1"/>
      <w:numFmt w:val="decimal"/>
      <w:isLgl/>
      <w:lvlText w:val="%1.%2.%3.%4.%5.%6.%7.%8"/>
      <w:lvlJc w:val="left"/>
      <w:pPr>
        <w:ind w:left="1582" w:hanging="1440"/>
      </w:pPr>
      <w:rPr>
        <w:rFonts w:hint="default"/>
        <w:b/>
      </w:rPr>
    </w:lvl>
    <w:lvl w:ilvl="8">
      <w:start w:val="1"/>
      <w:numFmt w:val="decimal"/>
      <w:isLgl/>
      <w:lvlText w:val="%1.%2.%3.%4.%5.%6.%7.%8.%9"/>
      <w:lvlJc w:val="left"/>
      <w:pPr>
        <w:ind w:left="1582" w:hanging="1440"/>
      </w:pPr>
      <w:rPr>
        <w:rFonts w:hint="default"/>
        <w:b/>
      </w:rPr>
    </w:lvl>
  </w:abstractNum>
  <w:abstractNum w:abstractNumId="45" w15:restartNumberingAfterBreak="0">
    <w:nsid w:val="5EFC39A6"/>
    <w:multiLevelType w:val="multilevel"/>
    <w:tmpl w:val="1BAE5D66"/>
    <w:lvl w:ilvl="0">
      <w:start w:val="7"/>
      <w:numFmt w:val="decimal"/>
      <w:lvlText w:val="%1"/>
      <w:lvlJc w:val="left"/>
      <w:pPr>
        <w:ind w:left="360" w:hanging="360"/>
      </w:pPr>
      <w:rPr>
        <w:rFonts w:hint="default"/>
        <w:i w:val="0"/>
      </w:rPr>
    </w:lvl>
    <w:lvl w:ilvl="1">
      <w:start w:val="1"/>
      <w:numFmt w:val="decimal"/>
      <w:lvlText w:val="%1.%2"/>
      <w:lvlJc w:val="left"/>
      <w:pPr>
        <w:ind w:left="720" w:hanging="360"/>
      </w:pPr>
      <w:rPr>
        <w:rFonts w:hint="default"/>
        <w:b w:val="0"/>
        <w:bCs w:val="0"/>
        <w:i w:val="0"/>
      </w:rPr>
    </w:lvl>
    <w:lvl w:ilvl="2">
      <w:start w:val="1"/>
      <w:numFmt w:val="decimal"/>
      <w:lvlText w:val="%1.%2.%3"/>
      <w:lvlJc w:val="left"/>
      <w:pPr>
        <w:ind w:left="1440" w:hanging="720"/>
      </w:pPr>
      <w:rPr>
        <w:rFonts w:hint="default"/>
        <w:i w:val="0"/>
      </w:rPr>
    </w:lvl>
    <w:lvl w:ilvl="3">
      <w:start w:val="1"/>
      <w:numFmt w:val="decimal"/>
      <w:lvlText w:val="%1.%2.%3.%4"/>
      <w:lvlJc w:val="left"/>
      <w:pPr>
        <w:ind w:left="1800" w:hanging="720"/>
      </w:pPr>
      <w:rPr>
        <w:rFonts w:hint="default"/>
        <w:i w:val="0"/>
      </w:rPr>
    </w:lvl>
    <w:lvl w:ilvl="4">
      <w:start w:val="1"/>
      <w:numFmt w:val="decimal"/>
      <w:lvlText w:val="%1.%2.%3.%4.%5"/>
      <w:lvlJc w:val="left"/>
      <w:pPr>
        <w:ind w:left="2520" w:hanging="1080"/>
      </w:pPr>
      <w:rPr>
        <w:rFonts w:hint="default"/>
        <w:i w:val="0"/>
      </w:rPr>
    </w:lvl>
    <w:lvl w:ilvl="5">
      <w:start w:val="1"/>
      <w:numFmt w:val="decimal"/>
      <w:lvlText w:val="%1.%2.%3.%4.%5.%6"/>
      <w:lvlJc w:val="left"/>
      <w:pPr>
        <w:ind w:left="2880" w:hanging="1080"/>
      </w:pPr>
      <w:rPr>
        <w:rFonts w:hint="default"/>
        <w:i w:val="0"/>
      </w:rPr>
    </w:lvl>
    <w:lvl w:ilvl="6">
      <w:start w:val="1"/>
      <w:numFmt w:val="decimal"/>
      <w:lvlText w:val="%1.%2.%3.%4.%5.%6.%7"/>
      <w:lvlJc w:val="left"/>
      <w:pPr>
        <w:ind w:left="3600" w:hanging="1440"/>
      </w:pPr>
      <w:rPr>
        <w:rFonts w:hint="default"/>
        <w:i w:val="0"/>
      </w:rPr>
    </w:lvl>
    <w:lvl w:ilvl="7">
      <w:start w:val="1"/>
      <w:numFmt w:val="decimal"/>
      <w:lvlText w:val="%1.%2.%3.%4.%5.%6.%7.%8"/>
      <w:lvlJc w:val="left"/>
      <w:pPr>
        <w:ind w:left="3960" w:hanging="1440"/>
      </w:pPr>
      <w:rPr>
        <w:rFonts w:hint="default"/>
        <w:i w:val="0"/>
      </w:rPr>
    </w:lvl>
    <w:lvl w:ilvl="8">
      <w:start w:val="1"/>
      <w:numFmt w:val="decimal"/>
      <w:lvlText w:val="%1.%2.%3.%4.%5.%6.%7.%8.%9"/>
      <w:lvlJc w:val="left"/>
      <w:pPr>
        <w:ind w:left="4320" w:hanging="1440"/>
      </w:pPr>
      <w:rPr>
        <w:rFonts w:hint="default"/>
        <w:i w:val="0"/>
      </w:rPr>
    </w:lvl>
  </w:abstractNum>
  <w:abstractNum w:abstractNumId="46" w15:restartNumberingAfterBreak="0">
    <w:nsid w:val="5F7C6971"/>
    <w:multiLevelType w:val="hybridMultilevel"/>
    <w:tmpl w:val="C00E5B1E"/>
    <w:lvl w:ilvl="0" w:tplc="04150017">
      <w:start w:val="1"/>
      <w:numFmt w:val="lowerLetter"/>
      <w:lvlText w:val="%1)"/>
      <w:lvlJc w:val="left"/>
      <w:pPr>
        <w:ind w:left="1648" w:hanging="360"/>
      </w:pPr>
    </w:lvl>
    <w:lvl w:ilvl="1" w:tplc="04150019" w:tentative="1">
      <w:start w:val="1"/>
      <w:numFmt w:val="lowerLetter"/>
      <w:lvlText w:val="%2."/>
      <w:lvlJc w:val="left"/>
      <w:pPr>
        <w:ind w:left="2368" w:hanging="360"/>
      </w:pPr>
    </w:lvl>
    <w:lvl w:ilvl="2" w:tplc="0415001B" w:tentative="1">
      <w:start w:val="1"/>
      <w:numFmt w:val="lowerRoman"/>
      <w:lvlText w:val="%3."/>
      <w:lvlJc w:val="right"/>
      <w:pPr>
        <w:ind w:left="3088" w:hanging="180"/>
      </w:pPr>
    </w:lvl>
    <w:lvl w:ilvl="3" w:tplc="0415000F" w:tentative="1">
      <w:start w:val="1"/>
      <w:numFmt w:val="decimal"/>
      <w:lvlText w:val="%4."/>
      <w:lvlJc w:val="left"/>
      <w:pPr>
        <w:ind w:left="3808" w:hanging="360"/>
      </w:pPr>
    </w:lvl>
    <w:lvl w:ilvl="4" w:tplc="04150019" w:tentative="1">
      <w:start w:val="1"/>
      <w:numFmt w:val="lowerLetter"/>
      <w:lvlText w:val="%5."/>
      <w:lvlJc w:val="left"/>
      <w:pPr>
        <w:ind w:left="4528" w:hanging="360"/>
      </w:pPr>
    </w:lvl>
    <w:lvl w:ilvl="5" w:tplc="0415001B" w:tentative="1">
      <w:start w:val="1"/>
      <w:numFmt w:val="lowerRoman"/>
      <w:lvlText w:val="%6."/>
      <w:lvlJc w:val="right"/>
      <w:pPr>
        <w:ind w:left="5248" w:hanging="180"/>
      </w:pPr>
    </w:lvl>
    <w:lvl w:ilvl="6" w:tplc="0415000F" w:tentative="1">
      <w:start w:val="1"/>
      <w:numFmt w:val="decimal"/>
      <w:lvlText w:val="%7."/>
      <w:lvlJc w:val="left"/>
      <w:pPr>
        <w:ind w:left="5968" w:hanging="360"/>
      </w:pPr>
    </w:lvl>
    <w:lvl w:ilvl="7" w:tplc="04150019" w:tentative="1">
      <w:start w:val="1"/>
      <w:numFmt w:val="lowerLetter"/>
      <w:lvlText w:val="%8."/>
      <w:lvlJc w:val="left"/>
      <w:pPr>
        <w:ind w:left="6688" w:hanging="360"/>
      </w:pPr>
    </w:lvl>
    <w:lvl w:ilvl="8" w:tplc="0415001B" w:tentative="1">
      <w:start w:val="1"/>
      <w:numFmt w:val="lowerRoman"/>
      <w:lvlText w:val="%9."/>
      <w:lvlJc w:val="right"/>
      <w:pPr>
        <w:ind w:left="7408" w:hanging="180"/>
      </w:pPr>
    </w:lvl>
  </w:abstractNum>
  <w:abstractNum w:abstractNumId="47" w15:restartNumberingAfterBreak="0">
    <w:nsid w:val="69DE322C"/>
    <w:multiLevelType w:val="multilevel"/>
    <w:tmpl w:val="139A569C"/>
    <w:lvl w:ilvl="0">
      <w:start w:val="8"/>
      <w:numFmt w:val="decimal"/>
      <w:lvlText w:val="%1"/>
      <w:lvlJc w:val="left"/>
      <w:pPr>
        <w:ind w:left="502" w:hanging="360"/>
      </w:pPr>
      <w:rPr>
        <w:rFonts w:asciiTheme="minorHAnsi" w:hAnsiTheme="minorHAnsi" w:cstheme="minorHAnsi" w:hint="default"/>
        <w:color w:val="auto"/>
        <w:sz w:val="22"/>
      </w:rPr>
    </w:lvl>
    <w:lvl w:ilvl="1">
      <w:start w:val="8"/>
      <w:numFmt w:val="decimal"/>
      <w:lvlText w:val="%1.%2"/>
      <w:lvlJc w:val="left"/>
      <w:pPr>
        <w:ind w:left="360" w:hanging="360"/>
      </w:pPr>
      <w:rPr>
        <w:rFonts w:asciiTheme="minorHAnsi" w:hAnsiTheme="minorHAnsi" w:cstheme="minorHAnsi" w:hint="default"/>
        <w:color w:val="auto"/>
        <w:sz w:val="22"/>
      </w:rPr>
    </w:lvl>
    <w:lvl w:ilvl="2">
      <w:start w:val="1"/>
      <w:numFmt w:val="decimal"/>
      <w:lvlText w:val="%1.%2.%3"/>
      <w:lvlJc w:val="left"/>
      <w:pPr>
        <w:ind w:left="720" w:hanging="720"/>
      </w:pPr>
      <w:rPr>
        <w:rFonts w:asciiTheme="minorHAnsi" w:hAnsiTheme="minorHAnsi" w:cstheme="minorHAnsi" w:hint="default"/>
        <w:color w:val="auto"/>
        <w:sz w:val="22"/>
      </w:rPr>
    </w:lvl>
    <w:lvl w:ilvl="3">
      <w:start w:val="1"/>
      <w:numFmt w:val="decimal"/>
      <w:lvlText w:val="%1.%2.%3.%4"/>
      <w:lvlJc w:val="left"/>
      <w:pPr>
        <w:ind w:left="720" w:hanging="720"/>
      </w:pPr>
      <w:rPr>
        <w:rFonts w:asciiTheme="minorHAnsi" w:hAnsiTheme="minorHAnsi" w:cstheme="minorHAnsi" w:hint="default"/>
        <w:color w:val="auto"/>
        <w:sz w:val="22"/>
      </w:rPr>
    </w:lvl>
    <w:lvl w:ilvl="4">
      <w:start w:val="1"/>
      <w:numFmt w:val="decimal"/>
      <w:lvlText w:val="%1.%2.%3.%4.%5"/>
      <w:lvlJc w:val="left"/>
      <w:pPr>
        <w:ind w:left="1080" w:hanging="1080"/>
      </w:pPr>
      <w:rPr>
        <w:rFonts w:asciiTheme="minorHAnsi" w:hAnsiTheme="minorHAnsi" w:cstheme="minorHAnsi" w:hint="default"/>
        <w:color w:val="auto"/>
        <w:sz w:val="22"/>
      </w:rPr>
    </w:lvl>
    <w:lvl w:ilvl="5">
      <w:start w:val="1"/>
      <w:numFmt w:val="decimal"/>
      <w:lvlText w:val="%1.%2.%3.%4.%5.%6"/>
      <w:lvlJc w:val="left"/>
      <w:pPr>
        <w:ind w:left="1080" w:hanging="1080"/>
      </w:pPr>
      <w:rPr>
        <w:rFonts w:asciiTheme="minorHAnsi" w:hAnsiTheme="minorHAnsi" w:cstheme="minorHAnsi" w:hint="default"/>
        <w:color w:val="auto"/>
        <w:sz w:val="22"/>
      </w:rPr>
    </w:lvl>
    <w:lvl w:ilvl="6">
      <w:start w:val="1"/>
      <w:numFmt w:val="decimal"/>
      <w:lvlText w:val="%1.%2.%3.%4.%5.%6.%7"/>
      <w:lvlJc w:val="left"/>
      <w:pPr>
        <w:ind w:left="1440" w:hanging="1440"/>
      </w:pPr>
      <w:rPr>
        <w:rFonts w:asciiTheme="minorHAnsi" w:hAnsiTheme="minorHAnsi" w:cstheme="minorHAnsi" w:hint="default"/>
        <w:color w:val="auto"/>
        <w:sz w:val="22"/>
      </w:rPr>
    </w:lvl>
    <w:lvl w:ilvl="7">
      <w:start w:val="1"/>
      <w:numFmt w:val="decimal"/>
      <w:lvlText w:val="%1.%2.%3.%4.%5.%6.%7.%8"/>
      <w:lvlJc w:val="left"/>
      <w:pPr>
        <w:ind w:left="1440" w:hanging="1440"/>
      </w:pPr>
      <w:rPr>
        <w:rFonts w:asciiTheme="minorHAnsi" w:hAnsiTheme="minorHAnsi" w:cstheme="minorHAnsi" w:hint="default"/>
        <w:color w:val="auto"/>
        <w:sz w:val="22"/>
      </w:rPr>
    </w:lvl>
    <w:lvl w:ilvl="8">
      <w:start w:val="1"/>
      <w:numFmt w:val="decimal"/>
      <w:lvlText w:val="%1.%2.%3.%4.%5.%6.%7.%8.%9"/>
      <w:lvlJc w:val="left"/>
      <w:pPr>
        <w:ind w:left="1440" w:hanging="1440"/>
      </w:pPr>
      <w:rPr>
        <w:rFonts w:asciiTheme="minorHAnsi" w:hAnsiTheme="minorHAnsi" w:cstheme="minorHAnsi" w:hint="default"/>
        <w:color w:val="auto"/>
        <w:sz w:val="22"/>
      </w:rPr>
    </w:lvl>
  </w:abstractNum>
  <w:abstractNum w:abstractNumId="48" w15:restartNumberingAfterBreak="0">
    <w:nsid w:val="7083263D"/>
    <w:multiLevelType w:val="hybridMultilevel"/>
    <w:tmpl w:val="F87C6DCC"/>
    <w:lvl w:ilvl="0" w:tplc="49768EE8">
      <w:start w:val="1"/>
      <w:numFmt w:val="decimal"/>
      <w:lvlText w:val="%1."/>
      <w:lvlJc w:val="left"/>
      <w:pPr>
        <w:ind w:left="644" w:hanging="360"/>
      </w:pPr>
      <w:rPr>
        <w:b/>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76B24ED9"/>
    <w:multiLevelType w:val="hybridMultilevel"/>
    <w:tmpl w:val="6E96FD4A"/>
    <w:lvl w:ilvl="0" w:tplc="04150017">
      <w:start w:val="1"/>
      <w:numFmt w:val="lowerLetter"/>
      <w:lvlText w:val="%1)"/>
      <w:lvlJc w:val="left"/>
      <w:pPr>
        <w:ind w:left="1648" w:hanging="360"/>
      </w:pPr>
    </w:lvl>
    <w:lvl w:ilvl="1" w:tplc="04150019" w:tentative="1">
      <w:start w:val="1"/>
      <w:numFmt w:val="lowerLetter"/>
      <w:lvlText w:val="%2."/>
      <w:lvlJc w:val="left"/>
      <w:pPr>
        <w:ind w:left="2368" w:hanging="360"/>
      </w:pPr>
    </w:lvl>
    <w:lvl w:ilvl="2" w:tplc="0415001B" w:tentative="1">
      <w:start w:val="1"/>
      <w:numFmt w:val="lowerRoman"/>
      <w:lvlText w:val="%3."/>
      <w:lvlJc w:val="right"/>
      <w:pPr>
        <w:ind w:left="3088" w:hanging="180"/>
      </w:pPr>
    </w:lvl>
    <w:lvl w:ilvl="3" w:tplc="0415000F" w:tentative="1">
      <w:start w:val="1"/>
      <w:numFmt w:val="decimal"/>
      <w:lvlText w:val="%4."/>
      <w:lvlJc w:val="left"/>
      <w:pPr>
        <w:ind w:left="3808" w:hanging="360"/>
      </w:pPr>
    </w:lvl>
    <w:lvl w:ilvl="4" w:tplc="04150019" w:tentative="1">
      <w:start w:val="1"/>
      <w:numFmt w:val="lowerLetter"/>
      <w:lvlText w:val="%5."/>
      <w:lvlJc w:val="left"/>
      <w:pPr>
        <w:ind w:left="4528" w:hanging="360"/>
      </w:pPr>
    </w:lvl>
    <w:lvl w:ilvl="5" w:tplc="0415001B" w:tentative="1">
      <w:start w:val="1"/>
      <w:numFmt w:val="lowerRoman"/>
      <w:lvlText w:val="%6."/>
      <w:lvlJc w:val="right"/>
      <w:pPr>
        <w:ind w:left="5248" w:hanging="180"/>
      </w:pPr>
    </w:lvl>
    <w:lvl w:ilvl="6" w:tplc="0415000F" w:tentative="1">
      <w:start w:val="1"/>
      <w:numFmt w:val="decimal"/>
      <w:lvlText w:val="%7."/>
      <w:lvlJc w:val="left"/>
      <w:pPr>
        <w:ind w:left="5968" w:hanging="360"/>
      </w:pPr>
    </w:lvl>
    <w:lvl w:ilvl="7" w:tplc="04150019" w:tentative="1">
      <w:start w:val="1"/>
      <w:numFmt w:val="lowerLetter"/>
      <w:lvlText w:val="%8."/>
      <w:lvlJc w:val="left"/>
      <w:pPr>
        <w:ind w:left="6688" w:hanging="360"/>
      </w:pPr>
    </w:lvl>
    <w:lvl w:ilvl="8" w:tplc="0415001B" w:tentative="1">
      <w:start w:val="1"/>
      <w:numFmt w:val="lowerRoman"/>
      <w:lvlText w:val="%9."/>
      <w:lvlJc w:val="right"/>
      <w:pPr>
        <w:ind w:left="7408" w:hanging="180"/>
      </w:pPr>
    </w:lvl>
  </w:abstractNum>
  <w:abstractNum w:abstractNumId="50" w15:restartNumberingAfterBreak="0">
    <w:nsid w:val="7A607FC9"/>
    <w:multiLevelType w:val="hybridMultilevel"/>
    <w:tmpl w:val="2DFEF4B4"/>
    <w:lvl w:ilvl="0" w:tplc="04150017">
      <w:start w:val="1"/>
      <w:numFmt w:val="lowerLetter"/>
      <w:lvlText w:val="%1)"/>
      <w:lvlJc w:val="left"/>
      <w:pPr>
        <w:ind w:left="1648" w:hanging="360"/>
      </w:pPr>
    </w:lvl>
    <w:lvl w:ilvl="1" w:tplc="04150019" w:tentative="1">
      <w:start w:val="1"/>
      <w:numFmt w:val="lowerLetter"/>
      <w:lvlText w:val="%2."/>
      <w:lvlJc w:val="left"/>
      <w:pPr>
        <w:ind w:left="2368" w:hanging="360"/>
      </w:pPr>
    </w:lvl>
    <w:lvl w:ilvl="2" w:tplc="0415001B" w:tentative="1">
      <w:start w:val="1"/>
      <w:numFmt w:val="lowerRoman"/>
      <w:lvlText w:val="%3."/>
      <w:lvlJc w:val="right"/>
      <w:pPr>
        <w:ind w:left="3088" w:hanging="180"/>
      </w:pPr>
    </w:lvl>
    <w:lvl w:ilvl="3" w:tplc="0415000F" w:tentative="1">
      <w:start w:val="1"/>
      <w:numFmt w:val="decimal"/>
      <w:lvlText w:val="%4."/>
      <w:lvlJc w:val="left"/>
      <w:pPr>
        <w:ind w:left="3808" w:hanging="360"/>
      </w:pPr>
    </w:lvl>
    <w:lvl w:ilvl="4" w:tplc="04150019" w:tentative="1">
      <w:start w:val="1"/>
      <w:numFmt w:val="lowerLetter"/>
      <w:lvlText w:val="%5."/>
      <w:lvlJc w:val="left"/>
      <w:pPr>
        <w:ind w:left="4528" w:hanging="360"/>
      </w:pPr>
    </w:lvl>
    <w:lvl w:ilvl="5" w:tplc="0415001B" w:tentative="1">
      <w:start w:val="1"/>
      <w:numFmt w:val="lowerRoman"/>
      <w:lvlText w:val="%6."/>
      <w:lvlJc w:val="right"/>
      <w:pPr>
        <w:ind w:left="5248" w:hanging="180"/>
      </w:pPr>
    </w:lvl>
    <w:lvl w:ilvl="6" w:tplc="0415000F" w:tentative="1">
      <w:start w:val="1"/>
      <w:numFmt w:val="decimal"/>
      <w:lvlText w:val="%7."/>
      <w:lvlJc w:val="left"/>
      <w:pPr>
        <w:ind w:left="5968" w:hanging="360"/>
      </w:pPr>
    </w:lvl>
    <w:lvl w:ilvl="7" w:tplc="04150019" w:tentative="1">
      <w:start w:val="1"/>
      <w:numFmt w:val="lowerLetter"/>
      <w:lvlText w:val="%8."/>
      <w:lvlJc w:val="left"/>
      <w:pPr>
        <w:ind w:left="6688" w:hanging="360"/>
      </w:pPr>
    </w:lvl>
    <w:lvl w:ilvl="8" w:tplc="0415001B" w:tentative="1">
      <w:start w:val="1"/>
      <w:numFmt w:val="lowerRoman"/>
      <w:lvlText w:val="%9."/>
      <w:lvlJc w:val="right"/>
      <w:pPr>
        <w:ind w:left="7408" w:hanging="180"/>
      </w:pPr>
    </w:lvl>
  </w:abstractNum>
  <w:abstractNum w:abstractNumId="51" w15:restartNumberingAfterBreak="0">
    <w:nsid w:val="7A770C65"/>
    <w:multiLevelType w:val="hybridMultilevel"/>
    <w:tmpl w:val="73DE8D00"/>
    <w:lvl w:ilvl="0" w:tplc="04150017">
      <w:start w:val="1"/>
      <w:numFmt w:val="lowerLetter"/>
      <w:lvlText w:val="%1)"/>
      <w:lvlJc w:val="left"/>
      <w:pPr>
        <w:ind w:left="1648" w:hanging="360"/>
      </w:pPr>
    </w:lvl>
    <w:lvl w:ilvl="1" w:tplc="04150019" w:tentative="1">
      <w:start w:val="1"/>
      <w:numFmt w:val="lowerLetter"/>
      <w:lvlText w:val="%2."/>
      <w:lvlJc w:val="left"/>
      <w:pPr>
        <w:ind w:left="2368" w:hanging="360"/>
      </w:pPr>
    </w:lvl>
    <w:lvl w:ilvl="2" w:tplc="0415001B" w:tentative="1">
      <w:start w:val="1"/>
      <w:numFmt w:val="lowerRoman"/>
      <w:lvlText w:val="%3."/>
      <w:lvlJc w:val="right"/>
      <w:pPr>
        <w:ind w:left="3088" w:hanging="180"/>
      </w:pPr>
    </w:lvl>
    <w:lvl w:ilvl="3" w:tplc="0415000F" w:tentative="1">
      <w:start w:val="1"/>
      <w:numFmt w:val="decimal"/>
      <w:lvlText w:val="%4."/>
      <w:lvlJc w:val="left"/>
      <w:pPr>
        <w:ind w:left="3808" w:hanging="360"/>
      </w:pPr>
    </w:lvl>
    <w:lvl w:ilvl="4" w:tplc="04150019" w:tentative="1">
      <w:start w:val="1"/>
      <w:numFmt w:val="lowerLetter"/>
      <w:lvlText w:val="%5."/>
      <w:lvlJc w:val="left"/>
      <w:pPr>
        <w:ind w:left="4528" w:hanging="360"/>
      </w:pPr>
    </w:lvl>
    <w:lvl w:ilvl="5" w:tplc="0415001B" w:tentative="1">
      <w:start w:val="1"/>
      <w:numFmt w:val="lowerRoman"/>
      <w:lvlText w:val="%6."/>
      <w:lvlJc w:val="right"/>
      <w:pPr>
        <w:ind w:left="5248" w:hanging="180"/>
      </w:pPr>
    </w:lvl>
    <w:lvl w:ilvl="6" w:tplc="0415000F" w:tentative="1">
      <w:start w:val="1"/>
      <w:numFmt w:val="decimal"/>
      <w:lvlText w:val="%7."/>
      <w:lvlJc w:val="left"/>
      <w:pPr>
        <w:ind w:left="5968" w:hanging="360"/>
      </w:pPr>
    </w:lvl>
    <w:lvl w:ilvl="7" w:tplc="04150019" w:tentative="1">
      <w:start w:val="1"/>
      <w:numFmt w:val="lowerLetter"/>
      <w:lvlText w:val="%8."/>
      <w:lvlJc w:val="left"/>
      <w:pPr>
        <w:ind w:left="6688" w:hanging="360"/>
      </w:pPr>
    </w:lvl>
    <w:lvl w:ilvl="8" w:tplc="0415001B" w:tentative="1">
      <w:start w:val="1"/>
      <w:numFmt w:val="lowerRoman"/>
      <w:lvlText w:val="%9."/>
      <w:lvlJc w:val="right"/>
      <w:pPr>
        <w:ind w:left="7408" w:hanging="180"/>
      </w:pPr>
    </w:lvl>
  </w:abstractNum>
  <w:abstractNum w:abstractNumId="52" w15:restartNumberingAfterBreak="0">
    <w:nsid w:val="7B000E08"/>
    <w:multiLevelType w:val="hybridMultilevel"/>
    <w:tmpl w:val="DE4A5B90"/>
    <w:lvl w:ilvl="0" w:tplc="0415000F">
      <w:start w:val="1"/>
      <w:numFmt w:val="decimal"/>
      <w:lvlText w:val="%1."/>
      <w:lvlJc w:val="left"/>
      <w:pPr>
        <w:ind w:left="1648" w:hanging="360"/>
      </w:pPr>
    </w:lvl>
    <w:lvl w:ilvl="1" w:tplc="04150019">
      <w:start w:val="1"/>
      <w:numFmt w:val="lowerLetter"/>
      <w:lvlText w:val="%2."/>
      <w:lvlJc w:val="left"/>
      <w:pPr>
        <w:ind w:left="2368" w:hanging="360"/>
      </w:pPr>
    </w:lvl>
    <w:lvl w:ilvl="2" w:tplc="0415001B" w:tentative="1">
      <w:start w:val="1"/>
      <w:numFmt w:val="lowerRoman"/>
      <w:lvlText w:val="%3."/>
      <w:lvlJc w:val="right"/>
      <w:pPr>
        <w:ind w:left="3088" w:hanging="180"/>
      </w:pPr>
    </w:lvl>
    <w:lvl w:ilvl="3" w:tplc="0415000F" w:tentative="1">
      <w:start w:val="1"/>
      <w:numFmt w:val="decimal"/>
      <w:lvlText w:val="%4."/>
      <w:lvlJc w:val="left"/>
      <w:pPr>
        <w:ind w:left="3808" w:hanging="360"/>
      </w:pPr>
    </w:lvl>
    <w:lvl w:ilvl="4" w:tplc="04150019" w:tentative="1">
      <w:start w:val="1"/>
      <w:numFmt w:val="lowerLetter"/>
      <w:lvlText w:val="%5."/>
      <w:lvlJc w:val="left"/>
      <w:pPr>
        <w:ind w:left="4528" w:hanging="360"/>
      </w:pPr>
    </w:lvl>
    <w:lvl w:ilvl="5" w:tplc="0415001B" w:tentative="1">
      <w:start w:val="1"/>
      <w:numFmt w:val="lowerRoman"/>
      <w:lvlText w:val="%6."/>
      <w:lvlJc w:val="right"/>
      <w:pPr>
        <w:ind w:left="5248" w:hanging="180"/>
      </w:pPr>
    </w:lvl>
    <w:lvl w:ilvl="6" w:tplc="0415000F" w:tentative="1">
      <w:start w:val="1"/>
      <w:numFmt w:val="decimal"/>
      <w:lvlText w:val="%7."/>
      <w:lvlJc w:val="left"/>
      <w:pPr>
        <w:ind w:left="5968" w:hanging="360"/>
      </w:pPr>
    </w:lvl>
    <w:lvl w:ilvl="7" w:tplc="04150019" w:tentative="1">
      <w:start w:val="1"/>
      <w:numFmt w:val="lowerLetter"/>
      <w:lvlText w:val="%8."/>
      <w:lvlJc w:val="left"/>
      <w:pPr>
        <w:ind w:left="6688" w:hanging="360"/>
      </w:pPr>
    </w:lvl>
    <w:lvl w:ilvl="8" w:tplc="0415001B" w:tentative="1">
      <w:start w:val="1"/>
      <w:numFmt w:val="lowerRoman"/>
      <w:lvlText w:val="%9."/>
      <w:lvlJc w:val="right"/>
      <w:pPr>
        <w:ind w:left="7408" w:hanging="180"/>
      </w:pPr>
    </w:lvl>
  </w:abstractNum>
  <w:abstractNum w:abstractNumId="53" w15:restartNumberingAfterBreak="0">
    <w:nsid w:val="7DA73124"/>
    <w:multiLevelType w:val="hybridMultilevel"/>
    <w:tmpl w:val="DAEAED9C"/>
    <w:lvl w:ilvl="0" w:tplc="04150017">
      <w:start w:val="1"/>
      <w:numFmt w:val="lowerLetter"/>
      <w:lvlText w:val="%1)"/>
      <w:lvlJc w:val="left"/>
      <w:pPr>
        <w:ind w:left="1648" w:hanging="360"/>
      </w:pPr>
    </w:lvl>
    <w:lvl w:ilvl="1" w:tplc="04150019" w:tentative="1">
      <w:start w:val="1"/>
      <w:numFmt w:val="lowerLetter"/>
      <w:lvlText w:val="%2."/>
      <w:lvlJc w:val="left"/>
      <w:pPr>
        <w:ind w:left="2368" w:hanging="360"/>
      </w:pPr>
    </w:lvl>
    <w:lvl w:ilvl="2" w:tplc="0415001B" w:tentative="1">
      <w:start w:val="1"/>
      <w:numFmt w:val="lowerRoman"/>
      <w:lvlText w:val="%3."/>
      <w:lvlJc w:val="right"/>
      <w:pPr>
        <w:ind w:left="3088" w:hanging="180"/>
      </w:pPr>
    </w:lvl>
    <w:lvl w:ilvl="3" w:tplc="0415000F" w:tentative="1">
      <w:start w:val="1"/>
      <w:numFmt w:val="decimal"/>
      <w:lvlText w:val="%4."/>
      <w:lvlJc w:val="left"/>
      <w:pPr>
        <w:ind w:left="3808" w:hanging="360"/>
      </w:pPr>
    </w:lvl>
    <w:lvl w:ilvl="4" w:tplc="04150019" w:tentative="1">
      <w:start w:val="1"/>
      <w:numFmt w:val="lowerLetter"/>
      <w:lvlText w:val="%5."/>
      <w:lvlJc w:val="left"/>
      <w:pPr>
        <w:ind w:left="4528" w:hanging="360"/>
      </w:pPr>
    </w:lvl>
    <w:lvl w:ilvl="5" w:tplc="0415001B" w:tentative="1">
      <w:start w:val="1"/>
      <w:numFmt w:val="lowerRoman"/>
      <w:lvlText w:val="%6."/>
      <w:lvlJc w:val="right"/>
      <w:pPr>
        <w:ind w:left="5248" w:hanging="180"/>
      </w:pPr>
    </w:lvl>
    <w:lvl w:ilvl="6" w:tplc="0415000F" w:tentative="1">
      <w:start w:val="1"/>
      <w:numFmt w:val="decimal"/>
      <w:lvlText w:val="%7."/>
      <w:lvlJc w:val="left"/>
      <w:pPr>
        <w:ind w:left="5968" w:hanging="360"/>
      </w:pPr>
    </w:lvl>
    <w:lvl w:ilvl="7" w:tplc="04150019" w:tentative="1">
      <w:start w:val="1"/>
      <w:numFmt w:val="lowerLetter"/>
      <w:lvlText w:val="%8."/>
      <w:lvlJc w:val="left"/>
      <w:pPr>
        <w:ind w:left="6688" w:hanging="360"/>
      </w:pPr>
    </w:lvl>
    <w:lvl w:ilvl="8" w:tplc="0415001B" w:tentative="1">
      <w:start w:val="1"/>
      <w:numFmt w:val="lowerRoman"/>
      <w:lvlText w:val="%9."/>
      <w:lvlJc w:val="right"/>
      <w:pPr>
        <w:ind w:left="7408" w:hanging="180"/>
      </w:pPr>
    </w:lvl>
  </w:abstractNum>
  <w:abstractNum w:abstractNumId="54" w15:restartNumberingAfterBreak="0">
    <w:nsid w:val="7E196737"/>
    <w:multiLevelType w:val="multilevel"/>
    <w:tmpl w:val="EABA81DE"/>
    <w:lvl w:ilvl="0">
      <w:start w:val="1"/>
      <w:numFmt w:val="decimal"/>
      <w:lvlText w:val="%1."/>
      <w:lvlJc w:val="left"/>
      <w:pPr>
        <w:ind w:left="644" w:hanging="360"/>
      </w:pPr>
      <w:rPr>
        <w:rFonts w:hint="default"/>
      </w:rPr>
    </w:lvl>
    <w:lvl w:ilvl="1">
      <w:start w:val="1"/>
      <w:numFmt w:val="decimal"/>
      <w:isLgl/>
      <w:lvlText w:val="%1.%2"/>
      <w:lvlJc w:val="left"/>
      <w:pPr>
        <w:ind w:left="928" w:hanging="360"/>
      </w:pPr>
      <w:rPr>
        <w:rFonts w:hint="default"/>
        <w:b w:val="0"/>
        <w:bCs w:val="0"/>
        <w:strike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5" w15:restartNumberingAfterBreak="0">
    <w:nsid w:val="7E3505FB"/>
    <w:multiLevelType w:val="hybridMultilevel"/>
    <w:tmpl w:val="DEFC2E00"/>
    <w:lvl w:ilvl="0" w:tplc="04150017">
      <w:start w:val="1"/>
      <w:numFmt w:val="lowerLetter"/>
      <w:lvlText w:val="%1)"/>
      <w:lvlJc w:val="left"/>
      <w:pPr>
        <w:ind w:left="1288" w:hanging="360"/>
      </w:pPr>
      <w:rPr>
        <w:rFonts w:hint="default"/>
      </w:rPr>
    </w:lvl>
    <w:lvl w:ilvl="1" w:tplc="FFFFFFFF" w:tentative="1">
      <w:start w:val="1"/>
      <w:numFmt w:val="lowerLetter"/>
      <w:lvlText w:val="%2."/>
      <w:lvlJc w:val="left"/>
      <w:pPr>
        <w:ind w:left="2008" w:hanging="360"/>
      </w:pPr>
    </w:lvl>
    <w:lvl w:ilvl="2" w:tplc="FFFFFFFF" w:tentative="1">
      <w:start w:val="1"/>
      <w:numFmt w:val="lowerRoman"/>
      <w:lvlText w:val="%3."/>
      <w:lvlJc w:val="right"/>
      <w:pPr>
        <w:ind w:left="2728" w:hanging="180"/>
      </w:pPr>
    </w:lvl>
    <w:lvl w:ilvl="3" w:tplc="FFFFFFFF" w:tentative="1">
      <w:start w:val="1"/>
      <w:numFmt w:val="decimal"/>
      <w:lvlText w:val="%4."/>
      <w:lvlJc w:val="left"/>
      <w:pPr>
        <w:ind w:left="3448" w:hanging="360"/>
      </w:pPr>
    </w:lvl>
    <w:lvl w:ilvl="4" w:tplc="FFFFFFFF" w:tentative="1">
      <w:start w:val="1"/>
      <w:numFmt w:val="lowerLetter"/>
      <w:lvlText w:val="%5."/>
      <w:lvlJc w:val="left"/>
      <w:pPr>
        <w:ind w:left="4168" w:hanging="360"/>
      </w:pPr>
    </w:lvl>
    <w:lvl w:ilvl="5" w:tplc="FFFFFFFF" w:tentative="1">
      <w:start w:val="1"/>
      <w:numFmt w:val="lowerRoman"/>
      <w:lvlText w:val="%6."/>
      <w:lvlJc w:val="right"/>
      <w:pPr>
        <w:ind w:left="4888" w:hanging="180"/>
      </w:pPr>
    </w:lvl>
    <w:lvl w:ilvl="6" w:tplc="FFFFFFFF" w:tentative="1">
      <w:start w:val="1"/>
      <w:numFmt w:val="decimal"/>
      <w:lvlText w:val="%7."/>
      <w:lvlJc w:val="left"/>
      <w:pPr>
        <w:ind w:left="5608" w:hanging="360"/>
      </w:pPr>
    </w:lvl>
    <w:lvl w:ilvl="7" w:tplc="FFFFFFFF" w:tentative="1">
      <w:start w:val="1"/>
      <w:numFmt w:val="lowerLetter"/>
      <w:lvlText w:val="%8."/>
      <w:lvlJc w:val="left"/>
      <w:pPr>
        <w:ind w:left="6328" w:hanging="360"/>
      </w:pPr>
    </w:lvl>
    <w:lvl w:ilvl="8" w:tplc="FFFFFFFF" w:tentative="1">
      <w:start w:val="1"/>
      <w:numFmt w:val="lowerRoman"/>
      <w:lvlText w:val="%9."/>
      <w:lvlJc w:val="right"/>
      <w:pPr>
        <w:ind w:left="7048" w:hanging="180"/>
      </w:pPr>
    </w:lvl>
  </w:abstractNum>
  <w:num w:numId="1" w16cid:durableId="659387265">
    <w:abstractNumId w:val="6"/>
  </w:num>
  <w:num w:numId="2" w16cid:durableId="1483280189">
    <w:abstractNumId w:val="29"/>
  </w:num>
  <w:num w:numId="3" w16cid:durableId="1914700517">
    <w:abstractNumId w:val="37"/>
  </w:num>
  <w:num w:numId="4" w16cid:durableId="334262023">
    <w:abstractNumId w:val="27"/>
  </w:num>
  <w:num w:numId="5" w16cid:durableId="1870213743">
    <w:abstractNumId w:val="51"/>
  </w:num>
  <w:num w:numId="6" w16cid:durableId="589581997">
    <w:abstractNumId w:val="49"/>
  </w:num>
  <w:num w:numId="7" w16cid:durableId="1632008773">
    <w:abstractNumId w:val="50"/>
  </w:num>
  <w:num w:numId="8" w16cid:durableId="538662899">
    <w:abstractNumId w:val="46"/>
  </w:num>
  <w:num w:numId="9" w16cid:durableId="1668512203">
    <w:abstractNumId w:val="17"/>
  </w:num>
  <w:num w:numId="10" w16cid:durableId="1303345826">
    <w:abstractNumId w:val="53"/>
  </w:num>
  <w:num w:numId="11" w16cid:durableId="1104807770">
    <w:abstractNumId w:val="12"/>
  </w:num>
  <w:num w:numId="12" w16cid:durableId="132063692">
    <w:abstractNumId w:val="42"/>
  </w:num>
  <w:num w:numId="13" w16cid:durableId="460731539">
    <w:abstractNumId w:val="24"/>
  </w:num>
  <w:num w:numId="14" w16cid:durableId="583223493">
    <w:abstractNumId w:val="52"/>
  </w:num>
  <w:num w:numId="15" w16cid:durableId="556168034">
    <w:abstractNumId w:val="28"/>
  </w:num>
  <w:num w:numId="16" w16cid:durableId="1462071384">
    <w:abstractNumId w:val="19"/>
  </w:num>
  <w:num w:numId="17" w16cid:durableId="884295821">
    <w:abstractNumId w:val="5"/>
  </w:num>
  <w:num w:numId="18" w16cid:durableId="461966891">
    <w:abstractNumId w:val="20"/>
  </w:num>
  <w:num w:numId="19" w16cid:durableId="921724244">
    <w:abstractNumId w:val="22"/>
  </w:num>
  <w:num w:numId="20" w16cid:durableId="1905409517">
    <w:abstractNumId w:val="54"/>
  </w:num>
  <w:num w:numId="21" w16cid:durableId="1007252611">
    <w:abstractNumId w:val="2"/>
  </w:num>
  <w:num w:numId="22" w16cid:durableId="1929078048">
    <w:abstractNumId w:val="34"/>
  </w:num>
  <w:num w:numId="23" w16cid:durableId="64257996">
    <w:abstractNumId w:val="8"/>
  </w:num>
  <w:num w:numId="24" w16cid:durableId="449396118">
    <w:abstractNumId w:val="48"/>
  </w:num>
  <w:num w:numId="25" w16cid:durableId="763111272">
    <w:abstractNumId w:val="55"/>
  </w:num>
  <w:num w:numId="26" w16cid:durableId="745028693">
    <w:abstractNumId w:val="30"/>
  </w:num>
  <w:num w:numId="27" w16cid:durableId="616566431">
    <w:abstractNumId w:val="16"/>
  </w:num>
  <w:num w:numId="28" w16cid:durableId="127283784">
    <w:abstractNumId w:val="33"/>
  </w:num>
  <w:num w:numId="29" w16cid:durableId="1698700005">
    <w:abstractNumId w:val="0"/>
  </w:num>
  <w:num w:numId="30" w16cid:durableId="300424489">
    <w:abstractNumId w:val="41"/>
  </w:num>
  <w:num w:numId="31" w16cid:durableId="1900550371">
    <w:abstractNumId w:val="36"/>
  </w:num>
  <w:num w:numId="32" w16cid:durableId="580867485">
    <w:abstractNumId w:val="14"/>
  </w:num>
  <w:num w:numId="33" w16cid:durableId="1241257009">
    <w:abstractNumId w:val="43"/>
  </w:num>
  <w:num w:numId="34" w16cid:durableId="93944148">
    <w:abstractNumId w:val="3"/>
  </w:num>
  <w:num w:numId="35" w16cid:durableId="1900748030">
    <w:abstractNumId w:val="10"/>
  </w:num>
  <w:num w:numId="36" w16cid:durableId="1794060555">
    <w:abstractNumId w:val="9"/>
  </w:num>
  <w:num w:numId="37" w16cid:durableId="355427129">
    <w:abstractNumId w:val="4"/>
  </w:num>
  <w:num w:numId="38" w16cid:durableId="46685726">
    <w:abstractNumId w:val="18"/>
  </w:num>
  <w:num w:numId="39" w16cid:durableId="1444767924">
    <w:abstractNumId w:val="11"/>
  </w:num>
  <w:num w:numId="40" w16cid:durableId="986402812">
    <w:abstractNumId w:val="21"/>
  </w:num>
  <w:num w:numId="41" w16cid:durableId="763965197">
    <w:abstractNumId w:val="44"/>
  </w:num>
  <w:num w:numId="42" w16cid:durableId="2129199398">
    <w:abstractNumId w:val="23"/>
  </w:num>
  <w:num w:numId="43" w16cid:durableId="853105575">
    <w:abstractNumId w:val="47"/>
  </w:num>
  <w:num w:numId="44" w16cid:durableId="1633949429">
    <w:abstractNumId w:val="15"/>
  </w:num>
  <w:num w:numId="45" w16cid:durableId="51124348">
    <w:abstractNumId w:val="7"/>
  </w:num>
  <w:num w:numId="46" w16cid:durableId="713970134">
    <w:abstractNumId w:val="38"/>
  </w:num>
  <w:num w:numId="47" w16cid:durableId="1540774958">
    <w:abstractNumId w:val="26"/>
  </w:num>
  <w:num w:numId="48" w16cid:durableId="1833714910">
    <w:abstractNumId w:val="35"/>
  </w:num>
  <w:num w:numId="49" w16cid:durableId="252520655">
    <w:abstractNumId w:val="40"/>
  </w:num>
  <w:num w:numId="50" w16cid:durableId="2131585976">
    <w:abstractNumId w:val="13"/>
  </w:num>
  <w:num w:numId="51" w16cid:durableId="935871140">
    <w:abstractNumId w:val="39"/>
  </w:num>
  <w:num w:numId="52" w16cid:durableId="148447101">
    <w:abstractNumId w:val="45"/>
  </w:num>
  <w:num w:numId="53" w16cid:durableId="1178157498">
    <w:abstractNumId w:val="31"/>
  </w:num>
  <w:num w:numId="54" w16cid:durableId="494491606">
    <w:abstractNumId w:val="1"/>
  </w:num>
  <w:num w:numId="55" w16cid:durableId="2084600337">
    <w:abstractNumId w:val="25"/>
  </w:num>
  <w:num w:numId="56" w16cid:durableId="534197359">
    <w:abstractNumId w:val="32"/>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034C"/>
    <w:rsid w:val="0000483E"/>
    <w:rsid w:val="000071BA"/>
    <w:rsid w:val="00010A4C"/>
    <w:rsid w:val="0001138E"/>
    <w:rsid w:val="00011564"/>
    <w:rsid w:val="0001199A"/>
    <w:rsid w:val="00013BCA"/>
    <w:rsid w:val="00017683"/>
    <w:rsid w:val="00017914"/>
    <w:rsid w:val="00020EA9"/>
    <w:rsid w:val="00022858"/>
    <w:rsid w:val="00026B11"/>
    <w:rsid w:val="00030EBC"/>
    <w:rsid w:val="00034348"/>
    <w:rsid w:val="000375A3"/>
    <w:rsid w:val="00040A59"/>
    <w:rsid w:val="00045FD0"/>
    <w:rsid w:val="0004647D"/>
    <w:rsid w:val="000506A9"/>
    <w:rsid w:val="00051708"/>
    <w:rsid w:val="0005586C"/>
    <w:rsid w:val="0005697F"/>
    <w:rsid w:val="000600A5"/>
    <w:rsid w:val="00064BA6"/>
    <w:rsid w:val="000667C0"/>
    <w:rsid w:val="000709E6"/>
    <w:rsid w:val="00071761"/>
    <w:rsid w:val="00071C3D"/>
    <w:rsid w:val="0007297C"/>
    <w:rsid w:val="00074267"/>
    <w:rsid w:val="00075023"/>
    <w:rsid w:val="00075CA6"/>
    <w:rsid w:val="00075ED7"/>
    <w:rsid w:val="00081A12"/>
    <w:rsid w:val="00083098"/>
    <w:rsid w:val="000844FC"/>
    <w:rsid w:val="00085CD1"/>
    <w:rsid w:val="000860A2"/>
    <w:rsid w:val="00087D38"/>
    <w:rsid w:val="00094B10"/>
    <w:rsid w:val="00094EA4"/>
    <w:rsid w:val="0009601C"/>
    <w:rsid w:val="00096031"/>
    <w:rsid w:val="000A1B72"/>
    <w:rsid w:val="000A62F5"/>
    <w:rsid w:val="000A6716"/>
    <w:rsid w:val="000B034F"/>
    <w:rsid w:val="000B07E6"/>
    <w:rsid w:val="000B0912"/>
    <w:rsid w:val="000B2156"/>
    <w:rsid w:val="000B2637"/>
    <w:rsid w:val="000B26F3"/>
    <w:rsid w:val="000B2905"/>
    <w:rsid w:val="000B4AA0"/>
    <w:rsid w:val="000B597B"/>
    <w:rsid w:val="000B7726"/>
    <w:rsid w:val="000C1BE7"/>
    <w:rsid w:val="000C4DFD"/>
    <w:rsid w:val="000C589B"/>
    <w:rsid w:val="000C6D64"/>
    <w:rsid w:val="000C71C8"/>
    <w:rsid w:val="000C7D4F"/>
    <w:rsid w:val="000D5B68"/>
    <w:rsid w:val="000D6840"/>
    <w:rsid w:val="000E00DB"/>
    <w:rsid w:val="000E1E09"/>
    <w:rsid w:val="000E370B"/>
    <w:rsid w:val="000E3779"/>
    <w:rsid w:val="000F022E"/>
    <w:rsid w:val="000F121F"/>
    <w:rsid w:val="000F4CEA"/>
    <w:rsid w:val="000F6543"/>
    <w:rsid w:val="00100231"/>
    <w:rsid w:val="001014B4"/>
    <w:rsid w:val="00102BCF"/>
    <w:rsid w:val="00102D9F"/>
    <w:rsid w:val="00103793"/>
    <w:rsid w:val="0010413F"/>
    <w:rsid w:val="001121A0"/>
    <w:rsid w:val="00113178"/>
    <w:rsid w:val="001140D7"/>
    <w:rsid w:val="001159D2"/>
    <w:rsid w:val="00120CAE"/>
    <w:rsid w:val="001213D4"/>
    <w:rsid w:val="001240A3"/>
    <w:rsid w:val="00124FD8"/>
    <w:rsid w:val="0013073C"/>
    <w:rsid w:val="0013209D"/>
    <w:rsid w:val="0013283E"/>
    <w:rsid w:val="001330AC"/>
    <w:rsid w:val="001341AA"/>
    <w:rsid w:val="00137A99"/>
    <w:rsid w:val="001447B9"/>
    <w:rsid w:val="00145117"/>
    <w:rsid w:val="00145FFE"/>
    <w:rsid w:val="00147385"/>
    <w:rsid w:val="001506C6"/>
    <w:rsid w:val="0015366E"/>
    <w:rsid w:val="001537DE"/>
    <w:rsid w:val="0015519D"/>
    <w:rsid w:val="00155606"/>
    <w:rsid w:val="00155889"/>
    <w:rsid w:val="001575E5"/>
    <w:rsid w:val="00160EFD"/>
    <w:rsid w:val="0016117F"/>
    <w:rsid w:val="00161D11"/>
    <w:rsid w:val="00171410"/>
    <w:rsid w:val="001727EF"/>
    <w:rsid w:val="001735CC"/>
    <w:rsid w:val="0017431F"/>
    <w:rsid w:val="001754E0"/>
    <w:rsid w:val="00177D8D"/>
    <w:rsid w:val="0018126F"/>
    <w:rsid w:val="0018218C"/>
    <w:rsid w:val="00183192"/>
    <w:rsid w:val="00183E96"/>
    <w:rsid w:val="001859B5"/>
    <w:rsid w:val="0018641B"/>
    <w:rsid w:val="00187848"/>
    <w:rsid w:val="001904DE"/>
    <w:rsid w:val="001915BB"/>
    <w:rsid w:val="0019242D"/>
    <w:rsid w:val="00194166"/>
    <w:rsid w:val="00195D79"/>
    <w:rsid w:val="00197AFF"/>
    <w:rsid w:val="001A047B"/>
    <w:rsid w:val="001A28F9"/>
    <w:rsid w:val="001A3DE1"/>
    <w:rsid w:val="001A519C"/>
    <w:rsid w:val="001A553A"/>
    <w:rsid w:val="001A79B5"/>
    <w:rsid w:val="001B1BDA"/>
    <w:rsid w:val="001B5234"/>
    <w:rsid w:val="001B5CAA"/>
    <w:rsid w:val="001B6C12"/>
    <w:rsid w:val="001B78D8"/>
    <w:rsid w:val="001C3A0F"/>
    <w:rsid w:val="001C56A3"/>
    <w:rsid w:val="001D0CAC"/>
    <w:rsid w:val="001D0F98"/>
    <w:rsid w:val="001D2674"/>
    <w:rsid w:val="001D452E"/>
    <w:rsid w:val="001D518E"/>
    <w:rsid w:val="001D53F7"/>
    <w:rsid w:val="001E34F3"/>
    <w:rsid w:val="001E3BB6"/>
    <w:rsid w:val="001E6146"/>
    <w:rsid w:val="001E66B9"/>
    <w:rsid w:val="001E68CD"/>
    <w:rsid w:val="001E6C23"/>
    <w:rsid w:val="001F1AED"/>
    <w:rsid w:val="001F1AFF"/>
    <w:rsid w:val="001F2308"/>
    <w:rsid w:val="001F3000"/>
    <w:rsid w:val="001F3F8C"/>
    <w:rsid w:val="001F59BC"/>
    <w:rsid w:val="001F63E4"/>
    <w:rsid w:val="001F77C0"/>
    <w:rsid w:val="00201A70"/>
    <w:rsid w:val="00203084"/>
    <w:rsid w:val="002033F2"/>
    <w:rsid w:val="00204AC6"/>
    <w:rsid w:val="00206BE9"/>
    <w:rsid w:val="00210B1A"/>
    <w:rsid w:val="002141B5"/>
    <w:rsid w:val="00221468"/>
    <w:rsid w:val="00222734"/>
    <w:rsid w:val="00223FA7"/>
    <w:rsid w:val="00224FC8"/>
    <w:rsid w:val="00225BEC"/>
    <w:rsid w:val="0022732C"/>
    <w:rsid w:val="00227B4A"/>
    <w:rsid w:val="00235687"/>
    <w:rsid w:val="00235F3F"/>
    <w:rsid w:val="002367C8"/>
    <w:rsid w:val="0023751F"/>
    <w:rsid w:val="00243804"/>
    <w:rsid w:val="002442F5"/>
    <w:rsid w:val="00244E19"/>
    <w:rsid w:val="002472B6"/>
    <w:rsid w:val="00250CE6"/>
    <w:rsid w:val="00252C26"/>
    <w:rsid w:val="00255621"/>
    <w:rsid w:val="00257CD6"/>
    <w:rsid w:val="00262D3F"/>
    <w:rsid w:val="00264C4C"/>
    <w:rsid w:val="00266517"/>
    <w:rsid w:val="00267F0A"/>
    <w:rsid w:val="00271A57"/>
    <w:rsid w:val="00271BA5"/>
    <w:rsid w:val="00273BAB"/>
    <w:rsid w:val="00275316"/>
    <w:rsid w:val="00276038"/>
    <w:rsid w:val="0027702E"/>
    <w:rsid w:val="00281750"/>
    <w:rsid w:val="00282DCA"/>
    <w:rsid w:val="00283408"/>
    <w:rsid w:val="0028375D"/>
    <w:rsid w:val="00283BAD"/>
    <w:rsid w:val="00284DD3"/>
    <w:rsid w:val="002858E1"/>
    <w:rsid w:val="00287849"/>
    <w:rsid w:val="00290475"/>
    <w:rsid w:val="00297653"/>
    <w:rsid w:val="002976BD"/>
    <w:rsid w:val="002A01C3"/>
    <w:rsid w:val="002A0E4A"/>
    <w:rsid w:val="002A10F3"/>
    <w:rsid w:val="002A5AF7"/>
    <w:rsid w:val="002A7538"/>
    <w:rsid w:val="002B0CB3"/>
    <w:rsid w:val="002B2123"/>
    <w:rsid w:val="002B2291"/>
    <w:rsid w:val="002B3487"/>
    <w:rsid w:val="002B48DF"/>
    <w:rsid w:val="002C09C6"/>
    <w:rsid w:val="002C31DB"/>
    <w:rsid w:val="002C4070"/>
    <w:rsid w:val="002C427C"/>
    <w:rsid w:val="002D1A4A"/>
    <w:rsid w:val="002D2756"/>
    <w:rsid w:val="002D2EDC"/>
    <w:rsid w:val="002D58EE"/>
    <w:rsid w:val="002D5F87"/>
    <w:rsid w:val="002D6AAD"/>
    <w:rsid w:val="002E0C0A"/>
    <w:rsid w:val="002E159E"/>
    <w:rsid w:val="002E20A5"/>
    <w:rsid w:val="002E3FA1"/>
    <w:rsid w:val="002E5B7C"/>
    <w:rsid w:val="002E5F39"/>
    <w:rsid w:val="002E5F5D"/>
    <w:rsid w:val="002E7668"/>
    <w:rsid w:val="002E781F"/>
    <w:rsid w:val="002F19E5"/>
    <w:rsid w:val="002F528C"/>
    <w:rsid w:val="002F67B0"/>
    <w:rsid w:val="00303EC6"/>
    <w:rsid w:val="00304D39"/>
    <w:rsid w:val="0030657F"/>
    <w:rsid w:val="00315FC1"/>
    <w:rsid w:val="0031683F"/>
    <w:rsid w:val="00316EBC"/>
    <w:rsid w:val="003178E0"/>
    <w:rsid w:val="00317E04"/>
    <w:rsid w:val="003204C6"/>
    <w:rsid w:val="00320724"/>
    <w:rsid w:val="0032515E"/>
    <w:rsid w:val="00325B26"/>
    <w:rsid w:val="00326F72"/>
    <w:rsid w:val="003306ED"/>
    <w:rsid w:val="0033179E"/>
    <w:rsid w:val="00331AE1"/>
    <w:rsid w:val="00332D29"/>
    <w:rsid w:val="00337BBF"/>
    <w:rsid w:val="00341C81"/>
    <w:rsid w:val="003438D9"/>
    <w:rsid w:val="00344CE8"/>
    <w:rsid w:val="00345073"/>
    <w:rsid w:val="00347662"/>
    <w:rsid w:val="00354978"/>
    <w:rsid w:val="00360233"/>
    <w:rsid w:val="00363853"/>
    <w:rsid w:val="00364CFE"/>
    <w:rsid w:val="003662D8"/>
    <w:rsid w:val="00370FFE"/>
    <w:rsid w:val="00371423"/>
    <w:rsid w:val="00372B6D"/>
    <w:rsid w:val="00374012"/>
    <w:rsid w:val="003778AC"/>
    <w:rsid w:val="00377F49"/>
    <w:rsid w:val="003832D3"/>
    <w:rsid w:val="003859DE"/>
    <w:rsid w:val="00387206"/>
    <w:rsid w:val="00390C52"/>
    <w:rsid w:val="00392D3C"/>
    <w:rsid w:val="0039543E"/>
    <w:rsid w:val="00396513"/>
    <w:rsid w:val="003A5300"/>
    <w:rsid w:val="003A5BC6"/>
    <w:rsid w:val="003A7815"/>
    <w:rsid w:val="003B0A2D"/>
    <w:rsid w:val="003B1737"/>
    <w:rsid w:val="003B2AE8"/>
    <w:rsid w:val="003B2B6D"/>
    <w:rsid w:val="003B33EB"/>
    <w:rsid w:val="003B70AB"/>
    <w:rsid w:val="003C0612"/>
    <w:rsid w:val="003C18D6"/>
    <w:rsid w:val="003C263F"/>
    <w:rsid w:val="003C2ADE"/>
    <w:rsid w:val="003C59F2"/>
    <w:rsid w:val="003C71F0"/>
    <w:rsid w:val="003D1D5B"/>
    <w:rsid w:val="003D2EEE"/>
    <w:rsid w:val="003D434C"/>
    <w:rsid w:val="003E68D0"/>
    <w:rsid w:val="003E79A5"/>
    <w:rsid w:val="003E7B0E"/>
    <w:rsid w:val="003F3501"/>
    <w:rsid w:val="003F356A"/>
    <w:rsid w:val="003F661D"/>
    <w:rsid w:val="003F6C42"/>
    <w:rsid w:val="004002AF"/>
    <w:rsid w:val="00400C94"/>
    <w:rsid w:val="00400DEE"/>
    <w:rsid w:val="00401A54"/>
    <w:rsid w:val="0040293F"/>
    <w:rsid w:val="00406A14"/>
    <w:rsid w:val="004105FA"/>
    <w:rsid w:val="0041180F"/>
    <w:rsid w:val="00411C6C"/>
    <w:rsid w:val="00413991"/>
    <w:rsid w:val="0041476F"/>
    <w:rsid w:val="004151FE"/>
    <w:rsid w:val="00416FA8"/>
    <w:rsid w:val="00417175"/>
    <w:rsid w:val="0042158A"/>
    <w:rsid w:val="004217E9"/>
    <w:rsid w:val="0042192A"/>
    <w:rsid w:val="00421DD2"/>
    <w:rsid w:val="00422849"/>
    <w:rsid w:val="0042328B"/>
    <w:rsid w:val="004241F9"/>
    <w:rsid w:val="00424454"/>
    <w:rsid w:val="0043489B"/>
    <w:rsid w:val="00435B60"/>
    <w:rsid w:val="00436CE9"/>
    <w:rsid w:val="00440E62"/>
    <w:rsid w:val="00442A85"/>
    <w:rsid w:val="004439A3"/>
    <w:rsid w:val="0044596A"/>
    <w:rsid w:val="0044675C"/>
    <w:rsid w:val="004476BC"/>
    <w:rsid w:val="00454F4B"/>
    <w:rsid w:val="004558C2"/>
    <w:rsid w:val="0045795A"/>
    <w:rsid w:val="00460193"/>
    <w:rsid w:val="00461A14"/>
    <w:rsid w:val="00461B89"/>
    <w:rsid w:val="004634FA"/>
    <w:rsid w:val="00463F7F"/>
    <w:rsid w:val="0046448D"/>
    <w:rsid w:val="0046464B"/>
    <w:rsid w:val="00465BD1"/>
    <w:rsid w:val="00467399"/>
    <w:rsid w:val="004731A6"/>
    <w:rsid w:val="004733FF"/>
    <w:rsid w:val="00473832"/>
    <w:rsid w:val="0047561D"/>
    <w:rsid w:val="00475807"/>
    <w:rsid w:val="00476CD3"/>
    <w:rsid w:val="004821FC"/>
    <w:rsid w:val="004840C1"/>
    <w:rsid w:val="00484CD9"/>
    <w:rsid w:val="00485065"/>
    <w:rsid w:val="004862BE"/>
    <w:rsid w:val="0049142F"/>
    <w:rsid w:val="0049242E"/>
    <w:rsid w:val="004929A6"/>
    <w:rsid w:val="004947D9"/>
    <w:rsid w:val="00495F1A"/>
    <w:rsid w:val="004A14A5"/>
    <w:rsid w:val="004A1A46"/>
    <w:rsid w:val="004A3CE4"/>
    <w:rsid w:val="004A578C"/>
    <w:rsid w:val="004B45B9"/>
    <w:rsid w:val="004C6FA0"/>
    <w:rsid w:val="004C723F"/>
    <w:rsid w:val="004D3D68"/>
    <w:rsid w:val="004D519E"/>
    <w:rsid w:val="004E0536"/>
    <w:rsid w:val="004E0F1D"/>
    <w:rsid w:val="004E3F86"/>
    <w:rsid w:val="004E46F1"/>
    <w:rsid w:val="004E6503"/>
    <w:rsid w:val="004E6A68"/>
    <w:rsid w:val="004E75A3"/>
    <w:rsid w:val="004F083D"/>
    <w:rsid w:val="004F21AF"/>
    <w:rsid w:val="004F3FD6"/>
    <w:rsid w:val="004F496A"/>
    <w:rsid w:val="004F5772"/>
    <w:rsid w:val="004F5AF4"/>
    <w:rsid w:val="004F5C5D"/>
    <w:rsid w:val="004F6A05"/>
    <w:rsid w:val="005017B5"/>
    <w:rsid w:val="00502CE7"/>
    <w:rsid w:val="005030AA"/>
    <w:rsid w:val="00504E2E"/>
    <w:rsid w:val="005065B2"/>
    <w:rsid w:val="00507231"/>
    <w:rsid w:val="0051201E"/>
    <w:rsid w:val="00512A3C"/>
    <w:rsid w:val="00514D79"/>
    <w:rsid w:val="00521914"/>
    <w:rsid w:val="00521C83"/>
    <w:rsid w:val="0052311D"/>
    <w:rsid w:val="00523457"/>
    <w:rsid w:val="0052365B"/>
    <w:rsid w:val="00523B4E"/>
    <w:rsid w:val="00524EDC"/>
    <w:rsid w:val="00525196"/>
    <w:rsid w:val="00526347"/>
    <w:rsid w:val="00530B58"/>
    <w:rsid w:val="00531D14"/>
    <w:rsid w:val="00535FBC"/>
    <w:rsid w:val="00536275"/>
    <w:rsid w:val="00536B7B"/>
    <w:rsid w:val="00536C28"/>
    <w:rsid w:val="00541212"/>
    <w:rsid w:val="00544590"/>
    <w:rsid w:val="00546297"/>
    <w:rsid w:val="0054674F"/>
    <w:rsid w:val="00550F8F"/>
    <w:rsid w:val="00553DD8"/>
    <w:rsid w:val="00554E49"/>
    <w:rsid w:val="00563775"/>
    <w:rsid w:val="00570DB3"/>
    <w:rsid w:val="00571A05"/>
    <w:rsid w:val="00574498"/>
    <w:rsid w:val="00575761"/>
    <w:rsid w:val="00575D33"/>
    <w:rsid w:val="00575FB1"/>
    <w:rsid w:val="0057641D"/>
    <w:rsid w:val="00585AF0"/>
    <w:rsid w:val="00586C69"/>
    <w:rsid w:val="00590482"/>
    <w:rsid w:val="00590644"/>
    <w:rsid w:val="00590EFA"/>
    <w:rsid w:val="00597032"/>
    <w:rsid w:val="005A347A"/>
    <w:rsid w:val="005A7A46"/>
    <w:rsid w:val="005B071F"/>
    <w:rsid w:val="005B0E34"/>
    <w:rsid w:val="005B4CF6"/>
    <w:rsid w:val="005B6FEB"/>
    <w:rsid w:val="005B7F16"/>
    <w:rsid w:val="005C0E22"/>
    <w:rsid w:val="005C1263"/>
    <w:rsid w:val="005C1D92"/>
    <w:rsid w:val="005C2645"/>
    <w:rsid w:val="005C3812"/>
    <w:rsid w:val="005C4507"/>
    <w:rsid w:val="005C5202"/>
    <w:rsid w:val="005C52CC"/>
    <w:rsid w:val="005D0739"/>
    <w:rsid w:val="005D2BCC"/>
    <w:rsid w:val="005D371E"/>
    <w:rsid w:val="005E086F"/>
    <w:rsid w:val="005E1C6E"/>
    <w:rsid w:val="005E27AE"/>
    <w:rsid w:val="005E43FE"/>
    <w:rsid w:val="005E53F3"/>
    <w:rsid w:val="005F1A48"/>
    <w:rsid w:val="005F3CA6"/>
    <w:rsid w:val="005F4270"/>
    <w:rsid w:val="005F5512"/>
    <w:rsid w:val="00602928"/>
    <w:rsid w:val="00602B29"/>
    <w:rsid w:val="006048F3"/>
    <w:rsid w:val="00605A0B"/>
    <w:rsid w:val="00607FFA"/>
    <w:rsid w:val="0061057E"/>
    <w:rsid w:val="00610DB7"/>
    <w:rsid w:val="00611A74"/>
    <w:rsid w:val="00617757"/>
    <w:rsid w:val="0062128D"/>
    <w:rsid w:val="00622323"/>
    <w:rsid w:val="0063200D"/>
    <w:rsid w:val="00633C0C"/>
    <w:rsid w:val="006340A8"/>
    <w:rsid w:val="00643661"/>
    <w:rsid w:val="006438A9"/>
    <w:rsid w:val="006442B1"/>
    <w:rsid w:val="00644303"/>
    <w:rsid w:val="0065239A"/>
    <w:rsid w:val="006536E0"/>
    <w:rsid w:val="0065716A"/>
    <w:rsid w:val="00657EDC"/>
    <w:rsid w:val="006605D7"/>
    <w:rsid w:val="006608B9"/>
    <w:rsid w:val="00660CBC"/>
    <w:rsid w:val="00663596"/>
    <w:rsid w:val="00664F74"/>
    <w:rsid w:val="0066579B"/>
    <w:rsid w:val="00667D1B"/>
    <w:rsid w:val="0067100D"/>
    <w:rsid w:val="006712EF"/>
    <w:rsid w:val="00672E50"/>
    <w:rsid w:val="006755E6"/>
    <w:rsid w:val="00676A63"/>
    <w:rsid w:val="00676CCC"/>
    <w:rsid w:val="006770B5"/>
    <w:rsid w:val="006826CF"/>
    <w:rsid w:val="00683A92"/>
    <w:rsid w:val="006914B4"/>
    <w:rsid w:val="006928C4"/>
    <w:rsid w:val="00692DEE"/>
    <w:rsid w:val="00695C42"/>
    <w:rsid w:val="006962C3"/>
    <w:rsid w:val="00697C0A"/>
    <w:rsid w:val="006A034C"/>
    <w:rsid w:val="006A15BA"/>
    <w:rsid w:val="006A1BD8"/>
    <w:rsid w:val="006A315A"/>
    <w:rsid w:val="006A45BD"/>
    <w:rsid w:val="006A4E1A"/>
    <w:rsid w:val="006B1FD5"/>
    <w:rsid w:val="006B224E"/>
    <w:rsid w:val="006B54DD"/>
    <w:rsid w:val="006B61DC"/>
    <w:rsid w:val="006B6F66"/>
    <w:rsid w:val="006C02E9"/>
    <w:rsid w:val="006C2B58"/>
    <w:rsid w:val="006C5D36"/>
    <w:rsid w:val="006C6540"/>
    <w:rsid w:val="006C73A2"/>
    <w:rsid w:val="006D35A1"/>
    <w:rsid w:val="006D3EC1"/>
    <w:rsid w:val="006D5C37"/>
    <w:rsid w:val="006E42DA"/>
    <w:rsid w:val="006E79B7"/>
    <w:rsid w:val="006F0ACF"/>
    <w:rsid w:val="006F0D0D"/>
    <w:rsid w:val="006F11DD"/>
    <w:rsid w:val="006F42FE"/>
    <w:rsid w:val="006F4CEC"/>
    <w:rsid w:val="006F6233"/>
    <w:rsid w:val="007021EE"/>
    <w:rsid w:val="007023A3"/>
    <w:rsid w:val="007024CB"/>
    <w:rsid w:val="00702C20"/>
    <w:rsid w:val="00702D0D"/>
    <w:rsid w:val="007040CD"/>
    <w:rsid w:val="0070415B"/>
    <w:rsid w:val="00704546"/>
    <w:rsid w:val="0070463B"/>
    <w:rsid w:val="00705C5C"/>
    <w:rsid w:val="00710EE8"/>
    <w:rsid w:val="00711230"/>
    <w:rsid w:val="00711279"/>
    <w:rsid w:val="00715A25"/>
    <w:rsid w:val="00720F7D"/>
    <w:rsid w:val="007221FF"/>
    <w:rsid w:val="007224AE"/>
    <w:rsid w:val="00722C1A"/>
    <w:rsid w:val="00722F9A"/>
    <w:rsid w:val="007270A0"/>
    <w:rsid w:val="007275FC"/>
    <w:rsid w:val="007303BA"/>
    <w:rsid w:val="0073185C"/>
    <w:rsid w:val="0073527A"/>
    <w:rsid w:val="00736F71"/>
    <w:rsid w:val="00740D27"/>
    <w:rsid w:val="00744F1F"/>
    <w:rsid w:val="0074502C"/>
    <w:rsid w:val="00747A9C"/>
    <w:rsid w:val="00752D67"/>
    <w:rsid w:val="00754114"/>
    <w:rsid w:val="0075702D"/>
    <w:rsid w:val="007578C6"/>
    <w:rsid w:val="0076033C"/>
    <w:rsid w:val="0076041A"/>
    <w:rsid w:val="00760C09"/>
    <w:rsid w:val="007611DF"/>
    <w:rsid w:val="007611F2"/>
    <w:rsid w:val="00761250"/>
    <w:rsid w:val="007616B8"/>
    <w:rsid w:val="00762253"/>
    <w:rsid w:val="00762CEA"/>
    <w:rsid w:val="00765998"/>
    <w:rsid w:val="007662E7"/>
    <w:rsid w:val="00766D25"/>
    <w:rsid w:val="00767458"/>
    <w:rsid w:val="00770780"/>
    <w:rsid w:val="00771DF4"/>
    <w:rsid w:val="0077367F"/>
    <w:rsid w:val="00777771"/>
    <w:rsid w:val="00777A5E"/>
    <w:rsid w:val="00782BD2"/>
    <w:rsid w:val="007903EE"/>
    <w:rsid w:val="00790D42"/>
    <w:rsid w:val="00791443"/>
    <w:rsid w:val="00794880"/>
    <w:rsid w:val="00794CA2"/>
    <w:rsid w:val="00796EE8"/>
    <w:rsid w:val="007A46AE"/>
    <w:rsid w:val="007A499A"/>
    <w:rsid w:val="007A4F74"/>
    <w:rsid w:val="007A5059"/>
    <w:rsid w:val="007B21FF"/>
    <w:rsid w:val="007B5FA3"/>
    <w:rsid w:val="007C2899"/>
    <w:rsid w:val="007C34AC"/>
    <w:rsid w:val="007C3C85"/>
    <w:rsid w:val="007C6DEE"/>
    <w:rsid w:val="007C703D"/>
    <w:rsid w:val="007D067F"/>
    <w:rsid w:val="007D08DC"/>
    <w:rsid w:val="007D0BED"/>
    <w:rsid w:val="007D2055"/>
    <w:rsid w:val="007D2F6B"/>
    <w:rsid w:val="007D359E"/>
    <w:rsid w:val="007D47D1"/>
    <w:rsid w:val="007D67CD"/>
    <w:rsid w:val="007D6D37"/>
    <w:rsid w:val="007E0A49"/>
    <w:rsid w:val="007E4084"/>
    <w:rsid w:val="007E434C"/>
    <w:rsid w:val="007E4B5B"/>
    <w:rsid w:val="007E4F18"/>
    <w:rsid w:val="007E5055"/>
    <w:rsid w:val="007E5D12"/>
    <w:rsid w:val="007E66C7"/>
    <w:rsid w:val="007E68A8"/>
    <w:rsid w:val="007E6C1B"/>
    <w:rsid w:val="007E7480"/>
    <w:rsid w:val="007E74EA"/>
    <w:rsid w:val="007E752D"/>
    <w:rsid w:val="007E75B7"/>
    <w:rsid w:val="007E764A"/>
    <w:rsid w:val="007F16BA"/>
    <w:rsid w:val="007F2CB5"/>
    <w:rsid w:val="007F5E63"/>
    <w:rsid w:val="007F6D8A"/>
    <w:rsid w:val="007F73BB"/>
    <w:rsid w:val="00801EC2"/>
    <w:rsid w:val="00802122"/>
    <w:rsid w:val="00802C8C"/>
    <w:rsid w:val="008046B0"/>
    <w:rsid w:val="00805088"/>
    <w:rsid w:val="0080539B"/>
    <w:rsid w:val="00807E82"/>
    <w:rsid w:val="008113E0"/>
    <w:rsid w:val="00811C1D"/>
    <w:rsid w:val="008120BC"/>
    <w:rsid w:val="008154A7"/>
    <w:rsid w:val="008208E3"/>
    <w:rsid w:val="0082262A"/>
    <w:rsid w:val="008227C3"/>
    <w:rsid w:val="00822843"/>
    <w:rsid w:val="0082345B"/>
    <w:rsid w:val="00823EF5"/>
    <w:rsid w:val="00827710"/>
    <w:rsid w:val="00827E14"/>
    <w:rsid w:val="00831203"/>
    <w:rsid w:val="00831A45"/>
    <w:rsid w:val="00832305"/>
    <w:rsid w:val="008337C9"/>
    <w:rsid w:val="008338F1"/>
    <w:rsid w:val="00834F57"/>
    <w:rsid w:val="008361FD"/>
    <w:rsid w:val="008411D4"/>
    <w:rsid w:val="00842B79"/>
    <w:rsid w:val="00844B18"/>
    <w:rsid w:val="00845311"/>
    <w:rsid w:val="00846476"/>
    <w:rsid w:val="0084679F"/>
    <w:rsid w:val="00851D07"/>
    <w:rsid w:val="008525EE"/>
    <w:rsid w:val="00856E74"/>
    <w:rsid w:val="00856FA8"/>
    <w:rsid w:val="008577AE"/>
    <w:rsid w:val="00857B3F"/>
    <w:rsid w:val="0086062A"/>
    <w:rsid w:val="00861CF9"/>
    <w:rsid w:val="00862B1F"/>
    <w:rsid w:val="00864CD8"/>
    <w:rsid w:val="008654B9"/>
    <w:rsid w:val="008700C3"/>
    <w:rsid w:val="00871655"/>
    <w:rsid w:val="00871A7B"/>
    <w:rsid w:val="0087264C"/>
    <w:rsid w:val="0087437D"/>
    <w:rsid w:val="0087497C"/>
    <w:rsid w:val="00880CFF"/>
    <w:rsid w:val="00881860"/>
    <w:rsid w:val="00883AF8"/>
    <w:rsid w:val="008862B6"/>
    <w:rsid w:val="00886BB4"/>
    <w:rsid w:val="00887AD7"/>
    <w:rsid w:val="008902BE"/>
    <w:rsid w:val="00891EE7"/>
    <w:rsid w:val="0089235C"/>
    <w:rsid w:val="00895F58"/>
    <w:rsid w:val="00896133"/>
    <w:rsid w:val="00896272"/>
    <w:rsid w:val="008A01F2"/>
    <w:rsid w:val="008A1145"/>
    <w:rsid w:val="008A1AD5"/>
    <w:rsid w:val="008A4D74"/>
    <w:rsid w:val="008A4FD7"/>
    <w:rsid w:val="008A66BC"/>
    <w:rsid w:val="008A732B"/>
    <w:rsid w:val="008B0604"/>
    <w:rsid w:val="008B14C1"/>
    <w:rsid w:val="008B4A48"/>
    <w:rsid w:val="008B53F4"/>
    <w:rsid w:val="008B5EFF"/>
    <w:rsid w:val="008C15A2"/>
    <w:rsid w:val="008C1B1A"/>
    <w:rsid w:val="008C1C7D"/>
    <w:rsid w:val="008C203A"/>
    <w:rsid w:val="008C2183"/>
    <w:rsid w:val="008C21CC"/>
    <w:rsid w:val="008C2A58"/>
    <w:rsid w:val="008C481F"/>
    <w:rsid w:val="008C5E3E"/>
    <w:rsid w:val="008C66D6"/>
    <w:rsid w:val="008C7B87"/>
    <w:rsid w:val="008C7CF5"/>
    <w:rsid w:val="008D0EEA"/>
    <w:rsid w:val="008D1ACF"/>
    <w:rsid w:val="008E0F28"/>
    <w:rsid w:val="008E31DD"/>
    <w:rsid w:val="008E3ABD"/>
    <w:rsid w:val="008E6125"/>
    <w:rsid w:val="008E717F"/>
    <w:rsid w:val="008E72FF"/>
    <w:rsid w:val="008E7632"/>
    <w:rsid w:val="008F0381"/>
    <w:rsid w:val="008F1EF2"/>
    <w:rsid w:val="008F2CC9"/>
    <w:rsid w:val="008F3EA3"/>
    <w:rsid w:val="008F537A"/>
    <w:rsid w:val="00900DF2"/>
    <w:rsid w:val="00901816"/>
    <w:rsid w:val="00902442"/>
    <w:rsid w:val="00903106"/>
    <w:rsid w:val="00904244"/>
    <w:rsid w:val="00906A3C"/>
    <w:rsid w:val="00910C3F"/>
    <w:rsid w:val="009117A5"/>
    <w:rsid w:val="00912271"/>
    <w:rsid w:val="0091439C"/>
    <w:rsid w:val="00915267"/>
    <w:rsid w:val="00915542"/>
    <w:rsid w:val="00920880"/>
    <w:rsid w:val="0092282C"/>
    <w:rsid w:val="00924618"/>
    <w:rsid w:val="009254EF"/>
    <w:rsid w:val="00925FA8"/>
    <w:rsid w:val="00927E44"/>
    <w:rsid w:val="009310DE"/>
    <w:rsid w:val="009333E5"/>
    <w:rsid w:val="00934EF3"/>
    <w:rsid w:val="00942FF3"/>
    <w:rsid w:val="009439BE"/>
    <w:rsid w:val="00945811"/>
    <w:rsid w:val="00950735"/>
    <w:rsid w:val="00951DDC"/>
    <w:rsid w:val="00960C48"/>
    <w:rsid w:val="00960E9F"/>
    <w:rsid w:val="0096282A"/>
    <w:rsid w:val="00970219"/>
    <w:rsid w:val="009702EC"/>
    <w:rsid w:val="00970D9A"/>
    <w:rsid w:val="00976F91"/>
    <w:rsid w:val="0098167F"/>
    <w:rsid w:val="0098185C"/>
    <w:rsid w:val="00983A95"/>
    <w:rsid w:val="00987E28"/>
    <w:rsid w:val="0099310C"/>
    <w:rsid w:val="0099449B"/>
    <w:rsid w:val="00997141"/>
    <w:rsid w:val="0099739A"/>
    <w:rsid w:val="009979A9"/>
    <w:rsid w:val="009A0BAF"/>
    <w:rsid w:val="009A181D"/>
    <w:rsid w:val="009A43AA"/>
    <w:rsid w:val="009A50A4"/>
    <w:rsid w:val="009A7EEB"/>
    <w:rsid w:val="009B01A2"/>
    <w:rsid w:val="009C158E"/>
    <w:rsid w:val="009C5872"/>
    <w:rsid w:val="009C70C1"/>
    <w:rsid w:val="009D141C"/>
    <w:rsid w:val="009D22E4"/>
    <w:rsid w:val="009D4C20"/>
    <w:rsid w:val="009D552A"/>
    <w:rsid w:val="009D5952"/>
    <w:rsid w:val="009D6959"/>
    <w:rsid w:val="009D7B0C"/>
    <w:rsid w:val="009E674F"/>
    <w:rsid w:val="009E7569"/>
    <w:rsid w:val="009F0C3E"/>
    <w:rsid w:val="009F2184"/>
    <w:rsid w:val="009F34AE"/>
    <w:rsid w:val="009F5294"/>
    <w:rsid w:val="009F54E6"/>
    <w:rsid w:val="00A00824"/>
    <w:rsid w:val="00A023E9"/>
    <w:rsid w:val="00A02A03"/>
    <w:rsid w:val="00A03A77"/>
    <w:rsid w:val="00A042E3"/>
    <w:rsid w:val="00A0476B"/>
    <w:rsid w:val="00A10C09"/>
    <w:rsid w:val="00A12567"/>
    <w:rsid w:val="00A12F7C"/>
    <w:rsid w:val="00A13DCC"/>
    <w:rsid w:val="00A20075"/>
    <w:rsid w:val="00A20996"/>
    <w:rsid w:val="00A20CFC"/>
    <w:rsid w:val="00A228CB"/>
    <w:rsid w:val="00A22966"/>
    <w:rsid w:val="00A23853"/>
    <w:rsid w:val="00A24B16"/>
    <w:rsid w:val="00A2719A"/>
    <w:rsid w:val="00A3017E"/>
    <w:rsid w:val="00A32A3D"/>
    <w:rsid w:val="00A34158"/>
    <w:rsid w:val="00A349C1"/>
    <w:rsid w:val="00A37B4B"/>
    <w:rsid w:val="00A41437"/>
    <w:rsid w:val="00A428DF"/>
    <w:rsid w:val="00A4555D"/>
    <w:rsid w:val="00A5003D"/>
    <w:rsid w:val="00A52548"/>
    <w:rsid w:val="00A54C90"/>
    <w:rsid w:val="00A554E9"/>
    <w:rsid w:val="00A5565F"/>
    <w:rsid w:val="00A557E5"/>
    <w:rsid w:val="00A5790A"/>
    <w:rsid w:val="00A60462"/>
    <w:rsid w:val="00A61267"/>
    <w:rsid w:val="00A6411B"/>
    <w:rsid w:val="00A670D8"/>
    <w:rsid w:val="00A70089"/>
    <w:rsid w:val="00A7338E"/>
    <w:rsid w:val="00A74C88"/>
    <w:rsid w:val="00A74F4C"/>
    <w:rsid w:val="00A75C40"/>
    <w:rsid w:val="00A76A18"/>
    <w:rsid w:val="00A76AF9"/>
    <w:rsid w:val="00A77FA3"/>
    <w:rsid w:val="00A805EA"/>
    <w:rsid w:val="00A812C2"/>
    <w:rsid w:val="00A841B2"/>
    <w:rsid w:val="00A90FDC"/>
    <w:rsid w:val="00A919C7"/>
    <w:rsid w:val="00A9464B"/>
    <w:rsid w:val="00A95EA3"/>
    <w:rsid w:val="00A95EE8"/>
    <w:rsid w:val="00A96731"/>
    <w:rsid w:val="00A97CC1"/>
    <w:rsid w:val="00AA077F"/>
    <w:rsid w:val="00AA0961"/>
    <w:rsid w:val="00AA1517"/>
    <w:rsid w:val="00AA3171"/>
    <w:rsid w:val="00AA382B"/>
    <w:rsid w:val="00AA48BF"/>
    <w:rsid w:val="00AA536A"/>
    <w:rsid w:val="00AA5C0E"/>
    <w:rsid w:val="00AA5DB4"/>
    <w:rsid w:val="00AB2D6A"/>
    <w:rsid w:val="00AB3391"/>
    <w:rsid w:val="00AB3E5F"/>
    <w:rsid w:val="00AB3E7C"/>
    <w:rsid w:val="00AB41C2"/>
    <w:rsid w:val="00AB5B13"/>
    <w:rsid w:val="00AB70E6"/>
    <w:rsid w:val="00AC04A6"/>
    <w:rsid w:val="00AC0949"/>
    <w:rsid w:val="00AC1AF6"/>
    <w:rsid w:val="00AC29F8"/>
    <w:rsid w:val="00AC33B3"/>
    <w:rsid w:val="00AC4169"/>
    <w:rsid w:val="00AC5CA0"/>
    <w:rsid w:val="00AC7435"/>
    <w:rsid w:val="00AD0B43"/>
    <w:rsid w:val="00AD1E40"/>
    <w:rsid w:val="00AD2130"/>
    <w:rsid w:val="00AD3285"/>
    <w:rsid w:val="00AD5FA9"/>
    <w:rsid w:val="00AE2492"/>
    <w:rsid w:val="00AE41A8"/>
    <w:rsid w:val="00AE6D7D"/>
    <w:rsid w:val="00AE72A9"/>
    <w:rsid w:val="00AE7D57"/>
    <w:rsid w:val="00AF012B"/>
    <w:rsid w:val="00AF0EB0"/>
    <w:rsid w:val="00AF494C"/>
    <w:rsid w:val="00AF6A14"/>
    <w:rsid w:val="00AF7B63"/>
    <w:rsid w:val="00B00D22"/>
    <w:rsid w:val="00B0448B"/>
    <w:rsid w:val="00B05519"/>
    <w:rsid w:val="00B05D93"/>
    <w:rsid w:val="00B113B6"/>
    <w:rsid w:val="00B11BF4"/>
    <w:rsid w:val="00B1504E"/>
    <w:rsid w:val="00B15BF9"/>
    <w:rsid w:val="00B17827"/>
    <w:rsid w:val="00B20BC8"/>
    <w:rsid w:val="00B22F9A"/>
    <w:rsid w:val="00B23D49"/>
    <w:rsid w:val="00B24289"/>
    <w:rsid w:val="00B25032"/>
    <w:rsid w:val="00B269EB"/>
    <w:rsid w:val="00B36BB6"/>
    <w:rsid w:val="00B377A1"/>
    <w:rsid w:val="00B37D73"/>
    <w:rsid w:val="00B40405"/>
    <w:rsid w:val="00B4218B"/>
    <w:rsid w:val="00B42989"/>
    <w:rsid w:val="00B4411D"/>
    <w:rsid w:val="00B4795B"/>
    <w:rsid w:val="00B47C58"/>
    <w:rsid w:val="00B52BDA"/>
    <w:rsid w:val="00B547B1"/>
    <w:rsid w:val="00B553D4"/>
    <w:rsid w:val="00B55FEE"/>
    <w:rsid w:val="00B57C40"/>
    <w:rsid w:val="00B60523"/>
    <w:rsid w:val="00B636FF"/>
    <w:rsid w:val="00B663C4"/>
    <w:rsid w:val="00B66B06"/>
    <w:rsid w:val="00B71A90"/>
    <w:rsid w:val="00B7280D"/>
    <w:rsid w:val="00B744A5"/>
    <w:rsid w:val="00B767C6"/>
    <w:rsid w:val="00B76B48"/>
    <w:rsid w:val="00B771A0"/>
    <w:rsid w:val="00B8039A"/>
    <w:rsid w:val="00B81064"/>
    <w:rsid w:val="00B817AA"/>
    <w:rsid w:val="00B844DE"/>
    <w:rsid w:val="00B87227"/>
    <w:rsid w:val="00B9101D"/>
    <w:rsid w:val="00B934BF"/>
    <w:rsid w:val="00B9624B"/>
    <w:rsid w:val="00B96BF5"/>
    <w:rsid w:val="00B96F5F"/>
    <w:rsid w:val="00BA03FA"/>
    <w:rsid w:val="00BA1456"/>
    <w:rsid w:val="00BA314F"/>
    <w:rsid w:val="00BA41CD"/>
    <w:rsid w:val="00BA7364"/>
    <w:rsid w:val="00BB0989"/>
    <w:rsid w:val="00BB143D"/>
    <w:rsid w:val="00BB35B5"/>
    <w:rsid w:val="00BB3FEB"/>
    <w:rsid w:val="00BB43A3"/>
    <w:rsid w:val="00BB44FB"/>
    <w:rsid w:val="00BB4F05"/>
    <w:rsid w:val="00BB599D"/>
    <w:rsid w:val="00BB6F1F"/>
    <w:rsid w:val="00BC1758"/>
    <w:rsid w:val="00BC261C"/>
    <w:rsid w:val="00BC46BD"/>
    <w:rsid w:val="00BC761E"/>
    <w:rsid w:val="00BC7FD0"/>
    <w:rsid w:val="00BD564B"/>
    <w:rsid w:val="00BD7EB2"/>
    <w:rsid w:val="00BE0FCE"/>
    <w:rsid w:val="00BE3A61"/>
    <w:rsid w:val="00BE53F5"/>
    <w:rsid w:val="00BE5589"/>
    <w:rsid w:val="00BE7478"/>
    <w:rsid w:val="00BE79AD"/>
    <w:rsid w:val="00BF03C2"/>
    <w:rsid w:val="00BF1087"/>
    <w:rsid w:val="00BF63D5"/>
    <w:rsid w:val="00BF7791"/>
    <w:rsid w:val="00C01FA3"/>
    <w:rsid w:val="00C044B9"/>
    <w:rsid w:val="00C05518"/>
    <w:rsid w:val="00C055A5"/>
    <w:rsid w:val="00C07D23"/>
    <w:rsid w:val="00C20941"/>
    <w:rsid w:val="00C20BC6"/>
    <w:rsid w:val="00C20F15"/>
    <w:rsid w:val="00C21D6C"/>
    <w:rsid w:val="00C22693"/>
    <w:rsid w:val="00C2299A"/>
    <w:rsid w:val="00C22BCB"/>
    <w:rsid w:val="00C30207"/>
    <w:rsid w:val="00C30A7B"/>
    <w:rsid w:val="00C30C4B"/>
    <w:rsid w:val="00C3357A"/>
    <w:rsid w:val="00C3414A"/>
    <w:rsid w:val="00C3557D"/>
    <w:rsid w:val="00C35A60"/>
    <w:rsid w:val="00C36CFF"/>
    <w:rsid w:val="00C40D2F"/>
    <w:rsid w:val="00C41C66"/>
    <w:rsid w:val="00C43079"/>
    <w:rsid w:val="00C45068"/>
    <w:rsid w:val="00C45838"/>
    <w:rsid w:val="00C45D81"/>
    <w:rsid w:val="00C51B0F"/>
    <w:rsid w:val="00C530B2"/>
    <w:rsid w:val="00C565F6"/>
    <w:rsid w:val="00C60148"/>
    <w:rsid w:val="00C6162E"/>
    <w:rsid w:val="00C61AAF"/>
    <w:rsid w:val="00C61D0C"/>
    <w:rsid w:val="00C65649"/>
    <w:rsid w:val="00C67833"/>
    <w:rsid w:val="00C72B70"/>
    <w:rsid w:val="00C749F3"/>
    <w:rsid w:val="00C74C47"/>
    <w:rsid w:val="00C7521A"/>
    <w:rsid w:val="00C7633C"/>
    <w:rsid w:val="00C81A05"/>
    <w:rsid w:val="00C81B76"/>
    <w:rsid w:val="00C8206A"/>
    <w:rsid w:val="00C83A63"/>
    <w:rsid w:val="00C8410B"/>
    <w:rsid w:val="00C8419F"/>
    <w:rsid w:val="00C84494"/>
    <w:rsid w:val="00C90452"/>
    <w:rsid w:val="00C90E27"/>
    <w:rsid w:val="00C92FE1"/>
    <w:rsid w:val="00C94D98"/>
    <w:rsid w:val="00C969CB"/>
    <w:rsid w:val="00C97AAC"/>
    <w:rsid w:val="00CA00B6"/>
    <w:rsid w:val="00CA1339"/>
    <w:rsid w:val="00CA60E0"/>
    <w:rsid w:val="00CA6332"/>
    <w:rsid w:val="00CB57C1"/>
    <w:rsid w:val="00CB6333"/>
    <w:rsid w:val="00CB72E7"/>
    <w:rsid w:val="00CC0268"/>
    <w:rsid w:val="00CC08F0"/>
    <w:rsid w:val="00CC46ED"/>
    <w:rsid w:val="00CC68D4"/>
    <w:rsid w:val="00CC7639"/>
    <w:rsid w:val="00CD07ED"/>
    <w:rsid w:val="00CD07FD"/>
    <w:rsid w:val="00CD0D61"/>
    <w:rsid w:val="00CD2B96"/>
    <w:rsid w:val="00CD3336"/>
    <w:rsid w:val="00CE15C5"/>
    <w:rsid w:val="00CE7720"/>
    <w:rsid w:val="00CF4FCF"/>
    <w:rsid w:val="00CF77C7"/>
    <w:rsid w:val="00CF7A04"/>
    <w:rsid w:val="00D003AE"/>
    <w:rsid w:val="00D011D1"/>
    <w:rsid w:val="00D03E45"/>
    <w:rsid w:val="00D04359"/>
    <w:rsid w:val="00D1306F"/>
    <w:rsid w:val="00D16410"/>
    <w:rsid w:val="00D16FDC"/>
    <w:rsid w:val="00D2019B"/>
    <w:rsid w:val="00D21130"/>
    <w:rsid w:val="00D23C72"/>
    <w:rsid w:val="00D251BD"/>
    <w:rsid w:val="00D27636"/>
    <w:rsid w:val="00D27FA3"/>
    <w:rsid w:val="00D31953"/>
    <w:rsid w:val="00D332B2"/>
    <w:rsid w:val="00D33BB7"/>
    <w:rsid w:val="00D3655E"/>
    <w:rsid w:val="00D37992"/>
    <w:rsid w:val="00D37C74"/>
    <w:rsid w:val="00D40DC1"/>
    <w:rsid w:val="00D4199C"/>
    <w:rsid w:val="00D4338E"/>
    <w:rsid w:val="00D446CF"/>
    <w:rsid w:val="00D4763D"/>
    <w:rsid w:val="00D50D8A"/>
    <w:rsid w:val="00D50F5B"/>
    <w:rsid w:val="00D53A43"/>
    <w:rsid w:val="00D5559E"/>
    <w:rsid w:val="00D55C8C"/>
    <w:rsid w:val="00D60884"/>
    <w:rsid w:val="00D61231"/>
    <w:rsid w:val="00D636FD"/>
    <w:rsid w:val="00D63BA0"/>
    <w:rsid w:val="00D656D9"/>
    <w:rsid w:val="00D7030B"/>
    <w:rsid w:val="00D70C64"/>
    <w:rsid w:val="00D754DE"/>
    <w:rsid w:val="00D75A44"/>
    <w:rsid w:val="00D76A2F"/>
    <w:rsid w:val="00D76AE4"/>
    <w:rsid w:val="00D76E22"/>
    <w:rsid w:val="00D803FB"/>
    <w:rsid w:val="00D80B89"/>
    <w:rsid w:val="00D81261"/>
    <w:rsid w:val="00D8161B"/>
    <w:rsid w:val="00D82288"/>
    <w:rsid w:val="00D944DC"/>
    <w:rsid w:val="00D94937"/>
    <w:rsid w:val="00D9686C"/>
    <w:rsid w:val="00DA05DE"/>
    <w:rsid w:val="00DA0747"/>
    <w:rsid w:val="00DA0F34"/>
    <w:rsid w:val="00DA13F7"/>
    <w:rsid w:val="00DA38B1"/>
    <w:rsid w:val="00DA7D2F"/>
    <w:rsid w:val="00DB08D3"/>
    <w:rsid w:val="00DB151B"/>
    <w:rsid w:val="00DB4112"/>
    <w:rsid w:val="00DB5C4A"/>
    <w:rsid w:val="00DC057D"/>
    <w:rsid w:val="00DC074E"/>
    <w:rsid w:val="00DC0B16"/>
    <w:rsid w:val="00DC226C"/>
    <w:rsid w:val="00DC2790"/>
    <w:rsid w:val="00DC76A3"/>
    <w:rsid w:val="00DD4B55"/>
    <w:rsid w:val="00DD73E6"/>
    <w:rsid w:val="00DE00D5"/>
    <w:rsid w:val="00DE09FD"/>
    <w:rsid w:val="00DE33DD"/>
    <w:rsid w:val="00DE4137"/>
    <w:rsid w:val="00DE443F"/>
    <w:rsid w:val="00DE5EE8"/>
    <w:rsid w:val="00DF0830"/>
    <w:rsid w:val="00DF1627"/>
    <w:rsid w:val="00DF1C31"/>
    <w:rsid w:val="00DF3F23"/>
    <w:rsid w:val="00DF4E83"/>
    <w:rsid w:val="00DF5DB3"/>
    <w:rsid w:val="00DF666B"/>
    <w:rsid w:val="00DF690C"/>
    <w:rsid w:val="00DF7F33"/>
    <w:rsid w:val="00E01EFC"/>
    <w:rsid w:val="00E0311C"/>
    <w:rsid w:val="00E109ED"/>
    <w:rsid w:val="00E10C28"/>
    <w:rsid w:val="00E11581"/>
    <w:rsid w:val="00E11E5C"/>
    <w:rsid w:val="00E13767"/>
    <w:rsid w:val="00E13E8F"/>
    <w:rsid w:val="00E15DEC"/>
    <w:rsid w:val="00E179A8"/>
    <w:rsid w:val="00E22D21"/>
    <w:rsid w:val="00E258FC"/>
    <w:rsid w:val="00E25A73"/>
    <w:rsid w:val="00E25C23"/>
    <w:rsid w:val="00E26263"/>
    <w:rsid w:val="00E3122B"/>
    <w:rsid w:val="00E31637"/>
    <w:rsid w:val="00E31E60"/>
    <w:rsid w:val="00E341D7"/>
    <w:rsid w:val="00E3456B"/>
    <w:rsid w:val="00E350F5"/>
    <w:rsid w:val="00E35472"/>
    <w:rsid w:val="00E35A58"/>
    <w:rsid w:val="00E3628F"/>
    <w:rsid w:val="00E37AB4"/>
    <w:rsid w:val="00E41AA4"/>
    <w:rsid w:val="00E4210A"/>
    <w:rsid w:val="00E43F89"/>
    <w:rsid w:val="00E44254"/>
    <w:rsid w:val="00E44A29"/>
    <w:rsid w:val="00E450B9"/>
    <w:rsid w:val="00E50361"/>
    <w:rsid w:val="00E50F52"/>
    <w:rsid w:val="00E5378B"/>
    <w:rsid w:val="00E565EF"/>
    <w:rsid w:val="00E5788B"/>
    <w:rsid w:val="00E579F9"/>
    <w:rsid w:val="00E626E1"/>
    <w:rsid w:val="00E6473E"/>
    <w:rsid w:val="00E67DF0"/>
    <w:rsid w:val="00E73F00"/>
    <w:rsid w:val="00E767D2"/>
    <w:rsid w:val="00E77151"/>
    <w:rsid w:val="00E83E7A"/>
    <w:rsid w:val="00E90A02"/>
    <w:rsid w:val="00E9152C"/>
    <w:rsid w:val="00E920D6"/>
    <w:rsid w:val="00E97F7D"/>
    <w:rsid w:val="00EA0592"/>
    <w:rsid w:val="00EA3800"/>
    <w:rsid w:val="00EA3B20"/>
    <w:rsid w:val="00EA542E"/>
    <w:rsid w:val="00EA5B14"/>
    <w:rsid w:val="00EA6246"/>
    <w:rsid w:val="00EB1B06"/>
    <w:rsid w:val="00EB27C9"/>
    <w:rsid w:val="00EB4E03"/>
    <w:rsid w:val="00EB52FC"/>
    <w:rsid w:val="00EB78AE"/>
    <w:rsid w:val="00EC32B1"/>
    <w:rsid w:val="00EC5F2F"/>
    <w:rsid w:val="00EC6602"/>
    <w:rsid w:val="00ED1599"/>
    <w:rsid w:val="00ED2C0F"/>
    <w:rsid w:val="00ED381C"/>
    <w:rsid w:val="00ED3E16"/>
    <w:rsid w:val="00ED51E6"/>
    <w:rsid w:val="00EE3125"/>
    <w:rsid w:val="00EE3840"/>
    <w:rsid w:val="00EE5B0E"/>
    <w:rsid w:val="00EF0492"/>
    <w:rsid w:val="00EF2BB6"/>
    <w:rsid w:val="00EF3115"/>
    <w:rsid w:val="00EF4DC2"/>
    <w:rsid w:val="00EF506A"/>
    <w:rsid w:val="00F011D0"/>
    <w:rsid w:val="00F01450"/>
    <w:rsid w:val="00F03480"/>
    <w:rsid w:val="00F0426A"/>
    <w:rsid w:val="00F0628A"/>
    <w:rsid w:val="00F077AE"/>
    <w:rsid w:val="00F12C4D"/>
    <w:rsid w:val="00F145CA"/>
    <w:rsid w:val="00F14711"/>
    <w:rsid w:val="00F149C6"/>
    <w:rsid w:val="00F15213"/>
    <w:rsid w:val="00F157CC"/>
    <w:rsid w:val="00F15807"/>
    <w:rsid w:val="00F162F0"/>
    <w:rsid w:val="00F164EE"/>
    <w:rsid w:val="00F1736D"/>
    <w:rsid w:val="00F17D7F"/>
    <w:rsid w:val="00F21AA9"/>
    <w:rsid w:val="00F21C18"/>
    <w:rsid w:val="00F23224"/>
    <w:rsid w:val="00F24CA0"/>
    <w:rsid w:val="00F27FE2"/>
    <w:rsid w:val="00F320CA"/>
    <w:rsid w:val="00F32666"/>
    <w:rsid w:val="00F33D40"/>
    <w:rsid w:val="00F36A21"/>
    <w:rsid w:val="00F36C76"/>
    <w:rsid w:val="00F4161E"/>
    <w:rsid w:val="00F432FF"/>
    <w:rsid w:val="00F4414D"/>
    <w:rsid w:val="00F451AB"/>
    <w:rsid w:val="00F52E5A"/>
    <w:rsid w:val="00F533BE"/>
    <w:rsid w:val="00F55773"/>
    <w:rsid w:val="00F5723F"/>
    <w:rsid w:val="00F60EC5"/>
    <w:rsid w:val="00F61B23"/>
    <w:rsid w:val="00F65203"/>
    <w:rsid w:val="00F6543F"/>
    <w:rsid w:val="00F6550D"/>
    <w:rsid w:val="00F656CC"/>
    <w:rsid w:val="00F65F1C"/>
    <w:rsid w:val="00F7069C"/>
    <w:rsid w:val="00F7169C"/>
    <w:rsid w:val="00F718F5"/>
    <w:rsid w:val="00F71C1D"/>
    <w:rsid w:val="00F71F88"/>
    <w:rsid w:val="00F73475"/>
    <w:rsid w:val="00F74355"/>
    <w:rsid w:val="00F77D63"/>
    <w:rsid w:val="00F80AD8"/>
    <w:rsid w:val="00F80CA6"/>
    <w:rsid w:val="00F829D9"/>
    <w:rsid w:val="00F83364"/>
    <w:rsid w:val="00F8466F"/>
    <w:rsid w:val="00F90BFC"/>
    <w:rsid w:val="00F92471"/>
    <w:rsid w:val="00F92AD2"/>
    <w:rsid w:val="00F976D0"/>
    <w:rsid w:val="00FA033F"/>
    <w:rsid w:val="00FA0FAF"/>
    <w:rsid w:val="00FA1B5F"/>
    <w:rsid w:val="00FA45BB"/>
    <w:rsid w:val="00FA5804"/>
    <w:rsid w:val="00FA5F65"/>
    <w:rsid w:val="00FA715C"/>
    <w:rsid w:val="00FA7541"/>
    <w:rsid w:val="00FB1822"/>
    <w:rsid w:val="00FB1E4B"/>
    <w:rsid w:val="00FB7220"/>
    <w:rsid w:val="00FC0E2D"/>
    <w:rsid w:val="00FC23D7"/>
    <w:rsid w:val="00FD05F4"/>
    <w:rsid w:val="00FD1A30"/>
    <w:rsid w:val="00FD3C21"/>
    <w:rsid w:val="00FD49E5"/>
    <w:rsid w:val="00FD64AD"/>
    <w:rsid w:val="00FD76AC"/>
    <w:rsid w:val="00FE0161"/>
    <w:rsid w:val="00FE0206"/>
    <w:rsid w:val="00FE16E1"/>
    <w:rsid w:val="00FE1EB3"/>
    <w:rsid w:val="00FE2750"/>
    <w:rsid w:val="00FE630F"/>
    <w:rsid w:val="00FF09CA"/>
    <w:rsid w:val="00FF6453"/>
    <w:rsid w:val="00FF7E8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AD46DB"/>
  <w15:chartTrackingRefBased/>
  <w15:docId w15:val="{E2619052-D5EF-4455-9E37-DE92AC614C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6A034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6A034C"/>
    <w:rPr>
      <w:rFonts w:asciiTheme="majorHAnsi" w:eastAsiaTheme="majorEastAsia" w:hAnsiTheme="majorHAnsi" w:cstheme="majorBidi"/>
      <w:color w:val="2F5496" w:themeColor="accent1" w:themeShade="BF"/>
      <w:sz w:val="32"/>
      <w:szCs w:val="32"/>
    </w:rPr>
  </w:style>
  <w:style w:type="paragraph" w:styleId="Akapitzlist">
    <w:name w:val="List Paragraph"/>
    <w:aliases w:val="BulletC,Numerowanie,List Paragraph,Akapit z listą BS,Kolorowa lista — akcent 11,Wyliczanie,Kielce_wypunktowanie,A_wyliczenie,lubu 1)_wypkt.,K-P_odwolanie,Lublin_odwolanie,Sl_Akapit z listą,maz_wyliczenie,opis dzialania,Akapit z listą5"/>
    <w:basedOn w:val="Normalny"/>
    <w:link w:val="AkapitzlistZnak"/>
    <w:uiPriority w:val="34"/>
    <w:qFormat/>
    <w:rsid w:val="00856FA8"/>
    <w:pPr>
      <w:ind w:left="720"/>
      <w:contextualSpacing/>
    </w:pPr>
  </w:style>
  <w:style w:type="paragraph" w:styleId="Tekstprzypisukocowego">
    <w:name w:val="endnote text"/>
    <w:basedOn w:val="Normalny"/>
    <w:link w:val="TekstprzypisukocowegoZnak"/>
    <w:uiPriority w:val="99"/>
    <w:semiHidden/>
    <w:unhideWhenUsed/>
    <w:rsid w:val="004F21AF"/>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4F21AF"/>
    <w:rPr>
      <w:sz w:val="20"/>
      <w:szCs w:val="20"/>
    </w:rPr>
  </w:style>
  <w:style w:type="character" w:styleId="Odwoanieprzypisukocowego">
    <w:name w:val="endnote reference"/>
    <w:basedOn w:val="Domylnaczcionkaakapitu"/>
    <w:uiPriority w:val="99"/>
    <w:semiHidden/>
    <w:unhideWhenUsed/>
    <w:rsid w:val="004F21AF"/>
    <w:rPr>
      <w:vertAlign w:val="superscript"/>
    </w:rPr>
  </w:style>
  <w:style w:type="paragraph" w:styleId="Tekstprzypisudolnego">
    <w:name w:val="footnote text"/>
    <w:basedOn w:val="Normalny"/>
    <w:link w:val="TekstprzypisudolnegoZnak"/>
    <w:uiPriority w:val="99"/>
    <w:semiHidden/>
    <w:unhideWhenUsed/>
    <w:rsid w:val="00DA13F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DA13F7"/>
    <w:rPr>
      <w:sz w:val="20"/>
      <w:szCs w:val="20"/>
    </w:rPr>
  </w:style>
  <w:style w:type="character" w:styleId="Odwoanieprzypisudolnego">
    <w:name w:val="footnote reference"/>
    <w:basedOn w:val="Domylnaczcionkaakapitu"/>
    <w:uiPriority w:val="99"/>
    <w:semiHidden/>
    <w:unhideWhenUsed/>
    <w:rsid w:val="00DA13F7"/>
    <w:rPr>
      <w:vertAlign w:val="superscript"/>
    </w:rPr>
  </w:style>
  <w:style w:type="paragraph" w:customStyle="1" w:styleId="Default">
    <w:name w:val="Default"/>
    <w:rsid w:val="0098167F"/>
    <w:pPr>
      <w:autoSpaceDE w:val="0"/>
      <w:autoSpaceDN w:val="0"/>
      <w:adjustRightInd w:val="0"/>
      <w:spacing w:after="0" w:line="240" w:lineRule="auto"/>
    </w:pPr>
    <w:rPr>
      <w:rFonts w:ascii="Times New Roman" w:hAnsi="Times New Roman" w:cs="Times New Roman"/>
      <w:color w:val="000000"/>
      <w:kern w:val="0"/>
      <w:sz w:val="24"/>
      <w:szCs w:val="24"/>
    </w:rPr>
  </w:style>
  <w:style w:type="character" w:styleId="Odwoaniedokomentarza">
    <w:name w:val="annotation reference"/>
    <w:basedOn w:val="Domylnaczcionkaakapitu"/>
    <w:uiPriority w:val="99"/>
    <w:semiHidden/>
    <w:unhideWhenUsed/>
    <w:rsid w:val="00B4411D"/>
    <w:rPr>
      <w:sz w:val="16"/>
      <w:szCs w:val="16"/>
    </w:rPr>
  </w:style>
  <w:style w:type="paragraph" w:styleId="Tekstkomentarza">
    <w:name w:val="annotation text"/>
    <w:basedOn w:val="Normalny"/>
    <w:link w:val="TekstkomentarzaZnak"/>
    <w:uiPriority w:val="99"/>
    <w:unhideWhenUsed/>
    <w:rsid w:val="00B4411D"/>
    <w:pPr>
      <w:spacing w:line="240" w:lineRule="auto"/>
    </w:pPr>
    <w:rPr>
      <w:sz w:val="20"/>
      <w:szCs w:val="20"/>
    </w:rPr>
  </w:style>
  <w:style w:type="character" w:customStyle="1" w:styleId="TekstkomentarzaZnak">
    <w:name w:val="Tekst komentarza Znak"/>
    <w:basedOn w:val="Domylnaczcionkaakapitu"/>
    <w:link w:val="Tekstkomentarza"/>
    <w:uiPriority w:val="99"/>
    <w:rsid w:val="00B4411D"/>
    <w:rPr>
      <w:sz w:val="20"/>
      <w:szCs w:val="20"/>
    </w:rPr>
  </w:style>
  <w:style w:type="paragraph" w:styleId="Tematkomentarza">
    <w:name w:val="annotation subject"/>
    <w:basedOn w:val="Tekstkomentarza"/>
    <w:next w:val="Tekstkomentarza"/>
    <w:link w:val="TematkomentarzaZnak"/>
    <w:uiPriority w:val="99"/>
    <w:semiHidden/>
    <w:unhideWhenUsed/>
    <w:rsid w:val="00B4411D"/>
    <w:rPr>
      <w:b/>
      <w:bCs/>
    </w:rPr>
  </w:style>
  <w:style w:type="character" w:customStyle="1" w:styleId="TematkomentarzaZnak">
    <w:name w:val="Temat komentarza Znak"/>
    <w:basedOn w:val="TekstkomentarzaZnak"/>
    <w:link w:val="Tematkomentarza"/>
    <w:uiPriority w:val="99"/>
    <w:semiHidden/>
    <w:rsid w:val="00B4411D"/>
    <w:rPr>
      <w:b/>
      <w:bCs/>
      <w:sz w:val="20"/>
      <w:szCs w:val="20"/>
    </w:rPr>
  </w:style>
  <w:style w:type="character" w:styleId="Hipercze">
    <w:name w:val="Hyperlink"/>
    <w:basedOn w:val="Domylnaczcionkaakapitu"/>
    <w:uiPriority w:val="99"/>
    <w:unhideWhenUsed/>
    <w:rsid w:val="002E20A5"/>
    <w:rPr>
      <w:color w:val="0563C1" w:themeColor="hyperlink"/>
      <w:u w:val="single"/>
    </w:rPr>
  </w:style>
  <w:style w:type="character" w:styleId="Nierozpoznanawzmianka">
    <w:name w:val="Unresolved Mention"/>
    <w:basedOn w:val="Domylnaczcionkaakapitu"/>
    <w:uiPriority w:val="99"/>
    <w:semiHidden/>
    <w:unhideWhenUsed/>
    <w:rsid w:val="002E20A5"/>
    <w:rPr>
      <w:color w:val="605E5C"/>
      <w:shd w:val="clear" w:color="auto" w:fill="E1DFDD"/>
    </w:rPr>
  </w:style>
  <w:style w:type="paragraph" w:styleId="Nagwek">
    <w:name w:val="header"/>
    <w:basedOn w:val="Normalny"/>
    <w:link w:val="NagwekZnak"/>
    <w:uiPriority w:val="99"/>
    <w:unhideWhenUsed/>
    <w:rsid w:val="001E6146"/>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1E6146"/>
  </w:style>
  <w:style w:type="paragraph" w:styleId="Stopka">
    <w:name w:val="footer"/>
    <w:basedOn w:val="Normalny"/>
    <w:link w:val="StopkaZnak"/>
    <w:unhideWhenUsed/>
    <w:rsid w:val="001E6146"/>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1E6146"/>
  </w:style>
  <w:style w:type="paragraph" w:styleId="Nagwekspisutreci">
    <w:name w:val="TOC Heading"/>
    <w:basedOn w:val="Nagwek1"/>
    <w:next w:val="Normalny"/>
    <w:uiPriority w:val="39"/>
    <w:unhideWhenUsed/>
    <w:qFormat/>
    <w:rsid w:val="007E434C"/>
    <w:pPr>
      <w:outlineLvl w:val="9"/>
    </w:pPr>
    <w:rPr>
      <w:kern w:val="0"/>
      <w:lang w:eastAsia="pl-PL"/>
      <w14:ligatures w14:val="none"/>
    </w:rPr>
  </w:style>
  <w:style w:type="paragraph" w:styleId="Spistreci1">
    <w:name w:val="toc 1"/>
    <w:basedOn w:val="Normalny"/>
    <w:next w:val="Normalny"/>
    <w:autoRedefine/>
    <w:uiPriority w:val="39"/>
    <w:unhideWhenUsed/>
    <w:rsid w:val="007E434C"/>
    <w:pPr>
      <w:spacing w:after="100"/>
    </w:pPr>
  </w:style>
  <w:style w:type="character" w:customStyle="1" w:styleId="highlight">
    <w:name w:val="highlight"/>
    <w:basedOn w:val="Domylnaczcionkaakapitu"/>
    <w:rsid w:val="00664F74"/>
  </w:style>
  <w:style w:type="paragraph" w:customStyle="1" w:styleId="Nagwekistopka">
    <w:name w:val="Nagłówek i stopka"/>
    <w:rsid w:val="00DA0F34"/>
    <w:pPr>
      <w:pBdr>
        <w:top w:val="nil"/>
        <w:left w:val="nil"/>
        <w:bottom w:val="nil"/>
        <w:right w:val="nil"/>
        <w:between w:val="nil"/>
        <w:bar w:val="nil"/>
      </w:pBdr>
      <w:tabs>
        <w:tab w:val="right" w:pos="9020"/>
      </w:tabs>
      <w:spacing w:after="0" w:line="240" w:lineRule="auto"/>
    </w:pPr>
    <w:rPr>
      <w:rFonts w:ascii="Helvetica Neue" w:eastAsia="Arial Unicode MS" w:hAnsi="Helvetica Neue" w:cs="Arial Unicode MS"/>
      <w:color w:val="000000"/>
      <w:kern w:val="0"/>
      <w:sz w:val="24"/>
      <w:szCs w:val="24"/>
      <w:bdr w:val="nil"/>
      <w:lang w:eastAsia="pl-PL"/>
      <w14:ligatures w14:val="none"/>
    </w:rPr>
  </w:style>
  <w:style w:type="character" w:customStyle="1" w:styleId="AkapitzlistZnak">
    <w:name w:val="Akapit z listą Znak"/>
    <w:aliases w:val="BulletC Znak,Numerowanie Znak,List Paragraph Znak,Akapit z listą BS Znak,Kolorowa lista — akcent 11 Znak,Wyliczanie Znak,Kielce_wypunktowanie Znak,A_wyliczenie Znak,lubu 1)_wypkt. Znak,K-P_odwolanie Znak,Lublin_odwolanie Znak"/>
    <w:link w:val="Akapitzlist"/>
    <w:uiPriority w:val="34"/>
    <w:qFormat/>
    <w:rsid w:val="00A34158"/>
  </w:style>
  <w:style w:type="table" w:styleId="Tabela-Siatka">
    <w:name w:val="Table Grid"/>
    <w:basedOn w:val="Standardowy"/>
    <w:uiPriority w:val="39"/>
    <w:rsid w:val="005637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yteHipercze">
    <w:name w:val="FollowedHyperlink"/>
    <w:basedOn w:val="Domylnaczcionkaakapitu"/>
    <w:uiPriority w:val="99"/>
    <w:semiHidden/>
    <w:unhideWhenUsed/>
    <w:rsid w:val="0017431F"/>
    <w:rPr>
      <w:color w:val="954F72" w:themeColor="followedHyperlink"/>
      <w:u w:val="single"/>
    </w:rPr>
  </w:style>
  <w:style w:type="table" w:styleId="Tabelasiatki6kolorowaakcent2">
    <w:name w:val="Grid Table 6 Colorful Accent 2"/>
    <w:basedOn w:val="Standardowy"/>
    <w:uiPriority w:val="51"/>
    <w:rsid w:val="009A43AA"/>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numbering" w:customStyle="1" w:styleId="Biecalista1">
    <w:name w:val="Bieżąca lista1"/>
    <w:uiPriority w:val="99"/>
    <w:rsid w:val="00C94D98"/>
    <w:pPr>
      <w:numPr>
        <w:numId w:val="35"/>
      </w:numPr>
    </w:pPr>
  </w:style>
  <w:style w:type="paragraph" w:styleId="Bezodstpw">
    <w:name w:val="No Spacing"/>
    <w:uiPriority w:val="1"/>
    <w:qFormat/>
    <w:rsid w:val="00B0448B"/>
    <w:pPr>
      <w:spacing w:after="0" w:line="240" w:lineRule="auto"/>
    </w:pPr>
  </w:style>
  <w:style w:type="numbering" w:customStyle="1" w:styleId="Biecalista2">
    <w:name w:val="Bieżąca lista2"/>
    <w:uiPriority w:val="99"/>
    <w:rsid w:val="00F74355"/>
    <w:pPr>
      <w:numPr>
        <w:numId w:val="41"/>
      </w:numPr>
    </w:pPr>
  </w:style>
  <w:style w:type="numbering" w:customStyle="1" w:styleId="Biecalista3">
    <w:name w:val="Bieżąca lista3"/>
    <w:uiPriority w:val="99"/>
    <w:rsid w:val="00672E50"/>
    <w:pPr>
      <w:numPr>
        <w:numId w:val="50"/>
      </w:numPr>
    </w:pPr>
  </w:style>
  <w:style w:type="character" w:customStyle="1" w:styleId="hgkelc">
    <w:name w:val="hgkelc"/>
    <w:basedOn w:val="Domylnaczcionkaakapitu"/>
    <w:rsid w:val="00871A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2698491">
      <w:bodyDiv w:val="1"/>
      <w:marLeft w:val="0"/>
      <w:marRight w:val="0"/>
      <w:marTop w:val="0"/>
      <w:marBottom w:val="0"/>
      <w:divBdr>
        <w:top w:val="none" w:sz="0" w:space="0" w:color="auto"/>
        <w:left w:val="none" w:sz="0" w:space="0" w:color="auto"/>
        <w:bottom w:val="none" w:sz="0" w:space="0" w:color="auto"/>
        <w:right w:val="none" w:sz="0" w:space="0" w:color="auto"/>
      </w:divBdr>
    </w:div>
    <w:div w:id="345207663">
      <w:bodyDiv w:val="1"/>
      <w:marLeft w:val="0"/>
      <w:marRight w:val="0"/>
      <w:marTop w:val="0"/>
      <w:marBottom w:val="0"/>
      <w:divBdr>
        <w:top w:val="none" w:sz="0" w:space="0" w:color="auto"/>
        <w:left w:val="none" w:sz="0" w:space="0" w:color="auto"/>
        <w:bottom w:val="none" w:sz="0" w:space="0" w:color="auto"/>
        <w:right w:val="none" w:sz="0" w:space="0" w:color="auto"/>
      </w:divBdr>
    </w:div>
    <w:div w:id="550188806">
      <w:bodyDiv w:val="1"/>
      <w:marLeft w:val="0"/>
      <w:marRight w:val="0"/>
      <w:marTop w:val="0"/>
      <w:marBottom w:val="0"/>
      <w:divBdr>
        <w:top w:val="none" w:sz="0" w:space="0" w:color="auto"/>
        <w:left w:val="none" w:sz="0" w:space="0" w:color="auto"/>
        <w:bottom w:val="none" w:sz="0" w:space="0" w:color="auto"/>
        <w:right w:val="none" w:sz="0" w:space="0" w:color="auto"/>
      </w:divBdr>
    </w:div>
    <w:div w:id="581721578">
      <w:bodyDiv w:val="1"/>
      <w:marLeft w:val="0"/>
      <w:marRight w:val="0"/>
      <w:marTop w:val="0"/>
      <w:marBottom w:val="0"/>
      <w:divBdr>
        <w:top w:val="none" w:sz="0" w:space="0" w:color="auto"/>
        <w:left w:val="none" w:sz="0" w:space="0" w:color="auto"/>
        <w:bottom w:val="none" w:sz="0" w:space="0" w:color="auto"/>
        <w:right w:val="none" w:sz="0" w:space="0" w:color="auto"/>
      </w:divBdr>
    </w:div>
    <w:div w:id="760369129">
      <w:bodyDiv w:val="1"/>
      <w:marLeft w:val="0"/>
      <w:marRight w:val="0"/>
      <w:marTop w:val="0"/>
      <w:marBottom w:val="0"/>
      <w:divBdr>
        <w:top w:val="none" w:sz="0" w:space="0" w:color="auto"/>
        <w:left w:val="none" w:sz="0" w:space="0" w:color="auto"/>
        <w:bottom w:val="none" w:sz="0" w:space="0" w:color="auto"/>
        <w:right w:val="none" w:sz="0" w:space="0" w:color="auto"/>
      </w:divBdr>
    </w:div>
    <w:div w:id="999189273">
      <w:bodyDiv w:val="1"/>
      <w:marLeft w:val="0"/>
      <w:marRight w:val="0"/>
      <w:marTop w:val="0"/>
      <w:marBottom w:val="0"/>
      <w:divBdr>
        <w:top w:val="none" w:sz="0" w:space="0" w:color="auto"/>
        <w:left w:val="none" w:sz="0" w:space="0" w:color="auto"/>
        <w:bottom w:val="none" w:sz="0" w:space="0" w:color="auto"/>
        <w:right w:val="none" w:sz="0" w:space="0" w:color="auto"/>
      </w:divBdr>
    </w:div>
    <w:div w:id="1815944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instrukcje.cst2021.gov.pl/?app=wod"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od.cst2021.gov.pl"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efrr@sejmik.kielce.pl"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nstrukcje.cst2021.gov.pl/" TargetMode="External"/><Relationship Id="rId5" Type="http://schemas.openxmlformats.org/officeDocument/2006/relationships/webSettings" Target="webSettings.xml"/><Relationship Id="rId15" Type="http://schemas.openxmlformats.org/officeDocument/2006/relationships/hyperlink" Target="mailto:efrr@sejmik.kielce.pl" TargetMode="External"/><Relationship Id="rId10" Type="http://schemas.openxmlformats.org/officeDocument/2006/relationships/hyperlink" Target="http://www.funduszeeuropejskie.gov.pl"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od.cst2021.gov.pl"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commission.europa.eu/funding-tenders/procedures-guidelines-tenders/information-contractors-and-beneficiaries/exchange-rate-inforeuro_en"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88063B-DB8C-43F8-B54A-29463D7B0C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36</Pages>
  <Words>14161</Words>
  <Characters>84966</Characters>
  <Application>Microsoft Office Word</Application>
  <DocSecurity>0</DocSecurity>
  <Lines>708</Lines>
  <Paragraphs>197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98930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Filipiak, Edyta</dc:creator>
  <cp:keywords/>
  <dc:description/>
  <cp:lastModifiedBy>Sadło, Kamila</cp:lastModifiedBy>
  <cp:revision>4</cp:revision>
  <cp:lastPrinted>2024-06-20T09:58:00Z</cp:lastPrinted>
  <dcterms:created xsi:type="dcterms:W3CDTF">2024-06-25T08:06:00Z</dcterms:created>
  <dcterms:modified xsi:type="dcterms:W3CDTF">2024-06-27T06:42:00Z</dcterms:modified>
</cp:coreProperties>
</file>