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7208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0F16F52" w14:textId="77777777" w:rsidR="00C26CEE" w:rsidRPr="00241997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9486CD0" w14:textId="77777777" w:rsidR="00C26CEE" w:rsidRPr="00365A4F" w:rsidRDefault="00C26CEE" w:rsidP="00395E4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5A4F">
        <w:rPr>
          <w:rFonts w:ascii="Arial" w:hAnsi="Arial" w:cs="Arial"/>
          <w:b/>
          <w:bCs/>
          <w:sz w:val="28"/>
          <w:szCs w:val="28"/>
        </w:rPr>
        <w:t>PLAN POSTĘPOWAŃ O UDZIELENIE ZAMÓWIENIA W RAMACH PROJEKTU</w:t>
      </w:r>
    </w:p>
    <w:p w14:paraId="2A83411A" w14:textId="77777777" w:rsidR="00C26CEE" w:rsidRDefault="00C26CEE" w:rsidP="00C26CEE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196"/>
        <w:tblW w:w="14170" w:type="dxa"/>
        <w:tblLook w:val="04A0" w:firstRow="1" w:lastRow="0" w:firstColumn="1" w:lastColumn="0" w:noHBand="0" w:noVBand="1"/>
      </w:tblPr>
      <w:tblGrid>
        <w:gridCol w:w="2228"/>
        <w:gridCol w:w="2325"/>
        <w:gridCol w:w="2703"/>
        <w:gridCol w:w="2621"/>
        <w:gridCol w:w="2286"/>
        <w:gridCol w:w="2007"/>
      </w:tblGrid>
      <w:tr w:rsidR="004D7963" w:rsidRPr="00860EC0" w14:paraId="5E24A029" w14:textId="77777777" w:rsidTr="004D7963">
        <w:tc>
          <w:tcPr>
            <w:tcW w:w="2228" w:type="dxa"/>
            <w:vMerge w:val="restart"/>
            <w:shd w:val="pct15" w:color="auto" w:fill="auto"/>
          </w:tcPr>
          <w:p w14:paraId="08655E9C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131507749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Numer i nazwa pozycji budżetowej 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z wniosku 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  <w:p w14:paraId="33EB4A2F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489B9CD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shd w:val="pct15" w:color="auto" w:fill="auto"/>
          </w:tcPr>
          <w:p w14:paraId="12A9C751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Kwota z wniosku 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2703" w:type="dxa"/>
            <w:vMerge w:val="restart"/>
            <w:shd w:val="pct15" w:color="auto" w:fill="auto"/>
          </w:tcPr>
          <w:p w14:paraId="165019BD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Kwota środków obejmująca wartość ogółem zamówień udzielanych w danym roku kalendarzowym przez Beneficjenta (dotyczy jednostek sektora finansów publicznych) - zamówienia </w:t>
            </w:r>
            <w:proofErr w:type="spellStart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</w:p>
        </w:tc>
        <w:tc>
          <w:tcPr>
            <w:tcW w:w="2621" w:type="dxa"/>
            <w:vMerge w:val="restart"/>
            <w:shd w:val="pct15" w:color="auto" w:fill="auto"/>
          </w:tcPr>
          <w:p w14:paraId="3CFA45F2" w14:textId="4F75F212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Zsumowana wartość zakupów uwzgledniająca: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pozycje budżetowe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o dofinansowanie projektu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zamówienia </w:t>
            </w:r>
            <w:proofErr w:type="spellStart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(dotyczy jednostek sektora finansów publicznych)</w:t>
            </w:r>
          </w:p>
        </w:tc>
        <w:tc>
          <w:tcPr>
            <w:tcW w:w="4293" w:type="dxa"/>
            <w:gridSpan w:val="2"/>
            <w:shd w:val="pct15" w:color="auto" w:fill="auto"/>
          </w:tcPr>
          <w:p w14:paraId="19F81AB0" w14:textId="5BDCB435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Wybór procedury</w:t>
            </w:r>
          </w:p>
        </w:tc>
      </w:tr>
      <w:tr w:rsidR="004D7963" w:rsidRPr="00860EC0" w14:paraId="75CC26BC" w14:textId="77777777" w:rsidTr="004D7963">
        <w:tc>
          <w:tcPr>
            <w:tcW w:w="2228" w:type="dxa"/>
            <w:vMerge/>
            <w:shd w:val="pct15" w:color="auto" w:fill="auto"/>
          </w:tcPr>
          <w:p w14:paraId="3E213703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pct15" w:color="auto" w:fill="auto"/>
          </w:tcPr>
          <w:p w14:paraId="1B483A12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03" w:type="dxa"/>
            <w:vMerge/>
            <w:shd w:val="pct15" w:color="auto" w:fill="auto"/>
          </w:tcPr>
          <w:p w14:paraId="3CE87F0F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pct15" w:color="auto" w:fill="auto"/>
          </w:tcPr>
          <w:p w14:paraId="67D4675E" w14:textId="77777777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shd w:val="pct15" w:color="auto" w:fill="auto"/>
          </w:tcPr>
          <w:p w14:paraId="3E5F36F8" w14:textId="685A35F2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Zasada konkurencyjności</w:t>
            </w:r>
          </w:p>
        </w:tc>
        <w:tc>
          <w:tcPr>
            <w:tcW w:w="2007" w:type="dxa"/>
            <w:shd w:val="pct15" w:color="auto" w:fill="auto"/>
          </w:tcPr>
          <w:p w14:paraId="65CC9DBC" w14:textId="69F2D260" w:rsidR="004D7963" w:rsidRPr="00365A4F" w:rsidRDefault="004D7963" w:rsidP="00365A4F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Postępowanie 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br/>
              <w:t>w ramach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ustawy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365A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Prawo zamówień publicznych (Dz. U. z 2022 r. poz. 1710, z </w:t>
            </w:r>
            <w:proofErr w:type="spellStart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późn</w:t>
            </w:r>
            <w:proofErr w:type="spellEnd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 xml:space="preserve">. zm.) zwanej dalej: </w:t>
            </w:r>
            <w:proofErr w:type="spellStart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u.p.z.p</w:t>
            </w:r>
            <w:proofErr w:type="spellEnd"/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.  (należy wskazać tryb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udzielania zamówień</w:t>
            </w:r>
            <w:r w:rsidRPr="00365A4F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4D7963" w:rsidRPr="00860EC0" w14:paraId="33653AB0" w14:textId="77777777" w:rsidTr="004D7963">
        <w:tc>
          <w:tcPr>
            <w:tcW w:w="2228" w:type="dxa"/>
          </w:tcPr>
          <w:p w14:paraId="33F6FAA6" w14:textId="77777777" w:rsidR="004D7963" w:rsidRPr="000C43FD" w:rsidRDefault="004D7963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C43FD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2325" w:type="dxa"/>
          </w:tcPr>
          <w:p w14:paraId="24FA91FD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703" w:type="dxa"/>
          </w:tcPr>
          <w:p w14:paraId="3BBF6F07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14:paraId="262800D6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A132A66" w14:textId="5A8E74E9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C4E5024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4D7963" w:rsidRPr="00860EC0" w14:paraId="750B037D" w14:textId="77777777" w:rsidTr="004D7963">
        <w:tc>
          <w:tcPr>
            <w:tcW w:w="2228" w:type="dxa"/>
          </w:tcPr>
          <w:p w14:paraId="4D8941F6" w14:textId="77777777" w:rsidR="004D7963" w:rsidRPr="000C43FD" w:rsidRDefault="004D7963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C43FD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2325" w:type="dxa"/>
          </w:tcPr>
          <w:p w14:paraId="25B453E9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703" w:type="dxa"/>
          </w:tcPr>
          <w:p w14:paraId="1203C772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14:paraId="21B610B3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60723ED" w14:textId="67B4E4B0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AFA07D3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4D7963" w:rsidRPr="00860EC0" w14:paraId="2F015926" w14:textId="77777777" w:rsidTr="004D7963">
        <w:tc>
          <w:tcPr>
            <w:tcW w:w="2228" w:type="dxa"/>
          </w:tcPr>
          <w:p w14:paraId="4291CA72" w14:textId="77777777" w:rsidR="004D7963" w:rsidRPr="000C43FD" w:rsidRDefault="004D7963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C43FD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2325" w:type="dxa"/>
          </w:tcPr>
          <w:p w14:paraId="6E1050F3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703" w:type="dxa"/>
          </w:tcPr>
          <w:p w14:paraId="02FE7CCE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</w:tcPr>
          <w:p w14:paraId="2D246ADB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806AE7E" w14:textId="60AB77EB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36118CE" w14:textId="77777777" w:rsidR="004D7963" w:rsidRPr="00860EC0" w:rsidRDefault="004D7963" w:rsidP="00241997">
            <w:pPr>
              <w:pStyle w:val="Nagwek1"/>
              <w:spacing w:line="276" w:lineRule="auto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bookmarkEnd w:id="0"/>
    </w:tbl>
    <w:p w14:paraId="61C5D720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b/>
          <w:bCs/>
          <w:sz w:val="28"/>
          <w:szCs w:val="28"/>
        </w:rPr>
      </w:pPr>
    </w:p>
    <w:p w14:paraId="7DDADC09" w14:textId="0C428991" w:rsidR="00C26CEE" w:rsidRPr="000C2318" w:rsidRDefault="00C26CEE" w:rsidP="00C26CEE">
      <w:pPr>
        <w:tabs>
          <w:tab w:val="left" w:pos="7560"/>
        </w:tabs>
        <w:ind w:firstLine="708"/>
        <w:rPr>
          <w:rFonts w:ascii="Tahoma" w:hAnsi="Tahoma" w:cs="Tahoma"/>
        </w:rPr>
      </w:pPr>
      <w:r w:rsidRPr="009252B3">
        <w:rPr>
          <w:rFonts w:ascii="Arial" w:hAnsi="Arial" w:cs="Arial"/>
        </w:rPr>
        <w:t xml:space="preserve">......................................................... </w:t>
      </w:r>
      <w:r w:rsidR="00365A4F">
        <w:rPr>
          <w:rFonts w:ascii="Tahoma" w:hAnsi="Tahoma" w:cs="Tahoma"/>
        </w:rPr>
        <w:br/>
      </w:r>
      <w:r w:rsidR="000C43FD" w:rsidRPr="00835A02">
        <w:rPr>
          <w:rFonts w:ascii="Arial" w:hAnsi="Arial" w:cs="Arial"/>
        </w:rPr>
        <w:t xml:space="preserve">                    </w:t>
      </w:r>
      <w:r w:rsidRPr="00835A02">
        <w:rPr>
          <w:rFonts w:ascii="Arial" w:hAnsi="Arial" w:cs="Arial"/>
        </w:rPr>
        <w:t>(miejscowość, data)</w:t>
      </w:r>
      <w:r>
        <w:rPr>
          <w:rFonts w:ascii="Tahoma" w:hAnsi="Tahoma" w:cs="Tahoma"/>
        </w:rPr>
        <w:t xml:space="preserve">                       </w:t>
      </w:r>
      <w:r w:rsidR="000C43FD">
        <w:rPr>
          <w:rFonts w:ascii="Tahoma" w:hAnsi="Tahoma" w:cs="Tahoma"/>
        </w:rPr>
        <w:tab/>
      </w:r>
      <w:r w:rsidR="000C43FD" w:rsidRPr="009252B3">
        <w:rPr>
          <w:rFonts w:ascii="Arial" w:hAnsi="Arial" w:cs="Arial"/>
        </w:rPr>
        <w:tab/>
      </w:r>
      <w:r w:rsidRPr="009252B3">
        <w:rPr>
          <w:rFonts w:ascii="Arial" w:hAnsi="Arial" w:cs="Arial"/>
        </w:rPr>
        <w:t>.....................................................................................</w:t>
      </w:r>
    </w:p>
    <w:p w14:paraId="53902CE6" w14:textId="77777777" w:rsidR="000049DC" w:rsidRDefault="00C26CEE" w:rsidP="00C26CEE">
      <w:pPr>
        <w:spacing w:line="360" w:lineRule="auto"/>
        <w:ind w:left="7788" w:firstLine="708"/>
        <w:rPr>
          <w:rFonts w:ascii="Arial" w:hAnsi="Arial" w:cs="Arial"/>
        </w:rPr>
        <w:sectPr w:rsidR="000049DC" w:rsidSect="000049DC">
          <w:headerReference w:type="default" r:id="rId6"/>
          <w:footerReference w:type="default" r:id="rId7"/>
          <w:headerReference w:type="first" r:id="rId8"/>
          <w:pgSz w:w="16838" w:h="11906" w:orient="landscape"/>
          <w:pgMar w:top="993" w:right="1417" w:bottom="851" w:left="1417" w:header="708" w:footer="708" w:gutter="0"/>
          <w:cols w:space="708"/>
          <w:titlePg/>
          <w:docGrid w:linePitch="360"/>
        </w:sectPr>
      </w:pPr>
      <w:r w:rsidRPr="00835A02">
        <w:rPr>
          <w:rFonts w:ascii="Arial" w:hAnsi="Arial" w:cs="Arial"/>
        </w:rPr>
        <w:t>(podpis i pieczęć kierownika Beneficjenta)</w:t>
      </w:r>
      <w:r w:rsidRPr="00835A02">
        <w:rPr>
          <w:rFonts w:ascii="Arial" w:hAnsi="Arial" w:cs="Arial"/>
        </w:rPr>
        <w:tab/>
      </w:r>
    </w:p>
    <w:p w14:paraId="259E0049" w14:textId="77777777" w:rsidR="00C26CEE" w:rsidRPr="00835A02" w:rsidRDefault="00C26CEE" w:rsidP="00C26CEE">
      <w:pPr>
        <w:spacing w:after="0" w:line="276" w:lineRule="auto"/>
        <w:rPr>
          <w:rFonts w:ascii="Arial" w:hAnsi="Arial" w:cs="Arial"/>
        </w:rPr>
      </w:pPr>
      <w:r w:rsidRPr="00835A02">
        <w:rPr>
          <w:rFonts w:ascii="Arial" w:hAnsi="Arial" w:cs="Arial"/>
          <w:b/>
          <w:bCs/>
          <w:sz w:val="24"/>
          <w:szCs w:val="24"/>
        </w:rPr>
        <w:lastRenderedPageBreak/>
        <w:t>INSTRUKCJA WYPEŁNIANIA PLANU POSTĘPOWAŃ O UDZIELENIE ZAMÓWIENIA W RAMACH PROJEKTU</w:t>
      </w:r>
      <w:r w:rsidRPr="00835A02">
        <w:rPr>
          <w:rFonts w:ascii="Arial" w:hAnsi="Arial" w:cs="Arial"/>
          <w:sz w:val="24"/>
          <w:szCs w:val="24"/>
        </w:rPr>
        <w:t>.</w:t>
      </w:r>
      <w:r w:rsidRPr="00835A02">
        <w:rPr>
          <w:rFonts w:ascii="Arial" w:hAnsi="Arial" w:cs="Arial"/>
        </w:rPr>
        <w:t xml:space="preserve"> </w:t>
      </w:r>
    </w:p>
    <w:p w14:paraId="397DBC6C" w14:textId="77777777" w:rsidR="00C26CEE" w:rsidRPr="00835A02" w:rsidRDefault="00C26CEE" w:rsidP="00C26CEE">
      <w:pPr>
        <w:spacing w:after="0" w:line="276" w:lineRule="auto"/>
        <w:rPr>
          <w:rFonts w:ascii="Arial" w:hAnsi="Arial" w:cs="Arial"/>
        </w:rPr>
      </w:pPr>
    </w:p>
    <w:p w14:paraId="27B25526" w14:textId="1C7E5C21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Podstawą obliczenia szacunkowej wartości zamówienia w ramach projektu jest całkowite szacunkowe wynagrodzenie wykonawcy, bez podatku od towarów i usług, ustalone z należytą starannością (definicja należytej staranności – art. 355 ustawy z dnia 23 kwietnia 1964 r. Kodeks cywilny (Dz. U. z 2022 r. poz. 1360, z </w:t>
      </w:r>
      <w:proofErr w:type="spellStart"/>
      <w:r w:rsidRPr="00835A02">
        <w:rPr>
          <w:rFonts w:ascii="Arial" w:hAnsi="Arial" w:cs="Arial"/>
          <w:sz w:val="24"/>
          <w:szCs w:val="24"/>
        </w:rPr>
        <w:t>późn</w:t>
      </w:r>
      <w:proofErr w:type="spellEnd"/>
      <w:r w:rsidRPr="00835A02">
        <w:rPr>
          <w:rFonts w:ascii="Arial" w:hAnsi="Arial" w:cs="Arial"/>
          <w:sz w:val="24"/>
          <w:szCs w:val="24"/>
        </w:rPr>
        <w:t>. zm.)). Szacowanie wartości zamówienia dokumentowane powinno być w sposób, który zapewni właściwą ścieżkę audytu. Może być to np. zatwierdzony wniosek o dofinansowanie projektu lub notatka z przeprowadzonego szacowania.</w:t>
      </w:r>
    </w:p>
    <w:p w14:paraId="7F796B71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>Wybór konkretnej procedury zależeć będzie od szacunkowej wartości zamówienia z uwzględnieniem łącznego spełnienia trzech przesłanek tożsamości tj., czasowej, podmiotowej, przedmiotowej.</w:t>
      </w:r>
    </w:p>
    <w:p w14:paraId="701BC9AE" w14:textId="36A11CB4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Podmioty będące zamawiającymi w rozumieniu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 xml:space="preserve">. w pierwszej kolejności dokonują szacowania wartości zamówienia zgodnie </w:t>
      </w:r>
      <w:r w:rsidRPr="00835A02">
        <w:rPr>
          <w:rFonts w:ascii="Arial" w:hAnsi="Arial" w:cs="Arial"/>
          <w:sz w:val="24"/>
          <w:szCs w:val="24"/>
        </w:rPr>
        <w:br/>
        <w:t xml:space="preserve">z przepisami tej ustawy, natomiast po stwierdzeniu, że </w:t>
      </w:r>
      <w:bookmarkStart w:id="1" w:name="_Hlk131411991"/>
      <w:r w:rsidRPr="00835A02">
        <w:rPr>
          <w:rFonts w:ascii="Arial" w:hAnsi="Arial" w:cs="Arial"/>
          <w:sz w:val="24"/>
          <w:szCs w:val="24"/>
        </w:rPr>
        <w:t xml:space="preserve">szacunkowa wartość zamówienia ustalona na podstawie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 xml:space="preserve">. </w:t>
      </w:r>
      <w:bookmarkEnd w:id="1"/>
      <w:r w:rsidR="00835A02">
        <w:rPr>
          <w:rFonts w:ascii="Arial" w:hAnsi="Arial" w:cs="Arial"/>
          <w:sz w:val="24"/>
          <w:szCs w:val="24"/>
        </w:rPr>
        <w:br/>
      </w:r>
      <w:r w:rsidRPr="00835A02">
        <w:rPr>
          <w:rFonts w:ascii="Arial" w:hAnsi="Arial" w:cs="Arial"/>
          <w:sz w:val="24"/>
          <w:szCs w:val="24"/>
        </w:rPr>
        <w:t xml:space="preserve">nie przekracza wartości, od której istnieje obowiązek stosowania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 xml:space="preserve">., </w:t>
      </w:r>
      <w:r w:rsidRPr="00835A02">
        <w:rPr>
          <w:rFonts w:ascii="Arial" w:hAnsi="Arial" w:cs="Arial"/>
          <w:b/>
          <w:bCs/>
          <w:sz w:val="24"/>
          <w:szCs w:val="24"/>
        </w:rPr>
        <w:t>ustalają wartość zamówienia w ramach projektu</w:t>
      </w:r>
      <w:r w:rsidRPr="00835A02">
        <w:rPr>
          <w:rFonts w:ascii="Arial" w:hAnsi="Arial" w:cs="Arial"/>
          <w:sz w:val="24"/>
          <w:szCs w:val="24"/>
        </w:rPr>
        <w:t>.</w:t>
      </w:r>
    </w:p>
    <w:p w14:paraId="75150D52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Szacunki zmierzające do wszczęcia właściwego trybu zamówienia w przypadku zamawiającego, który nie jest zobowiązany do stosowania ustawy PZP, prowadzone są w odniesieniu do </w:t>
      </w:r>
      <w:r w:rsidRPr="00835A02">
        <w:rPr>
          <w:rFonts w:ascii="Arial" w:hAnsi="Arial" w:cs="Arial"/>
          <w:b/>
          <w:bCs/>
          <w:sz w:val="24"/>
          <w:szCs w:val="24"/>
        </w:rPr>
        <w:t>konkretnego projektu</w:t>
      </w:r>
      <w:r w:rsidRPr="00835A02">
        <w:rPr>
          <w:rFonts w:ascii="Arial" w:hAnsi="Arial" w:cs="Arial"/>
          <w:sz w:val="24"/>
          <w:szCs w:val="24"/>
        </w:rPr>
        <w:t xml:space="preserve">. Inaczej jest w przypadku zamawiającego zobowiązanego do stosowania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>., który szacuje wartość zamówienia z uwzględnieniem całej swojej jednostki, a nie tylko tej, która objęta jest danym projektem programu regionalnego Fundusze Europejskie dla Świętokrzyskiego 2021-2027.</w:t>
      </w:r>
    </w:p>
    <w:p w14:paraId="43ACFF65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Informacje wynikające z budżetu projektu Beneficjent powinien wykorzystać w celu wyboru właściwego trybu postępowania. Powinien dokładnie przeanalizować wydatki w zadaniach budżetu projektu w celu zidentyfikowania tych zamówień, które będą się powtarzać, a ich wspólna wartość (niezależnie od źródła finansowania) będzie miała wpływ na przekroczenie progu decydującego </w:t>
      </w:r>
      <w:r w:rsidRPr="00835A02">
        <w:rPr>
          <w:rFonts w:ascii="Arial" w:hAnsi="Arial" w:cs="Arial"/>
          <w:sz w:val="24"/>
          <w:szCs w:val="24"/>
        </w:rPr>
        <w:br/>
        <w:t>o wyborze właściwej procedury postępowania, tj.:</w:t>
      </w:r>
    </w:p>
    <w:p w14:paraId="5ECEA23A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>1) zasady konkurencyjności w stosunku do zamówień, których wartość przekracza kwotę</w:t>
      </w:r>
      <w:bookmarkStart w:id="2" w:name="_Hlk131661150"/>
      <w:r w:rsidRPr="00835A02">
        <w:rPr>
          <w:rFonts w:ascii="Arial" w:hAnsi="Arial" w:cs="Arial"/>
          <w:sz w:val="24"/>
          <w:szCs w:val="24"/>
        </w:rPr>
        <w:t xml:space="preserve"> 50 tys. zł netto</w:t>
      </w:r>
      <w:bookmarkEnd w:id="2"/>
      <w:r w:rsidRPr="00835A02">
        <w:rPr>
          <w:rFonts w:ascii="Arial" w:hAnsi="Arial" w:cs="Arial"/>
          <w:sz w:val="24"/>
          <w:szCs w:val="24"/>
        </w:rPr>
        <w:t>;</w:t>
      </w:r>
    </w:p>
    <w:p w14:paraId="3832716C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-2) trybów przewidzianych </w:t>
      </w:r>
      <w:bookmarkStart w:id="3" w:name="_Hlk132351411"/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>.</w:t>
      </w:r>
      <w:bookmarkEnd w:id="3"/>
      <w:r w:rsidRPr="00835A02">
        <w:rPr>
          <w:rFonts w:ascii="Arial" w:hAnsi="Arial" w:cs="Arial"/>
          <w:sz w:val="24"/>
          <w:szCs w:val="24"/>
        </w:rPr>
        <w:t xml:space="preserve"> do zamówień, których wartość jest równa lub przekracza kwotę 130 tys. zł netto.</w:t>
      </w:r>
    </w:p>
    <w:p w14:paraId="02361AB9" w14:textId="77777777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 xml:space="preserve">Zamówienia powyżej progu przewidzianego w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 xml:space="preserve">., w tym powyżej progów unijnych, należy stosować do zamawiających </w:t>
      </w:r>
      <w:r w:rsidRPr="00835A02">
        <w:rPr>
          <w:rFonts w:ascii="Arial" w:hAnsi="Arial" w:cs="Arial"/>
          <w:sz w:val="24"/>
          <w:szCs w:val="24"/>
        </w:rPr>
        <w:br/>
        <w:t xml:space="preserve">w rozumieniu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 xml:space="preserve">. oraz realizować zgodnie z tą ustawą, natomiast poniżej progu ustawowego dla zamawiających </w:t>
      </w:r>
      <w:r w:rsidRPr="00835A02">
        <w:rPr>
          <w:rFonts w:ascii="Arial" w:hAnsi="Arial" w:cs="Arial"/>
          <w:sz w:val="24"/>
          <w:szCs w:val="24"/>
        </w:rPr>
        <w:br/>
        <w:t xml:space="preserve">w rozumieniu </w:t>
      </w:r>
      <w:proofErr w:type="spellStart"/>
      <w:r w:rsidRPr="00835A02">
        <w:rPr>
          <w:rFonts w:ascii="Arial" w:hAnsi="Arial" w:cs="Arial"/>
          <w:sz w:val="24"/>
          <w:szCs w:val="24"/>
        </w:rPr>
        <w:t>u.p.z.p</w:t>
      </w:r>
      <w:proofErr w:type="spellEnd"/>
      <w:r w:rsidRPr="00835A02">
        <w:rPr>
          <w:rFonts w:ascii="Arial" w:hAnsi="Arial" w:cs="Arial"/>
          <w:sz w:val="24"/>
          <w:szCs w:val="24"/>
        </w:rPr>
        <w:t>. stosowane są reguły właściwe dla zasady konkurencyjności.</w:t>
      </w:r>
    </w:p>
    <w:p w14:paraId="70ABE08E" w14:textId="19B30824" w:rsidR="00C26CEE" w:rsidRPr="00835A02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A02">
        <w:rPr>
          <w:rFonts w:ascii="Arial" w:hAnsi="Arial" w:cs="Arial"/>
          <w:sz w:val="24"/>
          <w:szCs w:val="24"/>
        </w:rPr>
        <w:t>W przypadku gdy łączna wartość danej usługi lub dostawy przekracza kwot</w:t>
      </w:r>
      <w:r w:rsidR="009252B3">
        <w:rPr>
          <w:rFonts w:ascii="Arial" w:hAnsi="Arial" w:cs="Arial"/>
          <w:sz w:val="24"/>
          <w:szCs w:val="24"/>
        </w:rPr>
        <w:t>ę</w:t>
      </w:r>
      <w:r w:rsidRPr="00835A02">
        <w:rPr>
          <w:rFonts w:ascii="Arial" w:hAnsi="Arial" w:cs="Arial"/>
          <w:sz w:val="24"/>
          <w:szCs w:val="24"/>
        </w:rPr>
        <w:t xml:space="preserve"> 50 tys. zł netto, do zlecenia zamówienia stosuje się zasadę konkurencyjności.</w:t>
      </w:r>
    </w:p>
    <w:p w14:paraId="0CD28E05" w14:textId="4809F76F" w:rsidR="00C26CEE" w:rsidRPr="00E81C9C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81C9C">
        <w:rPr>
          <w:rFonts w:ascii="Arial" w:hAnsi="Arial" w:cs="Arial"/>
          <w:sz w:val="24"/>
          <w:szCs w:val="24"/>
        </w:rPr>
        <w:t xml:space="preserve">W przypadku zakupu towaru, usług lub dostaw, których wartość nie przekracza 50 tys. zł netto, </w:t>
      </w:r>
      <w:r w:rsidR="00C37A9C" w:rsidRPr="00E81C9C">
        <w:rPr>
          <w:rFonts w:ascii="Arial" w:hAnsi="Arial" w:cs="Arial"/>
          <w:sz w:val="24"/>
          <w:szCs w:val="24"/>
        </w:rPr>
        <w:t>B</w:t>
      </w:r>
      <w:r w:rsidRPr="00E81C9C">
        <w:rPr>
          <w:rFonts w:ascii="Arial" w:hAnsi="Arial" w:cs="Arial"/>
          <w:sz w:val="24"/>
          <w:szCs w:val="24"/>
        </w:rPr>
        <w:t>eneficjent stosuje swoje wewnętrzne procedury.</w:t>
      </w:r>
    </w:p>
    <w:p w14:paraId="049F058D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lastRenderedPageBreak/>
        <w:t>Przykładowy budżet projektu zawiera następujące wydatki (wartości w kwotach netto):</w:t>
      </w:r>
    </w:p>
    <w:p w14:paraId="63A49A62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5180"/>
        <w:gridCol w:w="3498"/>
      </w:tblGrid>
      <w:tr w:rsidR="00C26CEE" w:rsidRPr="00860EC0" w14:paraId="276B921E" w14:textId="77777777" w:rsidTr="000C43FD">
        <w:tc>
          <w:tcPr>
            <w:tcW w:w="2122" w:type="dxa"/>
            <w:shd w:val="pct15" w:color="auto" w:fill="auto"/>
          </w:tcPr>
          <w:p w14:paraId="3CC3893A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Numer pozycji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5180" w:type="dxa"/>
            <w:shd w:val="pct15" w:color="auto" w:fill="auto"/>
          </w:tcPr>
          <w:p w14:paraId="347457ED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Nazwa pozycji z wniosku o dofinansowanie projektu</w:t>
            </w:r>
          </w:p>
        </w:tc>
        <w:tc>
          <w:tcPr>
            <w:tcW w:w="3498" w:type="dxa"/>
            <w:shd w:val="pct15" w:color="auto" w:fill="auto"/>
          </w:tcPr>
          <w:p w14:paraId="6E5E017A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Wartość pozycji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</w:tr>
      <w:tr w:rsidR="00C26CEE" w:rsidRPr="00860EC0" w14:paraId="6DD57686" w14:textId="77777777" w:rsidTr="00241997">
        <w:tc>
          <w:tcPr>
            <w:tcW w:w="2122" w:type="dxa"/>
          </w:tcPr>
          <w:p w14:paraId="64D158D8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1.1</w:t>
            </w:r>
          </w:p>
        </w:tc>
        <w:tc>
          <w:tcPr>
            <w:tcW w:w="5180" w:type="dxa"/>
          </w:tcPr>
          <w:p w14:paraId="4E4A4F67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Zakup komputerów stacjonarnych </w:t>
            </w:r>
          </w:p>
        </w:tc>
        <w:tc>
          <w:tcPr>
            <w:tcW w:w="3498" w:type="dxa"/>
          </w:tcPr>
          <w:p w14:paraId="13D502B4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100 tys. zł</w:t>
            </w:r>
          </w:p>
        </w:tc>
      </w:tr>
      <w:tr w:rsidR="00C26CEE" w:rsidRPr="00860EC0" w14:paraId="1A46D9F4" w14:textId="77777777" w:rsidTr="00241997">
        <w:tc>
          <w:tcPr>
            <w:tcW w:w="2122" w:type="dxa"/>
          </w:tcPr>
          <w:p w14:paraId="3130E94B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1.2</w:t>
            </w:r>
          </w:p>
        </w:tc>
        <w:tc>
          <w:tcPr>
            <w:tcW w:w="5180" w:type="dxa"/>
          </w:tcPr>
          <w:p w14:paraId="3C72AA67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biurek pod komputery stacjonarne</w:t>
            </w:r>
          </w:p>
        </w:tc>
        <w:tc>
          <w:tcPr>
            <w:tcW w:w="3498" w:type="dxa"/>
          </w:tcPr>
          <w:p w14:paraId="16000830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55 tys. zł</w:t>
            </w:r>
          </w:p>
        </w:tc>
      </w:tr>
      <w:tr w:rsidR="00C26CEE" w:rsidRPr="00860EC0" w14:paraId="142621F2" w14:textId="77777777" w:rsidTr="00241997">
        <w:tc>
          <w:tcPr>
            <w:tcW w:w="2122" w:type="dxa"/>
          </w:tcPr>
          <w:p w14:paraId="2B24282E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5180" w:type="dxa"/>
          </w:tcPr>
          <w:p w14:paraId="25262B94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gier</w:t>
            </w:r>
          </w:p>
        </w:tc>
        <w:tc>
          <w:tcPr>
            <w:tcW w:w="3498" w:type="dxa"/>
          </w:tcPr>
          <w:p w14:paraId="44628F74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14 tys. zł</w:t>
            </w:r>
          </w:p>
        </w:tc>
      </w:tr>
    </w:tbl>
    <w:p w14:paraId="15F0FB5C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</w:rPr>
      </w:pPr>
      <w:r w:rsidRPr="003D5D6C">
        <w:rPr>
          <w:rFonts w:ascii="Tahoma" w:hAnsi="Tahoma" w:cs="Tahoma"/>
        </w:rPr>
        <w:t xml:space="preserve"> </w:t>
      </w:r>
    </w:p>
    <w:p w14:paraId="58E7C5F9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4EA2BB38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W przypadku gdy podmiot upoważniony do ponoszenia wydatków projektu jest zamawiającym w rozumieniu </w:t>
      </w:r>
      <w:proofErr w:type="spellStart"/>
      <w:r w:rsidRPr="009252B3">
        <w:rPr>
          <w:rFonts w:ascii="Arial" w:hAnsi="Arial" w:cs="Arial"/>
          <w:sz w:val="24"/>
          <w:szCs w:val="24"/>
        </w:rPr>
        <w:t>u.p.z.p</w:t>
      </w:r>
      <w:proofErr w:type="spellEnd"/>
      <w:r w:rsidRPr="009252B3">
        <w:rPr>
          <w:rFonts w:ascii="Arial" w:hAnsi="Arial" w:cs="Arial"/>
          <w:sz w:val="24"/>
          <w:szCs w:val="24"/>
        </w:rPr>
        <w:t xml:space="preserve">. w pierwszej kolejności dokonuje on szacowania wartości zamówienia zgodnie z przepisami tej ustawy, natomiast po stwierdzeniu, że szacunkowa wartość zamówienia ustalona na podstawie </w:t>
      </w:r>
      <w:proofErr w:type="spellStart"/>
      <w:r w:rsidRPr="009252B3">
        <w:rPr>
          <w:rFonts w:ascii="Arial" w:hAnsi="Arial" w:cs="Arial"/>
          <w:sz w:val="24"/>
          <w:szCs w:val="24"/>
        </w:rPr>
        <w:t>u.p.z.p</w:t>
      </w:r>
      <w:proofErr w:type="spellEnd"/>
      <w:r w:rsidRPr="009252B3">
        <w:rPr>
          <w:rFonts w:ascii="Arial" w:hAnsi="Arial" w:cs="Arial"/>
          <w:sz w:val="24"/>
          <w:szCs w:val="24"/>
        </w:rPr>
        <w:t xml:space="preserve">. nie przekracza wartości, od której istnieje obowiązek stosowania </w:t>
      </w:r>
      <w:proofErr w:type="spellStart"/>
      <w:r w:rsidRPr="009252B3">
        <w:rPr>
          <w:rFonts w:ascii="Arial" w:hAnsi="Arial" w:cs="Arial"/>
          <w:sz w:val="24"/>
          <w:szCs w:val="24"/>
        </w:rPr>
        <w:t>u.p.z.p</w:t>
      </w:r>
      <w:proofErr w:type="spellEnd"/>
      <w:r w:rsidRPr="009252B3">
        <w:rPr>
          <w:rFonts w:ascii="Arial" w:hAnsi="Arial" w:cs="Arial"/>
          <w:sz w:val="24"/>
          <w:szCs w:val="24"/>
        </w:rPr>
        <w:t>., ustala wartość zamówienia w ramach projektu.</w:t>
      </w:r>
    </w:p>
    <w:p w14:paraId="53F54469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4E4DA9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E05F3E1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569F460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CD0FE88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8C1AAC1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8C097FD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F9391B6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B49D3EC" w14:textId="77777777" w:rsidR="00C26CEE" w:rsidRDefault="00C26CEE" w:rsidP="00C26C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A53F8A7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8A9163A" w14:textId="77777777" w:rsidR="009252B3" w:rsidRDefault="009252B3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209191" w14:textId="77777777" w:rsidR="009252B3" w:rsidRPr="00F21A69" w:rsidRDefault="009252B3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76D225" w14:textId="6B03E2CC" w:rsidR="00C26CEE" w:rsidRPr="00F21A69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21A69">
        <w:rPr>
          <w:rFonts w:ascii="Arial" w:hAnsi="Arial" w:cs="Arial"/>
          <w:sz w:val="24"/>
          <w:szCs w:val="24"/>
        </w:rPr>
        <w:t xml:space="preserve">W wyniku szacowania podmiot będący zamawiającym w rozumieniu </w:t>
      </w:r>
      <w:proofErr w:type="spellStart"/>
      <w:r w:rsidR="009252B3" w:rsidRPr="00F21A69">
        <w:rPr>
          <w:rFonts w:ascii="Arial" w:hAnsi="Arial" w:cs="Arial"/>
          <w:sz w:val="24"/>
          <w:szCs w:val="24"/>
        </w:rPr>
        <w:t>u.p.z.p</w:t>
      </w:r>
      <w:proofErr w:type="spellEnd"/>
      <w:r w:rsidRPr="00F21A69">
        <w:rPr>
          <w:rFonts w:ascii="Arial" w:hAnsi="Arial" w:cs="Arial"/>
          <w:sz w:val="24"/>
          <w:szCs w:val="24"/>
        </w:rPr>
        <w:t xml:space="preserve"> zsumował następujące wartości zakupów:</w:t>
      </w:r>
    </w:p>
    <w:p w14:paraId="3368A71D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828"/>
        <w:gridCol w:w="2706"/>
        <w:gridCol w:w="2857"/>
        <w:gridCol w:w="2481"/>
      </w:tblGrid>
      <w:tr w:rsidR="00C26CEE" w:rsidRPr="003D5D6C" w14:paraId="15F125B2" w14:textId="77777777" w:rsidTr="000C43FD">
        <w:tc>
          <w:tcPr>
            <w:tcW w:w="2122" w:type="dxa"/>
            <w:shd w:val="pct15" w:color="auto" w:fill="auto"/>
          </w:tcPr>
          <w:p w14:paraId="50DFDCED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Numer pozycji budżetowej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3828" w:type="dxa"/>
            <w:shd w:val="pct15" w:color="auto" w:fill="auto"/>
          </w:tcPr>
          <w:p w14:paraId="372B3E53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Nazwa pozycji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2706" w:type="dxa"/>
            <w:shd w:val="pct15" w:color="auto" w:fill="auto"/>
          </w:tcPr>
          <w:p w14:paraId="1102C1E8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Wartość pozycji netto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2857" w:type="dxa"/>
            <w:shd w:val="pct15" w:color="auto" w:fill="auto"/>
          </w:tcPr>
          <w:p w14:paraId="31D5AD42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Kwota środków  obejmująca wartość ogółem zamówień udzielanych w danym roku kalendarzowym przez Beneficjenta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(dotyczy jednostek sektora finansów publicznych)</w:t>
            </w:r>
          </w:p>
          <w:p w14:paraId="6D649DDB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- zamówienia </w:t>
            </w:r>
            <w:proofErr w:type="spellStart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shd w:val="pct15" w:color="auto" w:fill="auto"/>
          </w:tcPr>
          <w:p w14:paraId="4808D571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Zsumowana wartość zakupów uwzgledniająca: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pozycje budżetowe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o dofinansowanie projektu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zamówienia </w:t>
            </w:r>
            <w:proofErr w:type="spellStart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</w:p>
        </w:tc>
      </w:tr>
      <w:tr w:rsidR="00C26CEE" w:rsidRPr="009252B3" w14:paraId="495356DD" w14:textId="77777777" w:rsidTr="00241997">
        <w:tc>
          <w:tcPr>
            <w:tcW w:w="2122" w:type="dxa"/>
          </w:tcPr>
          <w:p w14:paraId="5F3FE8BE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31D09B03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komputerów stacjonarnych</w:t>
            </w:r>
          </w:p>
        </w:tc>
        <w:tc>
          <w:tcPr>
            <w:tcW w:w="2706" w:type="dxa"/>
          </w:tcPr>
          <w:p w14:paraId="2AD7A1B3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100 tys. zł</w:t>
            </w:r>
          </w:p>
        </w:tc>
        <w:tc>
          <w:tcPr>
            <w:tcW w:w="2857" w:type="dxa"/>
          </w:tcPr>
          <w:p w14:paraId="2D63212D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260 tys. zł</w:t>
            </w:r>
          </w:p>
        </w:tc>
        <w:tc>
          <w:tcPr>
            <w:tcW w:w="2481" w:type="dxa"/>
          </w:tcPr>
          <w:p w14:paraId="4EFC8A52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360 tys. zł</w:t>
            </w:r>
          </w:p>
        </w:tc>
      </w:tr>
      <w:tr w:rsidR="00C26CEE" w:rsidRPr="009252B3" w14:paraId="0AD1487F" w14:textId="77777777" w:rsidTr="00241997">
        <w:tc>
          <w:tcPr>
            <w:tcW w:w="2122" w:type="dxa"/>
          </w:tcPr>
          <w:p w14:paraId="1D38256B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0E003824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biurek pod komputery stacjonarne</w:t>
            </w:r>
          </w:p>
        </w:tc>
        <w:tc>
          <w:tcPr>
            <w:tcW w:w="2706" w:type="dxa"/>
          </w:tcPr>
          <w:p w14:paraId="39766E62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55 tys. zł</w:t>
            </w:r>
          </w:p>
        </w:tc>
        <w:tc>
          <w:tcPr>
            <w:tcW w:w="2857" w:type="dxa"/>
          </w:tcPr>
          <w:p w14:paraId="0F756D03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10 tys. zł</w:t>
            </w:r>
          </w:p>
        </w:tc>
        <w:tc>
          <w:tcPr>
            <w:tcW w:w="2481" w:type="dxa"/>
          </w:tcPr>
          <w:p w14:paraId="26E3C38A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65 tys. zł</w:t>
            </w:r>
          </w:p>
        </w:tc>
      </w:tr>
      <w:tr w:rsidR="00C26CEE" w:rsidRPr="009252B3" w14:paraId="5E7B7039" w14:textId="77777777" w:rsidTr="00241997">
        <w:tc>
          <w:tcPr>
            <w:tcW w:w="2122" w:type="dxa"/>
          </w:tcPr>
          <w:p w14:paraId="19D6EEEE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14:paraId="6598DC2D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gier</w:t>
            </w:r>
          </w:p>
        </w:tc>
        <w:tc>
          <w:tcPr>
            <w:tcW w:w="2706" w:type="dxa"/>
          </w:tcPr>
          <w:p w14:paraId="3443A1A2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14 tys. zł</w:t>
            </w:r>
          </w:p>
        </w:tc>
        <w:tc>
          <w:tcPr>
            <w:tcW w:w="2857" w:type="dxa"/>
          </w:tcPr>
          <w:p w14:paraId="219CA449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0 tys. zł</w:t>
            </w:r>
          </w:p>
        </w:tc>
        <w:tc>
          <w:tcPr>
            <w:tcW w:w="2481" w:type="dxa"/>
          </w:tcPr>
          <w:p w14:paraId="11575598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14 tys. zł</w:t>
            </w:r>
          </w:p>
        </w:tc>
      </w:tr>
    </w:tbl>
    <w:p w14:paraId="408D29E7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8D4BAD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Obliczając szacunkową wartość zamówienia, należy wziąć pod uwagę konieczność łącznego spełnienia trzech przesłanek: </w:t>
      </w:r>
    </w:p>
    <w:p w14:paraId="019CEDA4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1) usługi, dostawy oraz roboty budowlane są tożsame rodzajowo lub funkcjonalnie (tożsamość przedmiotowa), przy czym tożsamość rodzajowa dostaw obejmuje dostawy podobne; </w:t>
      </w:r>
    </w:p>
    <w:p w14:paraId="7C554C1F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2) możliwe jest udzielenie zamówienia w tym samym czasie (tożsamość czasowa); </w:t>
      </w:r>
    </w:p>
    <w:p w14:paraId="6F564427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trike/>
          <w:color w:val="FF0000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>3) możliwe jest wykonanie zamówienia przez jednego wykonawcę (tożsamość podmiotowa).</w:t>
      </w:r>
    </w:p>
    <w:p w14:paraId="5B8185C6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123625" w14:textId="77777777" w:rsidR="009252B3" w:rsidRDefault="009252B3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7EC9DF8" w14:textId="77777777" w:rsidR="009252B3" w:rsidRDefault="009252B3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2F5F5A4" w14:textId="2EACD824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Szacunkowa wartość zamówienia ustalona na podstawie </w:t>
      </w:r>
      <w:proofErr w:type="spellStart"/>
      <w:r w:rsidRPr="009252B3">
        <w:rPr>
          <w:rFonts w:ascii="Arial" w:hAnsi="Arial" w:cs="Arial"/>
          <w:sz w:val="24"/>
          <w:szCs w:val="24"/>
        </w:rPr>
        <w:t>u.p.z.p</w:t>
      </w:r>
      <w:proofErr w:type="spellEnd"/>
      <w:r w:rsidRPr="009252B3">
        <w:rPr>
          <w:rFonts w:ascii="Arial" w:hAnsi="Arial" w:cs="Arial"/>
          <w:sz w:val="24"/>
          <w:szCs w:val="24"/>
        </w:rPr>
        <w:t xml:space="preserve">. wskazuje na konieczność przeprowadzenia postępowania określonego w </w:t>
      </w:r>
      <w:proofErr w:type="spellStart"/>
      <w:r w:rsidRPr="009252B3">
        <w:rPr>
          <w:rFonts w:ascii="Arial" w:hAnsi="Arial" w:cs="Arial"/>
          <w:sz w:val="24"/>
          <w:szCs w:val="24"/>
        </w:rPr>
        <w:t>u</w:t>
      </w:r>
      <w:r w:rsidR="009252B3" w:rsidRPr="009252B3">
        <w:rPr>
          <w:rFonts w:ascii="Arial" w:hAnsi="Arial" w:cs="Arial"/>
          <w:sz w:val="24"/>
          <w:szCs w:val="24"/>
        </w:rPr>
        <w:t>.p.z.p</w:t>
      </w:r>
      <w:proofErr w:type="spellEnd"/>
      <w:r w:rsidR="009252B3" w:rsidRPr="009252B3">
        <w:rPr>
          <w:rFonts w:ascii="Arial" w:hAnsi="Arial" w:cs="Arial"/>
          <w:sz w:val="24"/>
          <w:szCs w:val="24"/>
        </w:rPr>
        <w:t>.</w:t>
      </w:r>
      <w:r w:rsidRPr="009252B3">
        <w:rPr>
          <w:rFonts w:ascii="Arial" w:hAnsi="Arial" w:cs="Arial"/>
          <w:sz w:val="24"/>
          <w:szCs w:val="24"/>
        </w:rPr>
        <w:t xml:space="preserve"> na: </w:t>
      </w:r>
    </w:p>
    <w:p w14:paraId="00DD5FF6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B70981" w14:textId="77777777" w:rsidR="00C26CEE" w:rsidRPr="009252B3" w:rsidRDefault="00C26CEE" w:rsidP="00C26CEE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Poz. 1.1 Zakup komputerów – kwota </w:t>
      </w:r>
      <w:r w:rsidRPr="009252B3">
        <w:rPr>
          <w:rFonts w:ascii="Arial" w:hAnsi="Arial" w:cs="Arial"/>
          <w:sz w:val="24"/>
          <w:szCs w:val="24"/>
          <w:u w:val="single"/>
        </w:rPr>
        <w:t>360 tys. zł netto</w:t>
      </w:r>
      <w:r w:rsidRPr="009252B3">
        <w:rPr>
          <w:rFonts w:ascii="Arial" w:hAnsi="Arial" w:cs="Arial"/>
          <w:sz w:val="24"/>
          <w:szCs w:val="24"/>
        </w:rPr>
        <w:t xml:space="preserve"> (tryb przewidziany </w:t>
      </w:r>
      <w:proofErr w:type="spellStart"/>
      <w:r w:rsidRPr="009252B3">
        <w:rPr>
          <w:rFonts w:ascii="Arial" w:hAnsi="Arial" w:cs="Arial"/>
          <w:sz w:val="24"/>
          <w:szCs w:val="24"/>
        </w:rPr>
        <w:t>u.p.z.p</w:t>
      </w:r>
      <w:proofErr w:type="spellEnd"/>
      <w:r w:rsidRPr="009252B3">
        <w:rPr>
          <w:rFonts w:ascii="Arial" w:hAnsi="Arial" w:cs="Arial"/>
          <w:sz w:val="24"/>
          <w:szCs w:val="24"/>
        </w:rPr>
        <w:t>. do zamówień, których wartość jest równa lub przekracza kwotę 130 tys. zł netto.)</w:t>
      </w:r>
    </w:p>
    <w:p w14:paraId="53F468FD" w14:textId="77777777" w:rsidR="00C26CEE" w:rsidRPr="009252B3" w:rsidRDefault="00C26CEE" w:rsidP="00C26CEE">
      <w:pPr>
        <w:spacing w:after="0" w:line="276" w:lineRule="auto"/>
        <w:rPr>
          <w:rFonts w:ascii="Arial" w:hAnsi="Arial" w:cs="Arial"/>
        </w:rPr>
      </w:pPr>
    </w:p>
    <w:p w14:paraId="626C9005" w14:textId="601690AD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>Pozostałe zamówienia w ramach budżetu projektowego należy pogrupować w następując</w:t>
      </w:r>
      <w:r w:rsidR="009A176E">
        <w:rPr>
          <w:rFonts w:ascii="Arial" w:hAnsi="Arial" w:cs="Arial"/>
          <w:sz w:val="24"/>
          <w:szCs w:val="24"/>
        </w:rPr>
        <w:t>y</w:t>
      </w:r>
      <w:r w:rsidRPr="009252B3">
        <w:rPr>
          <w:rFonts w:ascii="Arial" w:hAnsi="Arial" w:cs="Arial"/>
          <w:sz w:val="24"/>
          <w:szCs w:val="24"/>
        </w:rPr>
        <w:t xml:space="preserve"> </w:t>
      </w:r>
      <w:r w:rsidR="009A176E">
        <w:rPr>
          <w:rFonts w:ascii="Arial" w:hAnsi="Arial" w:cs="Arial"/>
          <w:sz w:val="24"/>
          <w:szCs w:val="24"/>
        </w:rPr>
        <w:t>sposób</w:t>
      </w:r>
      <w:r w:rsidRPr="009252B3">
        <w:rPr>
          <w:rFonts w:ascii="Arial" w:hAnsi="Arial" w:cs="Arial"/>
          <w:sz w:val="24"/>
          <w:szCs w:val="24"/>
        </w:rPr>
        <w:t>:</w:t>
      </w:r>
    </w:p>
    <w:p w14:paraId="79DDEF0C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289A64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>Zasada konkurencyjności:</w:t>
      </w:r>
    </w:p>
    <w:p w14:paraId="7AB7D20E" w14:textId="36DECE48" w:rsidR="00C26CEE" w:rsidRPr="009252B3" w:rsidRDefault="00C26CEE" w:rsidP="00C26CEE">
      <w:pPr>
        <w:pStyle w:val="Akapitzlist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Poz. 1.2 </w:t>
      </w:r>
      <w:r w:rsidR="009A176E">
        <w:rPr>
          <w:rFonts w:ascii="Arial" w:hAnsi="Arial" w:cs="Arial"/>
          <w:sz w:val="24"/>
          <w:szCs w:val="24"/>
        </w:rPr>
        <w:t>Zakup b</w:t>
      </w:r>
      <w:r w:rsidRPr="009252B3">
        <w:rPr>
          <w:rFonts w:ascii="Arial" w:hAnsi="Arial" w:cs="Arial"/>
          <w:sz w:val="24"/>
          <w:szCs w:val="24"/>
        </w:rPr>
        <w:t>iur</w:t>
      </w:r>
      <w:r w:rsidR="009A176E">
        <w:rPr>
          <w:rFonts w:ascii="Arial" w:hAnsi="Arial" w:cs="Arial"/>
          <w:sz w:val="24"/>
          <w:szCs w:val="24"/>
        </w:rPr>
        <w:t>ek</w:t>
      </w:r>
      <w:r w:rsidRPr="009252B3">
        <w:rPr>
          <w:rFonts w:ascii="Arial" w:hAnsi="Arial" w:cs="Arial"/>
          <w:sz w:val="24"/>
          <w:szCs w:val="24"/>
        </w:rPr>
        <w:t xml:space="preserve"> pod komputery stacjonarne – kwota </w:t>
      </w:r>
      <w:r w:rsidRPr="009252B3">
        <w:rPr>
          <w:rFonts w:ascii="Arial" w:hAnsi="Arial" w:cs="Arial"/>
          <w:sz w:val="24"/>
          <w:szCs w:val="24"/>
          <w:u w:val="single"/>
        </w:rPr>
        <w:t>55 tys. zł netto</w:t>
      </w:r>
      <w:r w:rsidRPr="009252B3">
        <w:rPr>
          <w:rFonts w:ascii="Arial" w:hAnsi="Arial" w:cs="Arial"/>
          <w:sz w:val="24"/>
          <w:szCs w:val="24"/>
        </w:rPr>
        <w:t xml:space="preserve"> – (wartość przekracza kwotę 50 tys. zł netto, a jest poniżej 130 tys. zł netto)</w:t>
      </w:r>
      <w:r w:rsidR="00A43516">
        <w:rPr>
          <w:rFonts w:ascii="Arial" w:hAnsi="Arial" w:cs="Arial"/>
          <w:sz w:val="24"/>
          <w:szCs w:val="24"/>
        </w:rPr>
        <w:t>.</w:t>
      </w:r>
    </w:p>
    <w:p w14:paraId="79025A38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4C0F5A" w14:textId="77777777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>Zamówienia poniżej kwoty 50 tys. zł netto:</w:t>
      </w:r>
    </w:p>
    <w:p w14:paraId="4400AEC7" w14:textId="0819C54E" w:rsidR="00C26CEE" w:rsidRDefault="00C26CEE" w:rsidP="00A43516">
      <w:pPr>
        <w:spacing w:after="0" w:line="276" w:lineRule="auto"/>
        <w:ind w:left="284"/>
        <w:rPr>
          <w:rFonts w:ascii="Tahoma" w:hAnsi="Tahoma" w:cs="Tahoma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 xml:space="preserve">Poz. 1.3  </w:t>
      </w:r>
      <w:r w:rsidR="009A176E">
        <w:rPr>
          <w:rFonts w:ascii="Arial" w:hAnsi="Arial" w:cs="Arial"/>
          <w:sz w:val="24"/>
          <w:szCs w:val="24"/>
        </w:rPr>
        <w:t xml:space="preserve">Zakup </w:t>
      </w:r>
      <w:r w:rsidR="00A43516">
        <w:rPr>
          <w:rFonts w:ascii="Arial" w:hAnsi="Arial" w:cs="Arial"/>
          <w:sz w:val="24"/>
          <w:szCs w:val="24"/>
        </w:rPr>
        <w:t>gier</w:t>
      </w:r>
      <w:r w:rsidRPr="009252B3">
        <w:rPr>
          <w:rFonts w:ascii="Arial" w:hAnsi="Arial" w:cs="Arial"/>
          <w:sz w:val="24"/>
          <w:szCs w:val="24"/>
        </w:rPr>
        <w:t xml:space="preserve"> – kwota </w:t>
      </w:r>
      <w:r w:rsidRPr="009252B3">
        <w:rPr>
          <w:rFonts w:ascii="Arial" w:hAnsi="Arial" w:cs="Arial"/>
          <w:sz w:val="24"/>
          <w:szCs w:val="24"/>
          <w:u w:val="single"/>
        </w:rPr>
        <w:t>14 tys. zł netto</w:t>
      </w:r>
      <w:r w:rsidR="009A176E" w:rsidRPr="009A176E">
        <w:rPr>
          <w:rFonts w:ascii="Arial" w:hAnsi="Arial" w:cs="Arial"/>
          <w:sz w:val="24"/>
          <w:szCs w:val="24"/>
          <w:u w:val="single"/>
        </w:rPr>
        <w:t xml:space="preserve">, </w:t>
      </w:r>
      <w:r w:rsidR="009A176E" w:rsidRPr="009A176E">
        <w:rPr>
          <w:rFonts w:ascii="Arial" w:hAnsi="Arial" w:cs="Arial"/>
          <w:sz w:val="24"/>
          <w:szCs w:val="24"/>
        </w:rPr>
        <w:t xml:space="preserve">- </w:t>
      </w:r>
      <w:r w:rsidR="009A176E">
        <w:rPr>
          <w:rFonts w:ascii="Arial" w:hAnsi="Arial" w:cs="Arial"/>
          <w:sz w:val="24"/>
          <w:szCs w:val="24"/>
        </w:rPr>
        <w:t>(</w:t>
      </w:r>
      <w:r w:rsidR="009A176E" w:rsidRPr="009A176E">
        <w:rPr>
          <w:rFonts w:ascii="Arial" w:hAnsi="Arial" w:cs="Arial"/>
          <w:sz w:val="24"/>
          <w:szCs w:val="24"/>
        </w:rPr>
        <w:t>Beneficjent stosuje swoje wewnętrzne procedury</w:t>
      </w:r>
      <w:r w:rsidR="009A176E">
        <w:rPr>
          <w:rFonts w:ascii="Arial" w:hAnsi="Arial" w:cs="Arial"/>
          <w:sz w:val="24"/>
          <w:szCs w:val="24"/>
        </w:rPr>
        <w:t xml:space="preserve">, nie ma zastosowania </w:t>
      </w:r>
      <w:proofErr w:type="spellStart"/>
      <w:r w:rsidR="009A176E">
        <w:rPr>
          <w:rFonts w:ascii="Arial" w:hAnsi="Arial" w:cs="Arial"/>
          <w:sz w:val="24"/>
          <w:szCs w:val="24"/>
        </w:rPr>
        <w:t>u.p.z.p</w:t>
      </w:r>
      <w:proofErr w:type="spellEnd"/>
      <w:r w:rsidR="009A176E">
        <w:rPr>
          <w:rFonts w:ascii="Arial" w:hAnsi="Arial" w:cs="Arial"/>
          <w:sz w:val="24"/>
          <w:szCs w:val="24"/>
        </w:rPr>
        <w:t>, ani zasada konkurencyjności).</w:t>
      </w:r>
    </w:p>
    <w:p w14:paraId="693DDD42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55E2C6F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8DB50AE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0B2D915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483EEB79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0DC4990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DFEF388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8D15032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0FE52F2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7C10461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2D1B761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27502A5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DF337D3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FFC1A82" w14:textId="77777777" w:rsidR="00A43516" w:rsidRDefault="00A43516" w:rsidP="00C26C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B18938" w14:textId="5FB2F8B5" w:rsidR="00C26CEE" w:rsidRPr="009252B3" w:rsidRDefault="00C26CEE" w:rsidP="00C26C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52B3">
        <w:rPr>
          <w:rFonts w:ascii="Arial" w:hAnsi="Arial" w:cs="Arial"/>
          <w:sz w:val="24"/>
          <w:szCs w:val="24"/>
        </w:rPr>
        <w:t>Zestawienie zamówień udzielonych w ramach projektu:</w:t>
      </w:r>
    </w:p>
    <w:p w14:paraId="13EA1505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635150B" w14:textId="77777777" w:rsidR="00C26CEE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D7511A1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2116"/>
        <w:tblW w:w="15163" w:type="dxa"/>
        <w:tblLook w:val="04A0" w:firstRow="1" w:lastRow="0" w:firstColumn="1" w:lastColumn="0" w:noHBand="0" w:noVBand="1"/>
      </w:tblPr>
      <w:tblGrid>
        <w:gridCol w:w="3114"/>
        <w:gridCol w:w="2410"/>
        <w:gridCol w:w="2409"/>
        <w:gridCol w:w="2552"/>
        <w:gridCol w:w="2126"/>
        <w:gridCol w:w="2552"/>
      </w:tblGrid>
      <w:tr w:rsidR="00C26CEE" w:rsidRPr="003D5D6C" w14:paraId="0C3548AA" w14:textId="77777777" w:rsidTr="000C43FD">
        <w:tc>
          <w:tcPr>
            <w:tcW w:w="3114" w:type="dxa"/>
            <w:vMerge w:val="restart"/>
            <w:shd w:val="pct15" w:color="auto" w:fill="auto"/>
          </w:tcPr>
          <w:p w14:paraId="5F31FDAA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Numer i nazwa pozycji budżetowej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  <w:p w14:paraId="1BDD5B18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FC769F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pct15" w:color="auto" w:fill="auto"/>
          </w:tcPr>
          <w:p w14:paraId="115F6F81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Kwota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2409" w:type="dxa"/>
            <w:vMerge w:val="restart"/>
            <w:shd w:val="pct15" w:color="auto" w:fill="auto"/>
          </w:tcPr>
          <w:p w14:paraId="1545751E" w14:textId="3A3D5A98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strike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Kwota środków obejmująca wartość ogółem zamówień udzielanych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w danym roku kalendarzowym przez Beneficjenta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(dotyczy jednostek sektora finansów publicznych)</w:t>
            </w:r>
          </w:p>
          <w:p w14:paraId="24AABDCB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- zamówienia </w:t>
            </w:r>
            <w:proofErr w:type="spellStart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</w:p>
        </w:tc>
        <w:tc>
          <w:tcPr>
            <w:tcW w:w="2552" w:type="dxa"/>
            <w:vMerge w:val="restart"/>
            <w:shd w:val="pct15" w:color="auto" w:fill="auto"/>
          </w:tcPr>
          <w:p w14:paraId="453FC992" w14:textId="56A15582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Zsumowana wartość zakupów uwzgledniająca: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pozycje budżetowe z wniosku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o dofinansowanie projektu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 xml:space="preserve">- zamówienia </w:t>
            </w:r>
            <w:proofErr w:type="spellStart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pozaprojektowe</w:t>
            </w:r>
            <w:proofErr w:type="spellEnd"/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br/>
              <w:t>(dotyczy jednostek sektora finansów publicznych)</w:t>
            </w:r>
          </w:p>
        </w:tc>
        <w:tc>
          <w:tcPr>
            <w:tcW w:w="4678" w:type="dxa"/>
            <w:gridSpan w:val="2"/>
            <w:shd w:val="pct15" w:color="auto" w:fill="auto"/>
          </w:tcPr>
          <w:p w14:paraId="3B24C20D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Wybór procedury</w:t>
            </w:r>
          </w:p>
        </w:tc>
      </w:tr>
      <w:tr w:rsidR="00C26CEE" w:rsidRPr="003D5D6C" w14:paraId="5F6D286F" w14:textId="77777777" w:rsidTr="000C43FD">
        <w:tc>
          <w:tcPr>
            <w:tcW w:w="3114" w:type="dxa"/>
            <w:vMerge/>
            <w:shd w:val="pct15" w:color="auto" w:fill="auto"/>
          </w:tcPr>
          <w:p w14:paraId="7331505C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pct15" w:color="auto" w:fill="auto"/>
          </w:tcPr>
          <w:p w14:paraId="45E4D8E0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pct15" w:color="auto" w:fill="auto"/>
          </w:tcPr>
          <w:p w14:paraId="7760E229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pct15" w:color="auto" w:fill="auto"/>
          </w:tcPr>
          <w:p w14:paraId="5AD14876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pct15" w:color="auto" w:fill="auto"/>
          </w:tcPr>
          <w:p w14:paraId="29D5C397" w14:textId="77777777" w:rsidR="00C26CEE" w:rsidRPr="009252B3" w:rsidRDefault="00C26CEE" w:rsidP="00241997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Zasada konkurencyjności</w:t>
            </w:r>
          </w:p>
        </w:tc>
        <w:tc>
          <w:tcPr>
            <w:tcW w:w="2552" w:type="dxa"/>
            <w:shd w:val="pct15" w:color="auto" w:fill="auto"/>
          </w:tcPr>
          <w:p w14:paraId="4779AD71" w14:textId="77777777" w:rsidR="006C0BE6" w:rsidRPr="006C0BE6" w:rsidRDefault="006C0BE6" w:rsidP="006C0BE6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0BE6">
              <w:rPr>
                <w:rFonts w:ascii="Arial" w:hAnsi="Arial" w:cs="Arial"/>
                <w:color w:val="auto"/>
                <w:sz w:val="24"/>
                <w:szCs w:val="24"/>
              </w:rPr>
              <w:t xml:space="preserve">Postępowanie </w:t>
            </w:r>
          </w:p>
          <w:p w14:paraId="08BD40D7" w14:textId="67377665" w:rsidR="00C26CEE" w:rsidRPr="009252B3" w:rsidRDefault="006C0BE6" w:rsidP="006C0BE6">
            <w:pPr>
              <w:pStyle w:val="Nagwek1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0BE6">
              <w:rPr>
                <w:rFonts w:ascii="Arial" w:hAnsi="Arial" w:cs="Arial"/>
                <w:color w:val="auto"/>
                <w:sz w:val="24"/>
                <w:szCs w:val="24"/>
              </w:rPr>
              <w:t xml:space="preserve">w ramach </w:t>
            </w:r>
            <w:proofErr w:type="spellStart"/>
            <w:r w:rsidRPr="006C0BE6">
              <w:rPr>
                <w:rFonts w:ascii="Arial" w:hAnsi="Arial" w:cs="Arial"/>
                <w:color w:val="auto"/>
                <w:sz w:val="24"/>
                <w:szCs w:val="24"/>
              </w:rPr>
              <w:t>u.p.z.p</w:t>
            </w:r>
            <w:proofErr w:type="spellEnd"/>
            <w:r w:rsidRPr="006C0BE6">
              <w:rPr>
                <w:rFonts w:ascii="Arial" w:hAnsi="Arial" w:cs="Arial"/>
                <w:color w:val="auto"/>
                <w:sz w:val="24"/>
                <w:szCs w:val="24"/>
              </w:rPr>
              <w:t>.  (należy wskazać tryb udzielania zamówień)</w:t>
            </w:r>
          </w:p>
        </w:tc>
      </w:tr>
      <w:tr w:rsidR="00C26CEE" w:rsidRPr="003D5D6C" w14:paraId="3BE6343A" w14:textId="77777777" w:rsidTr="00241997">
        <w:tc>
          <w:tcPr>
            <w:tcW w:w="3114" w:type="dxa"/>
          </w:tcPr>
          <w:p w14:paraId="79B50A3B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1.1</w:t>
            </w:r>
            <w:r w:rsidRPr="009252B3">
              <w:rPr>
                <w:rFonts w:ascii="Arial" w:hAnsi="Arial" w:cs="Arial"/>
                <w:color w:val="auto"/>
              </w:rPr>
              <w:t xml:space="preserve"> 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Zakup komputerów</w:t>
            </w:r>
          </w:p>
        </w:tc>
        <w:tc>
          <w:tcPr>
            <w:tcW w:w="2410" w:type="dxa"/>
          </w:tcPr>
          <w:p w14:paraId="31566675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100 tys. zł</w:t>
            </w:r>
          </w:p>
        </w:tc>
        <w:tc>
          <w:tcPr>
            <w:tcW w:w="2409" w:type="dxa"/>
          </w:tcPr>
          <w:p w14:paraId="5AA55511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260 tys. zł</w:t>
            </w:r>
          </w:p>
        </w:tc>
        <w:tc>
          <w:tcPr>
            <w:tcW w:w="2552" w:type="dxa"/>
          </w:tcPr>
          <w:p w14:paraId="13BD60B8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360 tys. zł</w:t>
            </w:r>
          </w:p>
        </w:tc>
        <w:tc>
          <w:tcPr>
            <w:tcW w:w="2126" w:type="dxa"/>
          </w:tcPr>
          <w:p w14:paraId="633429C4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3332383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x (tryb podstawowy)</w:t>
            </w:r>
          </w:p>
        </w:tc>
      </w:tr>
      <w:tr w:rsidR="00C26CEE" w:rsidRPr="003D5D6C" w14:paraId="2BDA7896" w14:textId="77777777" w:rsidTr="00241997">
        <w:tc>
          <w:tcPr>
            <w:tcW w:w="3114" w:type="dxa"/>
          </w:tcPr>
          <w:p w14:paraId="096E7488" w14:textId="316E1A6F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1.2 </w:t>
            </w:r>
            <w:r w:rsidR="00334BAE">
              <w:rPr>
                <w:rFonts w:ascii="Arial" w:hAnsi="Arial" w:cs="Arial"/>
                <w:color w:val="auto"/>
                <w:sz w:val="24"/>
                <w:szCs w:val="24"/>
              </w:rPr>
              <w:t>Zakup biurek</w:t>
            </w: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 xml:space="preserve"> pod komputery stacjonarne</w:t>
            </w:r>
          </w:p>
        </w:tc>
        <w:tc>
          <w:tcPr>
            <w:tcW w:w="2410" w:type="dxa"/>
          </w:tcPr>
          <w:p w14:paraId="6D79489D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55 tys. zł</w:t>
            </w:r>
          </w:p>
        </w:tc>
        <w:tc>
          <w:tcPr>
            <w:tcW w:w="2409" w:type="dxa"/>
          </w:tcPr>
          <w:p w14:paraId="60E3AC9D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10 tys. zł</w:t>
            </w:r>
          </w:p>
        </w:tc>
        <w:tc>
          <w:tcPr>
            <w:tcW w:w="2552" w:type="dxa"/>
          </w:tcPr>
          <w:p w14:paraId="1961ED5C" w14:textId="77777777" w:rsidR="00C26CEE" w:rsidRPr="009252B3" w:rsidRDefault="00C26CEE" w:rsidP="00F21A69">
            <w:pPr>
              <w:pStyle w:val="Nagwek1"/>
              <w:spacing w:line="276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65 tys. zł</w:t>
            </w:r>
          </w:p>
        </w:tc>
        <w:tc>
          <w:tcPr>
            <w:tcW w:w="2126" w:type="dxa"/>
          </w:tcPr>
          <w:p w14:paraId="5CDBB298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14:paraId="735F58B1" w14:textId="77777777" w:rsidR="00C26CEE" w:rsidRPr="009252B3" w:rsidRDefault="00C26CEE" w:rsidP="00241997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2B3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</w:tr>
    </w:tbl>
    <w:p w14:paraId="7750D6C0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34B6FCB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00CBC41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</w:rPr>
      </w:pPr>
    </w:p>
    <w:p w14:paraId="739EC6AD" w14:textId="77777777" w:rsidR="00C26CEE" w:rsidRPr="003D5D6C" w:rsidRDefault="00C26CEE" w:rsidP="00C26CEE">
      <w:pPr>
        <w:spacing w:after="0" w:line="276" w:lineRule="auto"/>
        <w:rPr>
          <w:rFonts w:ascii="Tahoma" w:hAnsi="Tahoma" w:cs="Tahoma"/>
        </w:rPr>
      </w:pPr>
    </w:p>
    <w:p w14:paraId="0728437C" w14:textId="77777777" w:rsidR="008B3A11" w:rsidRDefault="008B3A11"/>
    <w:sectPr w:rsidR="008B3A11" w:rsidSect="000049DC">
      <w:pgSz w:w="16838" w:h="11906" w:orient="landscape"/>
      <w:pgMar w:top="993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920" w14:textId="77777777" w:rsidR="00F90D70" w:rsidRDefault="00F90D70">
      <w:pPr>
        <w:spacing w:after="0" w:line="240" w:lineRule="auto"/>
      </w:pPr>
      <w:r>
        <w:separator/>
      </w:r>
    </w:p>
  </w:endnote>
  <w:endnote w:type="continuationSeparator" w:id="0">
    <w:p w14:paraId="5C59AA37" w14:textId="77777777" w:rsidR="00F90D70" w:rsidRDefault="00F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628"/>
      <w:docPartObj>
        <w:docPartGallery w:val="Page Numbers (Bottom of Page)"/>
        <w:docPartUnique/>
      </w:docPartObj>
    </w:sdtPr>
    <w:sdtContent>
      <w:p w14:paraId="22FC8588" w14:textId="021BCFB5" w:rsidR="000049DC" w:rsidRDefault="000049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7C5C7" w14:textId="77777777" w:rsidR="00C815E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572" w14:textId="77777777" w:rsidR="00F90D70" w:rsidRDefault="00F90D70">
      <w:pPr>
        <w:spacing w:after="0" w:line="240" w:lineRule="auto"/>
      </w:pPr>
      <w:r>
        <w:separator/>
      </w:r>
    </w:p>
  </w:footnote>
  <w:footnote w:type="continuationSeparator" w:id="0">
    <w:p w14:paraId="081B2C93" w14:textId="77777777" w:rsidR="00F90D70" w:rsidRDefault="00F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115" w14:textId="77777777" w:rsidR="005666B4" w:rsidRPr="001F110F" w:rsidRDefault="00000000" w:rsidP="005666B4">
    <w:pPr>
      <w:pStyle w:val="Nagwek"/>
    </w:pPr>
  </w:p>
  <w:p w14:paraId="3023BEBF" w14:textId="77777777" w:rsidR="00514F2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2D0F" w14:textId="4A6E302A" w:rsidR="005666B4" w:rsidRPr="000049DC" w:rsidRDefault="000049DC" w:rsidP="000049DC">
    <w:pPr>
      <w:pStyle w:val="Nagwek"/>
      <w:jc w:val="center"/>
    </w:pPr>
    <w:r w:rsidRPr="000049DC">
      <w:rPr>
        <w:rFonts w:ascii="Arial" w:eastAsia="Times New Roman" w:hAnsi="Arial" w:cs="Arial"/>
        <w:noProof/>
        <w:kern w:val="2"/>
        <w:sz w:val="24"/>
        <w:szCs w:val="24"/>
        <w:lang w:eastAsia="pl-PL"/>
        <w14:ligatures w14:val="standardContextual"/>
      </w:rPr>
      <w:drawing>
        <wp:inline distT="0" distB="0" distL="0" distR="0" wp14:anchorId="003A8C56" wp14:editId="612660E2">
          <wp:extent cx="5760720" cy="446405"/>
          <wp:effectExtent l="0" t="0" r="0" b="0"/>
          <wp:docPr id="401508172" name="Obraz 40150817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EE"/>
    <w:rsid w:val="000049DC"/>
    <w:rsid w:val="000C43FD"/>
    <w:rsid w:val="00334BAE"/>
    <w:rsid w:val="00365A4F"/>
    <w:rsid w:val="00395E42"/>
    <w:rsid w:val="004D7963"/>
    <w:rsid w:val="00623D32"/>
    <w:rsid w:val="006C0BE6"/>
    <w:rsid w:val="007805E5"/>
    <w:rsid w:val="00835A02"/>
    <w:rsid w:val="008B3A11"/>
    <w:rsid w:val="009252B3"/>
    <w:rsid w:val="009A176E"/>
    <w:rsid w:val="00A43516"/>
    <w:rsid w:val="00B90655"/>
    <w:rsid w:val="00B97196"/>
    <w:rsid w:val="00C144F3"/>
    <w:rsid w:val="00C26CEE"/>
    <w:rsid w:val="00C37A9C"/>
    <w:rsid w:val="00E81C9C"/>
    <w:rsid w:val="00F21A69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D1C1"/>
  <w15:chartTrackingRefBased/>
  <w15:docId w15:val="{AE914B8C-2365-4003-81C4-D0BD2C0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-Siatka">
    <w:name w:val="Table Grid"/>
    <w:basedOn w:val="Standardowy"/>
    <w:uiPriority w:val="39"/>
    <w:rsid w:val="00C26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6C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2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6C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CEE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C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CE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Szczepańczyk, Dariusz</dc:creator>
  <cp:keywords/>
  <dc:description/>
  <cp:lastModifiedBy>Kowalczyk, Grzegorz</cp:lastModifiedBy>
  <cp:revision>4</cp:revision>
  <dcterms:created xsi:type="dcterms:W3CDTF">2023-05-05T06:58:00Z</dcterms:created>
  <dcterms:modified xsi:type="dcterms:W3CDTF">2023-05-05T08:15:00Z</dcterms:modified>
</cp:coreProperties>
</file>