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A57CAF">
        <w:rPr>
          <w:rFonts w:ascii="Cambria" w:hAnsi="Cambria"/>
        </w:rPr>
        <w:t>25</w:t>
      </w:r>
      <w:r w:rsidR="00EF04BE">
        <w:rPr>
          <w:rFonts w:ascii="Cambria" w:hAnsi="Cambria"/>
        </w:rPr>
        <w:t xml:space="preserve"> czerwca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A57CAF" w:rsidRPr="00A57CAF">
        <w:rPr>
          <w:rFonts w:ascii="Cambria" w:hAnsi="Cambria"/>
          <w:b/>
        </w:rPr>
        <w:t>PUGS GARAGE MARCIN BŁASZYK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A57CAF" w:rsidRPr="00A57CAF">
        <w:rPr>
          <w:rFonts w:ascii="Cambria" w:hAnsi="Cambria"/>
          <w:b/>
          <w:i/>
          <w:iCs/>
        </w:rPr>
        <w:t>WZROST KONKURENCYJNOŚCI FIRMY PUGS GARAGE POPRZEZ WPROWADZENIE INNOWACYJNYCH W SKALI WOJEWÓDZTWA USŁUG PROFESJONALNEGO MULTIBRANDOWEGO SERWISU MOTOCYKLOWEGO ZE SZCZEGÓLNYM UWZGLĘDNIENIEM OBSŁUGI JEDNOŚLADÓW KLASY PREMIUM</w:t>
      </w:r>
      <w:r w:rsidR="00172998" w:rsidRPr="00172998">
        <w:rPr>
          <w:rFonts w:ascii="Cambria" w:hAnsi="Cambria"/>
        </w:rPr>
        <w:t>”.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A57CAF">
        <w:rPr>
          <w:rFonts w:ascii="Cambria" w:hAnsi="Cambria"/>
        </w:rPr>
        <w:t>381.988,80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A57CAF">
        <w:rPr>
          <w:rFonts w:ascii="Cambria" w:hAnsi="Cambria"/>
        </w:rPr>
        <w:t>170.000,00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57CAF"/>
    <w:rsid w:val="00A94F80"/>
    <w:rsid w:val="00AA67AC"/>
    <w:rsid w:val="00B037DB"/>
    <w:rsid w:val="00B5386B"/>
    <w:rsid w:val="00C100D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5</cp:revision>
  <dcterms:created xsi:type="dcterms:W3CDTF">2020-06-19T10:40:00Z</dcterms:created>
  <dcterms:modified xsi:type="dcterms:W3CDTF">2020-06-25T07:37:00Z</dcterms:modified>
</cp:coreProperties>
</file>