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E2" w:rsidRPr="00953BE2" w:rsidRDefault="00953BE2" w:rsidP="0068403B">
      <w:pPr>
        <w:spacing w:line="240" w:lineRule="auto"/>
        <w:jc w:val="center"/>
        <w:outlineLvl w:val="0"/>
        <w:rPr>
          <w:rFonts w:eastAsia="Times New Roman"/>
          <w:b/>
          <w:bCs/>
          <w:sz w:val="32"/>
          <w:szCs w:val="32"/>
          <w:u w:val="single"/>
          <w:lang w:eastAsia="pl-PL"/>
        </w:rPr>
      </w:pPr>
      <w:bookmarkStart w:id="0" w:name="_GoBack"/>
      <w:bookmarkEnd w:id="0"/>
      <w:r w:rsidRPr="00E90683">
        <w:rPr>
          <w:rFonts w:eastAsia="Times New Roman"/>
          <w:b/>
          <w:bCs/>
          <w:sz w:val="32"/>
          <w:szCs w:val="32"/>
          <w:u w:val="single"/>
          <w:lang w:eastAsia="pl-PL"/>
        </w:rPr>
        <w:t>KRYTERIA MERYTORYCZNE</w:t>
      </w:r>
    </w:p>
    <w:p w:rsidR="00953BE2" w:rsidRPr="00545B63" w:rsidRDefault="00953BE2" w:rsidP="0068403B">
      <w:pPr>
        <w:tabs>
          <w:tab w:val="left" w:pos="2268"/>
        </w:tabs>
        <w:spacing w:line="240" w:lineRule="auto"/>
        <w:rPr>
          <w:b/>
          <w:sz w:val="28"/>
          <w:szCs w:val="28"/>
        </w:rPr>
      </w:pPr>
      <w:r w:rsidRPr="00545B63">
        <w:rPr>
          <w:b/>
          <w:sz w:val="28"/>
          <w:szCs w:val="28"/>
        </w:rPr>
        <w:t xml:space="preserve">Oś priorytetowa 7. </w:t>
      </w:r>
      <w:r w:rsidRPr="00545B63">
        <w:rPr>
          <w:b/>
          <w:sz w:val="28"/>
          <w:szCs w:val="28"/>
        </w:rPr>
        <w:tab/>
        <w:t>Sprawne usługi publiczne</w:t>
      </w:r>
    </w:p>
    <w:p w:rsidR="00953BE2" w:rsidRDefault="00953BE2" w:rsidP="0068403B">
      <w:pPr>
        <w:spacing w:line="240" w:lineRule="auto"/>
        <w:ind w:hanging="2127"/>
        <w:outlineLvl w:val="0"/>
        <w:rPr>
          <w:rFonts w:cs="Arial"/>
          <w:b/>
          <w:sz w:val="24"/>
          <w:szCs w:val="24"/>
        </w:rPr>
      </w:pPr>
      <w:bookmarkStart w:id="1" w:name="RANGE!A1:G10"/>
      <w:r w:rsidRPr="00A10D17">
        <w:rPr>
          <w:rFonts w:cs="Arial"/>
          <w:b/>
        </w:rPr>
        <w:t xml:space="preserve">Działanie </w:t>
      </w:r>
      <w:bookmarkEnd w:id="1"/>
      <w:r w:rsidRPr="00A10D17">
        <w:rPr>
          <w:rFonts w:cs="Arial"/>
          <w:b/>
        </w:rPr>
        <w:t>7.1</w:t>
      </w:r>
      <w:r w:rsidRPr="00A10D17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  <w:t xml:space="preserve">Działanie 7.1 </w:t>
      </w:r>
      <w:r w:rsidRPr="00545B63">
        <w:rPr>
          <w:b/>
          <w:sz w:val="24"/>
          <w:szCs w:val="24"/>
        </w:rPr>
        <w:t>Rozwój e-społeczeństwa</w:t>
      </w:r>
      <w:r>
        <w:rPr>
          <w:rFonts w:cs="Arial"/>
          <w:b/>
          <w:sz w:val="24"/>
          <w:szCs w:val="24"/>
        </w:rPr>
        <w:t xml:space="preserve"> (PI</w:t>
      </w:r>
      <w:r w:rsidRPr="004C2AB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2c)</w:t>
      </w:r>
    </w:p>
    <w:p w:rsidR="00953BE2" w:rsidRDefault="00953BE2" w:rsidP="0068403B">
      <w:pPr>
        <w:spacing w:line="240" w:lineRule="auto"/>
        <w:ind w:left="2126" w:hanging="2126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Typy projektów: rozwój e-usług (z wyłączeniem e-zdrowia)</w:t>
      </w:r>
    </w:p>
    <w:p w:rsidR="000967FF" w:rsidRPr="009A3A1D" w:rsidRDefault="000967FF" w:rsidP="0068403B">
      <w:pPr>
        <w:spacing w:line="240" w:lineRule="auto"/>
        <w:ind w:left="2126" w:hanging="2126"/>
        <w:outlineLvl w:val="0"/>
        <w:rPr>
          <w:rFonts w:cs="Arial"/>
          <w:b/>
          <w:sz w:val="24"/>
          <w:szCs w:val="24"/>
        </w:rPr>
      </w:pPr>
    </w:p>
    <w:p w:rsidR="00953BE2" w:rsidRDefault="00953BE2" w:rsidP="0068403B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A732B7">
        <w:rPr>
          <w:rFonts w:eastAsia="Times New Roman"/>
          <w:b/>
          <w:bCs/>
          <w:color w:val="FF0000"/>
          <w:szCs w:val="20"/>
          <w:lang w:eastAsia="pl-PL"/>
        </w:rPr>
        <w:t xml:space="preserve"> </w:t>
      </w:r>
      <w:r w:rsidRPr="00A10D17">
        <w:rPr>
          <w:rFonts w:eastAsia="Times New Roman"/>
          <w:b/>
          <w:bCs/>
          <w:szCs w:val="20"/>
          <w:lang w:eastAsia="pl-PL"/>
        </w:rPr>
        <w:t>(Tryb konkursowy)</w:t>
      </w:r>
    </w:p>
    <w:p w:rsidR="00715A6D" w:rsidRDefault="009A3A1D" w:rsidP="0068403B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>Ocena kryteriów merytorycznych będzie dokonywana na podstawie informacji zawartych we wniosku o dofinansowanie oraz wszelkich niezbędnych załącznikach.</w:t>
      </w:r>
    </w:p>
    <w:p w:rsidR="000967FF" w:rsidRPr="00715A6D" w:rsidRDefault="000967FF" w:rsidP="0068403B">
      <w:pPr>
        <w:spacing w:line="240" w:lineRule="auto"/>
        <w:rPr>
          <w:rFonts w:eastAsia="Times New Roman" w:cs="Arial"/>
          <w:szCs w:val="20"/>
          <w:lang w:eastAsia="pl-PL"/>
        </w:rPr>
      </w:pPr>
    </w:p>
    <w:p w:rsidR="00953BE2" w:rsidRPr="00072AD2" w:rsidRDefault="00953BE2" w:rsidP="0068403B">
      <w:pPr>
        <w:spacing w:line="240" w:lineRule="auto"/>
        <w:jc w:val="center"/>
        <w:rPr>
          <w:sz w:val="24"/>
          <w:szCs w:val="24"/>
          <w:lang w:eastAsia="pl-PL"/>
        </w:rPr>
      </w:pPr>
      <w:r w:rsidRPr="00072AD2">
        <w:rPr>
          <w:sz w:val="24"/>
          <w:szCs w:val="24"/>
          <w:lang w:eastAsia="pl-PL"/>
        </w:rPr>
        <w:t>Opis znaczenia kryteriów:</w:t>
      </w:r>
    </w:p>
    <w:p w:rsidR="00953BE2" w:rsidRDefault="00953BE2" w:rsidP="0068403B">
      <w:pPr>
        <w:pStyle w:val="Nagwek1"/>
        <w:spacing w:before="0" w:line="240" w:lineRule="auto"/>
        <w:jc w:val="center"/>
        <w:rPr>
          <w:rFonts w:eastAsia="Times New Roman"/>
          <w:lang w:eastAsia="pl-PL"/>
        </w:rPr>
      </w:pPr>
      <w:r w:rsidRPr="00AC68C2">
        <w:rPr>
          <w:rFonts w:eastAsia="Times New Roman"/>
          <w:lang w:eastAsia="pl-PL"/>
        </w:rPr>
        <w:t>KRYTERIA DOPUSZCZAJĄCE OGÓLNE</w:t>
      </w:r>
    </w:p>
    <w:p w:rsidR="00953BE2" w:rsidRPr="00953BE2" w:rsidRDefault="00953BE2" w:rsidP="0068403B">
      <w:pPr>
        <w:spacing w:line="240" w:lineRule="auto"/>
        <w:jc w:val="center"/>
        <w:rPr>
          <w:lang w:eastAsia="pl-PL"/>
        </w:rPr>
      </w:pPr>
      <w:r w:rsidRPr="00AC68C2">
        <w:rPr>
          <w:sz w:val="28"/>
          <w:szCs w:val="28"/>
          <w:lang w:eastAsia="pl-PL"/>
        </w:rPr>
        <w:t>(</w:t>
      </w:r>
      <w:r w:rsidRPr="00AC68C2">
        <w:rPr>
          <w:lang w:eastAsia="pl-PL"/>
        </w:rPr>
        <w:t>Niespełnienie co najmniej jednego z wymienionych poniżej kryteriów powoduje odrzucenie projektu)</w:t>
      </w:r>
    </w:p>
    <w:tbl>
      <w:tblPr>
        <w:tblW w:w="1462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260"/>
        <w:gridCol w:w="8788"/>
        <w:gridCol w:w="567"/>
        <w:gridCol w:w="567"/>
        <w:gridCol w:w="992"/>
      </w:tblGrid>
      <w:tr w:rsidR="00953BE2" w:rsidRPr="00AC68C2" w:rsidTr="000967FF">
        <w:trPr>
          <w:trHeight w:val="531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953BE2" w:rsidRPr="00AC68C2" w:rsidRDefault="00953BE2" w:rsidP="00F24BF5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000000" w:fill="C0C0C0"/>
            <w:noWrap/>
            <w:vAlign w:val="center"/>
            <w:hideMark/>
          </w:tcPr>
          <w:p w:rsidR="00953BE2" w:rsidRPr="00AC68C2" w:rsidRDefault="00953BE2" w:rsidP="00F24BF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953BE2" w:rsidRPr="00AC68C2" w:rsidRDefault="00953BE2" w:rsidP="00F24BF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Definicja kryterium (informacja o </w:t>
            </w:r>
            <w:r w:rsidRPr="00AC68C2">
              <w:rPr>
                <w:rFonts w:eastAsia="Times New Roman" w:cs="Arial"/>
                <w:b/>
                <w:sz w:val="24"/>
                <w:szCs w:val="24"/>
              </w:rPr>
              <w:t>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953BE2" w:rsidRPr="00AC68C2" w:rsidRDefault="00953BE2" w:rsidP="00F24BF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953BE2" w:rsidRPr="00AC68C2" w:rsidRDefault="00953BE2" w:rsidP="00F24BF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953BE2" w:rsidRPr="00AC68C2" w:rsidRDefault="00953BE2" w:rsidP="00F24BF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</w:rPr>
              <w:t>Nie dotyczy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1.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Zgodność projektu z dokumentami programowymi na lata 2014-2020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2.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Zgodność projektu z obowiązującymi przepisami prawa oraz obowiązującymi wytycznymi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sprawdzan</w:t>
            </w:r>
            <w:r>
              <w:rPr>
                <w:rFonts w:eastAsia="Times New Roman" w:cs="Arial"/>
                <w:szCs w:val="20"/>
              </w:rPr>
              <w:t>e</w:t>
            </w:r>
            <w:r w:rsidRPr="00930714">
              <w:rPr>
                <w:rFonts w:eastAsia="Times New Roman" w:cs="Arial"/>
                <w:szCs w:val="20"/>
              </w:rPr>
              <w:t xml:space="preserve"> będzie w szczególności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czy projekt jest zgodny z obowiązującymi przepisami prawa odnoszącymi się do jego stosowania oraz wytycznymi </w:t>
            </w:r>
            <w:r>
              <w:rPr>
                <w:rFonts w:eastAsia="Times New Roman" w:cs="Arial"/>
                <w:szCs w:val="20"/>
              </w:rPr>
              <w:t xml:space="preserve">Ministra właściwego ds. rozwoju </w:t>
            </w:r>
            <w:r>
              <w:rPr>
                <w:rFonts w:eastAsia="Times New Roman" w:cs="Arial"/>
                <w:szCs w:val="20"/>
              </w:rPr>
              <w:br/>
              <w:t>regionalnego</w:t>
            </w:r>
            <w:r w:rsidRPr="00930714">
              <w:rPr>
                <w:rFonts w:eastAsia="Times New Roman" w:cs="Arial"/>
                <w:szCs w:val="20"/>
              </w:rPr>
              <w:t xml:space="preserve"> i wytycznymi I</w:t>
            </w:r>
            <w:r>
              <w:rPr>
                <w:rFonts w:eastAsia="Times New Roman" w:cs="Arial"/>
                <w:szCs w:val="20"/>
              </w:rPr>
              <w:t xml:space="preserve">nstytucji </w:t>
            </w:r>
            <w:r w:rsidRPr="00930714">
              <w:rPr>
                <w:rFonts w:eastAsia="Times New Roman" w:cs="Arial"/>
                <w:szCs w:val="20"/>
              </w:rPr>
              <w:t>Z</w:t>
            </w:r>
            <w:r>
              <w:rPr>
                <w:rFonts w:eastAsia="Times New Roman" w:cs="Arial"/>
                <w:szCs w:val="20"/>
              </w:rPr>
              <w:t>arządzającej</w:t>
            </w:r>
            <w:r w:rsidRPr="00930714">
              <w:rPr>
                <w:rFonts w:eastAsia="Times New Roman" w:cs="Arial"/>
                <w:szCs w:val="20"/>
              </w:rPr>
              <w:t xml:space="preserve"> RPOWŚ na lata 2014-2020. Przedmiotem analizy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będzie zgodność podstawowych parametrów technicznych z obowiązującymi aktami prawnymi dotyczącymi realizowanej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inwestycji oraz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Ustawa z 7 lipca 1994 r. Prawo budowlane, Rozporządzenie Ministra Infrastruktury z 12 kwietnia 2002 r. w sprawie warunków technicznych, jakim powinny odpowiadać budynki i ich usytuowanie, </w:t>
            </w:r>
            <w:r w:rsidRPr="002A16D3">
              <w:rPr>
                <w:rFonts w:eastAsia="Times New Roman" w:cs="Arial"/>
                <w:i/>
                <w:iCs/>
                <w:szCs w:val="20"/>
              </w:rPr>
              <w:t>Rozporządzenie Ministra Transportu i Gospodarki Morskiej z 2 marca 1999 r. w sprawie warunków technicznych, jakim powinny odpowiadać drogi publiczne i ich usytuowanie, itp.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Spójność dokumentacji projektowej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</w:t>
            </w:r>
            <w:r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dofinansowanie, a pozostałą dokumentacją aplikacyjną (tj. Studium wykonalności/Biznes plan, załączniki do Wniosku o dofinansowanie).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rPr>
          <w:trHeight w:val="133"/>
        </w:trPr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lastRenderedPageBreak/>
              <w:t>4.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Właściwie przygotowana analiza finansowa i/lub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projektu weryfikacji podlegać będzie w szczególności metodologia i poprawność sporządzenia analiz w oparciu o obowiązujące przepisy prawa w tym zakresie (np. m.in. Ustawa </w:t>
            </w:r>
            <w:r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rachunkowości)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 xml:space="preserve">wytyczne (m.in.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030855">
              <w:rPr>
                <w:rFonts w:eastAsia="Times New Roman" w:cs="Arial"/>
                <w:i/>
                <w:szCs w:val="20"/>
              </w:rPr>
              <w:t>Ministra właściwego ds. rozwoju regionalnego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 w zakresie zagadnień związanych z przygotowaniem projektów inwestycyjnych, w tym projektów generujących dochód i projektów hybrydowych na lata 2014-2020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216148">
              <w:rPr>
                <w:rFonts w:eastAsia="Times New Roman" w:cs="Arial"/>
                <w:i/>
                <w:szCs w:val="20"/>
              </w:rPr>
              <w:t>Instytucji Zarządzającej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>RPOWŚ na lata 2014-2020 w zakresie sporządzania studium wykonalności/biznes planu</w:t>
            </w:r>
            <w:r w:rsidRPr="00930714">
              <w:rPr>
                <w:rFonts w:eastAsia="Times New Roman" w:cs="Arial"/>
                <w:szCs w:val="20"/>
              </w:rPr>
              <w:t>). W przypadku gdy wymagane będzie obliczenie wskaźników finansowych/ ekonomicznych sprawdzane będą m.in. realność i rzetelność przyjętych założeń  oraz poprawność obliczeń. Ponadto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badana będzie również trwałość finansowa </w:t>
            </w:r>
            <w:r w:rsidRPr="002A16D3">
              <w:rPr>
                <w:rFonts w:eastAsia="Times New Roman" w:cs="Arial"/>
                <w:szCs w:val="20"/>
              </w:rPr>
              <w:t>Wnioskodawcy (również ewentualnych partnerów projektu)</w:t>
            </w:r>
            <w:r w:rsidRPr="00930714">
              <w:rPr>
                <w:rFonts w:eastAsia="Times New Roman" w:cs="Arial"/>
                <w:szCs w:val="20"/>
              </w:rPr>
              <w:t xml:space="preserve">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5.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Efektywność ekonomiczna projektu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sprawdzane będzie w szczególności, czy  przedsięwzięcie jest uzasadnione </w:t>
            </w:r>
            <w:r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953BE2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- wartość </w:t>
            </w:r>
            <w:r>
              <w:rPr>
                <w:rFonts w:eastAsia="Times New Roman" w:cs="Arial"/>
                <w:szCs w:val="20"/>
              </w:rPr>
              <w:t xml:space="preserve">wskaźnika ENPV powinna być &gt; 0; </w:t>
            </w:r>
          </w:p>
          <w:p w:rsidR="00953BE2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>- wartość wskaźnika ERR powinna przewyższać przyjętą stopę dyskontową</w:t>
            </w:r>
            <w:r>
              <w:rPr>
                <w:rFonts w:eastAsia="Times New Roman" w:cs="Arial"/>
                <w:szCs w:val="20"/>
              </w:rPr>
              <w:t xml:space="preserve">; </w:t>
            </w:r>
          </w:p>
          <w:p w:rsidR="00953BE2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- relacja korzyści do kosztów (B/C) powinna być &gt; 1.               </w:t>
            </w:r>
          </w:p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</w:t>
            </w:r>
            <w:r w:rsidRPr="002A16D3">
              <w:rPr>
                <w:rFonts w:eastAsia="Times New Roman" w:cs="Arial"/>
                <w:szCs w:val="20"/>
              </w:rPr>
              <w:t xml:space="preserve">Wówczas ocena dokonywana będzie na podstawie uproszczonej analizy jakościowej i ilościowej (np. sporządzonej </w:t>
            </w:r>
            <w:r>
              <w:rPr>
                <w:rFonts w:eastAsia="Times New Roman" w:cs="Arial"/>
                <w:szCs w:val="20"/>
              </w:rPr>
              <w:br/>
            </w:r>
            <w:r w:rsidRPr="002A16D3">
              <w:rPr>
                <w:rFonts w:eastAsia="Times New Roman" w:cs="Arial"/>
                <w:szCs w:val="20"/>
              </w:rPr>
              <w:t>w formie analizy wielokryterialnej lub opisu korzyści i kosztów społecznych).</w:t>
            </w:r>
            <w:r w:rsidRPr="00930714">
              <w:rPr>
                <w:rFonts w:eastAsia="Times New Roman" w:cs="Arial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6.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Właściwie ustalony/obliczony poziom dofinansowania z uwzględnieniem przepisów pomocy publicznej lub przepisów dot. projektów generujących dochód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</w:t>
            </w:r>
            <w:r w:rsidR="0068403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 xml:space="preserve">w finansowaniu lub zastosowanie tzw. stawek ryczałtowych.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7.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Potencjalna k</w:t>
            </w:r>
            <w:r w:rsidRPr="00930714">
              <w:rPr>
                <w:rFonts w:eastAsia="Times New Roman" w:cs="Arial"/>
                <w:b/>
                <w:szCs w:val="20"/>
              </w:rPr>
              <w:t>walifikowalność wydatków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ich kwalifikowalność </w:t>
            </w:r>
            <w:r>
              <w:rPr>
                <w:rFonts w:eastAsia="Times New Roman" w:cs="Arial"/>
                <w:szCs w:val="20"/>
              </w:rPr>
              <w:br/>
              <w:t>w kontekście zgodności z zapisami stosownych dokumentów dotyczących kwalifikowalności (m.in. wytyczne Ministra właściwego ds. rozwoju regionalnego i Instytucji Zarządzającej RPOWŚ).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8.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Adekwatność rodzaju wskaźników do typu projektu i realność ich wartości docelowych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</w:t>
            </w:r>
            <w:r w:rsidR="0068403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lastRenderedPageBreak/>
              <w:t xml:space="preserve">w sposób kompleksowy opisują one zakres rzeczowy inwestycji i odzwierciedlają zakładane cele </w:t>
            </w:r>
            <w:r>
              <w:rPr>
                <w:rFonts w:eastAsia="Times New Roman" w:cs="Arial"/>
                <w:szCs w:val="20"/>
              </w:rPr>
              <w:t>działania/priorytetu</w:t>
            </w:r>
            <w:r w:rsidRPr="00930714">
              <w:rPr>
                <w:rFonts w:eastAsia="Times New Roman" w:cs="Arial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  <w:tr w:rsidR="00953BE2" w:rsidRPr="00AC68C2" w:rsidTr="00F24BF5">
        <w:tc>
          <w:tcPr>
            <w:tcW w:w="449" w:type="dxa"/>
            <w:shd w:val="clear" w:color="auto" w:fill="auto"/>
            <w:vAlign w:val="center"/>
            <w:hideMark/>
          </w:tcPr>
          <w:p w:rsidR="00953BE2" w:rsidRPr="001B66CA" w:rsidRDefault="00953BE2" w:rsidP="0068403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 w:rsidRPr="001B66CA">
              <w:rPr>
                <w:rFonts w:eastAsia="Times New Roman" w:cs="Arial"/>
                <w:b/>
                <w:szCs w:val="20"/>
              </w:rPr>
              <w:t>9.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rPr>
                <w:rFonts w:eastAsia="Times New Roman" w:cs="Arial"/>
                <w:b/>
                <w:szCs w:val="20"/>
              </w:rPr>
            </w:pPr>
            <w:r w:rsidRPr="00930714">
              <w:rPr>
                <w:rFonts w:eastAsia="Times New Roman" w:cs="Arial"/>
                <w:b/>
                <w:szCs w:val="20"/>
              </w:rPr>
              <w:t>Poprawność przeprowadzenia procedury Oceny Oddziaływania na Środowisko (OOŚ)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tym badana będzie w szczególności prawidłowość przeprowadzenia procedury OOŚ zgodnie </w:t>
            </w:r>
            <w:r w:rsidR="0068403B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z obowiązującymi przepisami prawa w tym zakresie (tj. m.in. Ustawą OOŚ, Ustawą Prawo Ochrony Środowiska, Ustawą Prawo wodne, Rozporządzeniem OOŚ)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3BE2" w:rsidRPr="00930714" w:rsidRDefault="00953BE2" w:rsidP="0068403B">
            <w:pPr>
              <w:spacing w:line="240" w:lineRule="auto"/>
              <w:ind w:firstLineChars="100" w:firstLine="200"/>
              <w:rPr>
                <w:rFonts w:eastAsia="Times New Roman"/>
                <w:szCs w:val="20"/>
              </w:rPr>
            </w:pPr>
            <w:r w:rsidRPr="00930714">
              <w:rPr>
                <w:rFonts w:eastAsia="Times New Roman"/>
                <w:szCs w:val="20"/>
              </w:rPr>
              <w:t> </w:t>
            </w:r>
          </w:p>
        </w:tc>
      </w:tr>
    </w:tbl>
    <w:p w:rsidR="00953BE2" w:rsidRPr="00072AD2" w:rsidRDefault="00953BE2" w:rsidP="00953BE2">
      <w:pPr>
        <w:jc w:val="center"/>
        <w:rPr>
          <w:sz w:val="24"/>
          <w:szCs w:val="24"/>
          <w:lang w:eastAsia="pl-PL"/>
        </w:rPr>
      </w:pPr>
      <w:r w:rsidRPr="00072AD2">
        <w:rPr>
          <w:sz w:val="24"/>
          <w:szCs w:val="24"/>
          <w:lang w:eastAsia="pl-PL"/>
        </w:rPr>
        <w:t>Opis znaczenia kryteriów:</w:t>
      </w:r>
    </w:p>
    <w:p w:rsidR="00953BE2" w:rsidRDefault="00953BE2" w:rsidP="00953BE2">
      <w:pPr>
        <w:pStyle w:val="Nagwek1"/>
        <w:spacing w:before="0"/>
        <w:jc w:val="center"/>
        <w:rPr>
          <w:rFonts w:eastAsia="Times New Roman"/>
          <w:lang w:eastAsia="pl-PL"/>
        </w:rPr>
      </w:pPr>
      <w:r w:rsidRPr="00AC68C2">
        <w:rPr>
          <w:rFonts w:eastAsia="Times New Roman"/>
          <w:lang w:eastAsia="pl-PL"/>
        </w:rPr>
        <w:t>KRYTERIA DOPUSZCZAJĄCE SEKTOROWE</w:t>
      </w:r>
    </w:p>
    <w:p w:rsidR="00953BE2" w:rsidRPr="00AC68C2" w:rsidRDefault="00953BE2" w:rsidP="00953BE2">
      <w:pPr>
        <w:jc w:val="center"/>
        <w:rPr>
          <w:sz w:val="28"/>
          <w:szCs w:val="28"/>
          <w:lang w:eastAsia="pl-PL"/>
        </w:rPr>
      </w:pPr>
      <w:r w:rsidRPr="00AC68C2">
        <w:rPr>
          <w:sz w:val="28"/>
          <w:szCs w:val="28"/>
          <w:lang w:eastAsia="pl-PL"/>
        </w:rPr>
        <w:t>(</w:t>
      </w:r>
      <w:r w:rsidRPr="00AC68C2">
        <w:rPr>
          <w:lang w:eastAsia="pl-PL"/>
        </w:rPr>
        <w:t>Niespełnienie co</w:t>
      </w:r>
      <w:r>
        <w:rPr>
          <w:lang w:eastAsia="pl-PL"/>
        </w:rPr>
        <w:t xml:space="preserve"> </w:t>
      </w:r>
      <w:r w:rsidRPr="00AC68C2">
        <w:rPr>
          <w:lang w:eastAsia="pl-PL"/>
        </w:rPr>
        <w:t>najmniej jednego z wymienionych poniżej kryteriów powoduje odrzucenie projektu)</w:t>
      </w:r>
    </w:p>
    <w:tbl>
      <w:tblPr>
        <w:tblW w:w="1462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260"/>
        <w:gridCol w:w="8788"/>
        <w:gridCol w:w="567"/>
        <w:gridCol w:w="567"/>
        <w:gridCol w:w="993"/>
      </w:tblGrid>
      <w:tr w:rsidR="00953BE2" w:rsidRPr="00AC68C2" w:rsidTr="00953BE2">
        <w:trPr>
          <w:trHeight w:val="990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953BE2" w:rsidRPr="00AC68C2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L</w:t>
            </w: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260" w:type="dxa"/>
            <w:shd w:val="clear" w:color="000000" w:fill="C0C0C0"/>
            <w:noWrap/>
            <w:vAlign w:val="center"/>
            <w:hideMark/>
          </w:tcPr>
          <w:p w:rsidR="00953BE2" w:rsidRPr="00AC68C2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953BE2" w:rsidRPr="00AC68C2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ryterium </w:t>
            </w:r>
            <w:r w:rsidRPr="00AC68C2">
              <w:rPr>
                <w:rFonts w:eastAsia="Times New Roman" w:cs="Arial"/>
                <w:b/>
                <w:sz w:val="24"/>
                <w:szCs w:val="24"/>
                <w:lang w:eastAsia="pl-PL"/>
              </w:rPr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953BE2" w:rsidRPr="00FC74A8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953BE2" w:rsidRPr="00FC74A8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953BE2" w:rsidRPr="00FC74A8" w:rsidRDefault="00953BE2" w:rsidP="000967FF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C74A8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953BE2" w:rsidRPr="00DA712C" w:rsidTr="00953BE2">
        <w:trPr>
          <w:trHeight w:val="850"/>
        </w:trPr>
        <w:tc>
          <w:tcPr>
            <w:tcW w:w="449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numPr>
                <w:ilvl w:val="0"/>
                <w:numId w:val="28"/>
              </w:numPr>
              <w:spacing w:line="240" w:lineRule="auto"/>
              <w:ind w:left="0" w:hanging="357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Default="00953BE2" w:rsidP="000967F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Czy projekt jest </w:t>
            </w:r>
            <w:r w:rsidR="00046CB1">
              <w:rPr>
                <w:rFonts w:eastAsia="Times New Roman" w:cs="Arial"/>
                <w:b/>
                <w:szCs w:val="20"/>
                <w:lang w:eastAsia="pl-PL"/>
              </w:rPr>
              <w:t>wykonalny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 z</w:t>
            </w:r>
            <w:r w:rsidR="00046CB1">
              <w:rPr>
                <w:rFonts w:eastAsia="Times New Roman" w:cs="Arial"/>
                <w:b/>
                <w:szCs w:val="20"/>
                <w:lang w:eastAsia="pl-PL"/>
              </w:rPr>
              <w:t> 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t>prawnego punktu widzenia?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DA712C" w:rsidRDefault="008B1D3C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b/>
                <w:szCs w:val="20"/>
              </w:rPr>
            </w:pPr>
            <w:r w:rsidRPr="00B01AC6">
              <w:rPr>
                <w:i/>
                <w:szCs w:val="20"/>
              </w:rPr>
              <w:t>Do dofinansowania zostaną wybrane wyłącznie projekty możliwe do wykonania ze względu na istniejące prawo, i w których beneficjent zapewni, iż obowiązujące przepisy nie opóźnią ich realizacji.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53BE2" w:rsidRPr="00AC68C2" w:rsidTr="00953BE2">
        <w:trPr>
          <w:trHeight w:val="446"/>
        </w:trPr>
        <w:tc>
          <w:tcPr>
            <w:tcW w:w="449" w:type="dxa"/>
            <w:shd w:val="clear" w:color="auto" w:fill="auto"/>
            <w:vAlign w:val="center"/>
            <w:hideMark/>
          </w:tcPr>
          <w:p w:rsidR="00953BE2" w:rsidRPr="00930714" w:rsidRDefault="00953BE2" w:rsidP="00290251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Default="00953BE2" w:rsidP="000967F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Czy projekt jest </w:t>
            </w:r>
            <w:r>
              <w:rPr>
                <w:b/>
                <w:szCs w:val="20"/>
              </w:rPr>
              <w:t>komplementarny z istniejącymi systemami na poziomie centralnym i regionalnym?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953BE2" w:rsidRPr="00953BE2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 w:rsidRPr="00152AF5">
              <w:rPr>
                <w:szCs w:val="20"/>
              </w:rPr>
              <w:t>Sprawdzeniu podlegać będzie zasadność realizacji celów projektu w świetle zależności pomiędzy projektem, a innymi przedsięwzięciami, a w szczególności czy produkty specjalistyczne projektu będą kompatybilne z</w:t>
            </w:r>
            <w:r>
              <w:rPr>
                <w:szCs w:val="20"/>
              </w:rPr>
              <w:t xml:space="preserve"> </w:t>
            </w:r>
            <w:r w:rsidR="00290251">
              <w:rPr>
                <w:szCs w:val="20"/>
              </w:rPr>
              <w:t>usługami</w:t>
            </w:r>
            <w:r w:rsidRPr="00152AF5">
              <w:rPr>
                <w:szCs w:val="20"/>
              </w:rPr>
              <w:t xml:space="preserve"> już świadczonymi, wdrażanymi lub</w:t>
            </w:r>
            <w:r>
              <w:rPr>
                <w:szCs w:val="20"/>
              </w:rPr>
              <w:t xml:space="preserve"> </w:t>
            </w:r>
            <w:r w:rsidRPr="00152AF5">
              <w:rPr>
                <w:szCs w:val="20"/>
              </w:rPr>
              <w:t>przewidzianymi do realizacji w ramach innych projektów w dziedzinie informatyzacji kraju</w:t>
            </w:r>
            <w:r>
              <w:rPr>
                <w:szCs w:val="20"/>
              </w:rPr>
              <w:t>.</w:t>
            </w:r>
            <w:r w:rsidRPr="00152AF5">
              <w:rPr>
                <w:szCs w:val="20"/>
              </w:rPr>
              <w:t xml:space="preserve"> </w:t>
            </w:r>
            <w:r w:rsidRPr="00152AF5">
              <w:t>Dla projektu należy przeprowadzić analizę współpracy co najmniej w zakresie udokumentowanych obszarów wymiany informacji.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53BE2" w:rsidRPr="00AC68C2" w:rsidTr="00953BE2">
        <w:trPr>
          <w:trHeight w:val="850"/>
        </w:trPr>
        <w:tc>
          <w:tcPr>
            <w:tcW w:w="449" w:type="dxa"/>
            <w:shd w:val="clear" w:color="auto" w:fill="auto"/>
            <w:vAlign w:val="center"/>
            <w:hideMark/>
          </w:tcPr>
          <w:p w:rsidR="00953BE2" w:rsidRPr="00930714" w:rsidRDefault="00953BE2" w:rsidP="00290251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Default="00953BE2" w:rsidP="00290251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Czy projekt będzie wdrażany zgodnie z wymaganiami w zakresie </w:t>
            </w:r>
            <w:r>
              <w:rPr>
                <w:b/>
                <w:szCs w:val="20"/>
              </w:rPr>
              <w:t>Interoperacyjności?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7A4D5E" w:rsidRDefault="00953BE2" w:rsidP="006370D1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Wnioskodawca ma wykazać, że jest zachowana </w:t>
            </w:r>
            <w:r w:rsidRPr="00EB7228">
              <w:rPr>
                <w:b/>
                <w:szCs w:val="20"/>
              </w:rPr>
              <w:t>interoperacyjnoś</w:t>
            </w:r>
            <w:r>
              <w:rPr>
                <w:b/>
                <w:szCs w:val="20"/>
              </w:rPr>
              <w:t xml:space="preserve">ć </w:t>
            </w:r>
            <w:r w:rsidRPr="00EB7228">
              <w:rPr>
                <w:szCs w:val="20"/>
              </w:rPr>
              <w:t xml:space="preserve">z </w:t>
            </w:r>
            <w:r w:rsidRPr="007A4D5E">
              <w:rPr>
                <w:szCs w:val="20"/>
              </w:rPr>
              <w:t>funkcjonującymi</w:t>
            </w:r>
            <w:r>
              <w:rPr>
                <w:szCs w:val="20"/>
              </w:rPr>
              <w:t xml:space="preserve"> </w:t>
            </w:r>
            <w:r w:rsidRPr="007A4D5E">
              <w:rPr>
                <w:szCs w:val="20"/>
              </w:rPr>
              <w:t>systemami</w:t>
            </w:r>
            <w:r>
              <w:rPr>
                <w:szCs w:val="20"/>
              </w:rPr>
              <w:t xml:space="preserve"> krajowymi, regionalnymi i</w:t>
            </w:r>
            <w:r w:rsidRPr="007A4D5E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lokalnymi </w:t>
            </w:r>
            <w:r w:rsidRPr="007A4D5E">
              <w:rPr>
                <w:szCs w:val="20"/>
              </w:rPr>
              <w:t xml:space="preserve">zgodnie z </w:t>
            </w:r>
            <w:r w:rsidRPr="007A4D5E">
              <w:rPr>
                <w:i/>
                <w:szCs w:val="20"/>
              </w:rPr>
              <w:t>Krajowy</w:t>
            </w:r>
            <w:r w:rsidR="006370D1">
              <w:rPr>
                <w:i/>
                <w:szCs w:val="20"/>
              </w:rPr>
              <w:t>mi</w:t>
            </w:r>
            <w:r w:rsidRPr="007A4D5E">
              <w:rPr>
                <w:i/>
                <w:szCs w:val="20"/>
              </w:rPr>
              <w:t xml:space="preserve"> Ram</w:t>
            </w:r>
            <w:r w:rsidR="006370D1">
              <w:rPr>
                <w:i/>
                <w:szCs w:val="20"/>
              </w:rPr>
              <w:t>ami</w:t>
            </w:r>
            <w:r w:rsidRPr="007A4D5E">
              <w:rPr>
                <w:i/>
                <w:szCs w:val="20"/>
              </w:rPr>
              <w:t xml:space="preserve"> Interoperacyjności</w:t>
            </w:r>
            <w:r>
              <w:rPr>
                <w:szCs w:val="20"/>
              </w:rPr>
              <w:t xml:space="preserve"> </w:t>
            </w:r>
            <w:r w:rsidRPr="007A4D5E">
              <w:rPr>
                <w:szCs w:val="20"/>
              </w:rPr>
              <w:t xml:space="preserve">— rozp. RM </w:t>
            </w:r>
            <w:r w:rsidR="00F73DA8">
              <w:rPr>
                <w:szCs w:val="20"/>
              </w:rPr>
              <w:br/>
            </w:r>
            <w:r w:rsidRPr="007A4D5E">
              <w:rPr>
                <w:szCs w:val="20"/>
              </w:rPr>
              <w:t xml:space="preserve">z 12 kwietnia 2012 </w:t>
            </w:r>
            <w:r>
              <w:rPr>
                <w:szCs w:val="20"/>
              </w:rPr>
              <w:t xml:space="preserve">poz. 526 </w:t>
            </w:r>
            <w:r w:rsidRPr="007A4D5E">
              <w:rPr>
                <w:szCs w:val="20"/>
              </w:rPr>
              <w:t>z</w:t>
            </w:r>
            <w:r>
              <w:rPr>
                <w:szCs w:val="20"/>
              </w:rPr>
              <w:t xml:space="preserve"> późn. </w:t>
            </w:r>
            <w:r w:rsidRPr="007A4D5E">
              <w:rPr>
                <w:szCs w:val="20"/>
              </w:rPr>
              <w:t>zmianami (201</w:t>
            </w:r>
            <w:r>
              <w:rPr>
                <w:szCs w:val="20"/>
              </w:rPr>
              <w:t>6</w:t>
            </w:r>
            <w:r w:rsidRPr="007A4D5E">
              <w:rPr>
                <w:szCs w:val="20"/>
              </w:rPr>
              <w:t>)</w:t>
            </w:r>
            <w:r>
              <w:rPr>
                <w:szCs w:val="20"/>
              </w:rPr>
              <w:t xml:space="preserve"> w zakresie przydatnym dla współpracy z wdrażanym systemem.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53BE2" w:rsidRPr="00DA712C" w:rsidTr="00953BE2">
        <w:trPr>
          <w:trHeight w:val="440"/>
        </w:trPr>
        <w:tc>
          <w:tcPr>
            <w:tcW w:w="449" w:type="dxa"/>
            <w:shd w:val="clear" w:color="auto" w:fill="auto"/>
            <w:vAlign w:val="center"/>
            <w:hideMark/>
          </w:tcPr>
          <w:p w:rsidR="00953BE2" w:rsidRPr="00DA712C" w:rsidRDefault="00953BE2" w:rsidP="00290251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53BE2" w:rsidRDefault="00953BE2" w:rsidP="000967FF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Czy projekt ma </w:t>
            </w:r>
            <w:r w:rsidRPr="00794BFD">
              <w:rPr>
                <w:b/>
                <w:szCs w:val="20"/>
              </w:rPr>
              <w:t>właściwy</w:t>
            </w:r>
            <w:r>
              <w:rPr>
                <w:b/>
                <w:szCs w:val="20"/>
              </w:rPr>
              <w:t xml:space="preserve"> zasięg (regionalny lub niższy – lokalny)?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Pr="00225015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>
              <w:rPr>
                <w:szCs w:val="20"/>
              </w:rPr>
              <w:t>Wnioskodawca ma wykazać, że projekt ma zasięg regionalny lub lokalny</w:t>
            </w:r>
            <w:r w:rsidRPr="00225015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62C09" w:rsidRPr="00DA712C" w:rsidTr="00953BE2">
        <w:trPr>
          <w:trHeight w:val="440"/>
        </w:trPr>
        <w:tc>
          <w:tcPr>
            <w:tcW w:w="449" w:type="dxa"/>
            <w:shd w:val="clear" w:color="auto" w:fill="auto"/>
            <w:vAlign w:val="center"/>
            <w:hideMark/>
          </w:tcPr>
          <w:p w:rsidR="00B62C09" w:rsidRPr="00DA712C" w:rsidRDefault="00B62C09" w:rsidP="00290251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2C09" w:rsidRDefault="0068403B" w:rsidP="000967FF">
            <w:pPr>
              <w:spacing w:line="240" w:lineRule="auto"/>
              <w:rPr>
                <w:b/>
                <w:szCs w:val="20"/>
              </w:rPr>
            </w:pPr>
            <w:r w:rsidRPr="00C24075">
              <w:rPr>
                <w:rFonts w:asciiTheme="minorHAnsi" w:hAnsiTheme="minorHAnsi"/>
                <w:b/>
                <w:color w:val="000000"/>
                <w:szCs w:val="20"/>
              </w:rPr>
              <w:t>Czy przynajmniej jedna z usług objętych projektem będzie udostępniona na co najmniej trzecim poziomie e-dojrzałości?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68403B" w:rsidRDefault="0068403B" w:rsidP="00F73DA8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Zgodnie z rekomendacjami Ministerstwa Cyfryzacji wymagane minimum (kryterium dostępności) stanowi tzw. trzeci stopień e-dojrzałości usługi, definiowany wg gradacji przytoczonej poniżej. Jest to usługa </w:t>
            </w:r>
            <w:r w:rsidR="00F73DA8">
              <w:rPr>
                <w:rFonts w:asciiTheme="minorHAnsi" w:hAnsiTheme="minorHAnsi"/>
                <w:color w:val="000000"/>
                <w:szCs w:val="20"/>
              </w:rPr>
              <w:br/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 xml:space="preserve">on-line charakteryzowana jako interakcja dwustronna (two‐way interaction), która umożliwia transfer danych w dwóch kierunkach. Typowym sposobem jej realizacji jest pobranie, wypełnienie i odesłanie formularza drogą elektroniczną. Usługi te mogą obejmować np. wymianę dokumentacji, rejestrację itp. Ponadto, wystąpienie usług na poziomie wyższym od trzeciego premiowane jest w 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adekwatnym </w:t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kryterium punktowym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 — pt. Poziom dojrzałości e-</w:t>
            </w:r>
            <w:r w:rsidRPr="00C24075">
              <w:rPr>
                <w:rFonts w:asciiTheme="minorHAnsi" w:hAnsiTheme="minorHAnsi"/>
                <w:color w:val="000000"/>
                <w:szCs w:val="20"/>
              </w:rPr>
              <w:t>usług objętych projektem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. </w:t>
            </w:r>
          </w:p>
          <w:p w:rsidR="0068403B" w:rsidRDefault="0068403B" w:rsidP="00F73DA8">
            <w:pPr>
              <w:spacing w:line="240" w:lineRule="auto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 w:rsidRPr="00C24075">
              <w:rPr>
                <w:rFonts w:asciiTheme="minorHAnsi" w:hAnsiTheme="minorHAnsi"/>
                <w:color w:val="000000"/>
                <w:szCs w:val="20"/>
              </w:rPr>
              <w:lastRenderedPageBreak/>
              <w:t>Poziomy dojrzałości  e usług objętych projektem:</w:t>
            </w:r>
          </w:p>
          <w:p w:rsidR="0068403B" w:rsidRPr="00A92E19" w:rsidRDefault="00F73DA8" w:rsidP="00F73DA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1) </w:t>
            </w:r>
            <w:r w:rsidR="0068403B">
              <w:rPr>
                <w:rFonts w:asciiTheme="minorHAnsi" w:hAnsiTheme="minorHAnsi"/>
                <w:color w:val="000000"/>
                <w:szCs w:val="20"/>
              </w:rPr>
              <w:t>p</w:t>
            </w:r>
            <w:r w:rsidR="0068403B" w:rsidRPr="00A92E19">
              <w:rPr>
                <w:rFonts w:asciiTheme="minorHAnsi" w:hAnsiTheme="minorHAnsi"/>
                <w:color w:val="000000"/>
                <w:szCs w:val="20"/>
              </w:rPr>
              <w:t>oziom informacyjny (information) – podmiot publikuje informacje na stronie WWW, mieszkańcy przeglądając witryny podmiotu na komputerach lub specjalnych kioskach informacyjnych, uzyskują potrzebne im informacje</w:t>
            </w:r>
          </w:p>
          <w:p w:rsidR="0068403B" w:rsidRPr="00A92E19" w:rsidRDefault="00F73DA8" w:rsidP="00F73DA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2) </w:t>
            </w:r>
            <w:r w:rsidR="0068403B">
              <w:rPr>
                <w:rFonts w:asciiTheme="minorHAnsi" w:hAnsiTheme="minorHAnsi"/>
                <w:color w:val="000000"/>
                <w:szCs w:val="20"/>
              </w:rPr>
              <w:t>p</w:t>
            </w:r>
            <w:r w:rsidR="0068403B" w:rsidRPr="00A92E19">
              <w:rPr>
                <w:rFonts w:asciiTheme="minorHAnsi" w:hAnsiTheme="minorHAnsi"/>
                <w:color w:val="000000"/>
                <w:szCs w:val="20"/>
              </w:rPr>
              <w:t xml:space="preserve">oziom interakcyjny (one‐way interaction) – interesariusze komunikują się z urzędami drogą elektroniczną, ale jest to komunikacja jednostronna </w:t>
            </w:r>
          </w:p>
          <w:p w:rsidR="0068403B" w:rsidRPr="00A92E19" w:rsidRDefault="00F73DA8" w:rsidP="00F73DA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3) </w:t>
            </w:r>
            <w:r w:rsidR="0068403B">
              <w:rPr>
                <w:rFonts w:asciiTheme="minorHAnsi" w:hAnsiTheme="minorHAnsi"/>
                <w:color w:val="000000"/>
                <w:szCs w:val="20"/>
              </w:rPr>
              <w:t>i</w:t>
            </w:r>
            <w:r w:rsidR="0068403B" w:rsidRPr="00A92E19">
              <w:rPr>
                <w:rFonts w:asciiTheme="minorHAnsi" w:hAnsiTheme="minorHAnsi"/>
                <w:color w:val="000000"/>
                <w:szCs w:val="20"/>
              </w:rPr>
              <w:t>nterakcja dwustronna (two‐way interaction) – Usługa on-line o stopniu dojrzałości 3 umożliwia transfer danych w dwóch kierunkach. Typowym sposobem jej realizacji jest pobranie, wypełnienie i odesłanie formularza drogą elektroniczną. Usługi powyższe obejmują np. wymianę dokumentacji medycznej, rejestrację itp.</w:t>
            </w:r>
          </w:p>
          <w:p w:rsidR="0068403B" w:rsidRPr="00A92E19" w:rsidRDefault="00F73DA8" w:rsidP="00F73DA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0" w:hanging="357"/>
              <w:jc w:val="both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4) </w:t>
            </w:r>
            <w:r w:rsidR="0068403B" w:rsidRPr="00A92E19">
              <w:rPr>
                <w:rFonts w:asciiTheme="minorHAnsi" w:hAnsiTheme="minorHAnsi"/>
                <w:color w:val="000000"/>
                <w:szCs w:val="20"/>
              </w:rPr>
              <w:t xml:space="preserve">pełna transakcja, która umożliwia całkowite załatwienie danej sprawy drogą elektroniczną, łącznie </w:t>
            </w:r>
            <w:r>
              <w:rPr>
                <w:rFonts w:asciiTheme="minorHAnsi" w:hAnsiTheme="minorHAnsi"/>
                <w:color w:val="000000"/>
                <w:szCs w:val="20"/>
              </w:rPr>
              <w:br/>
            </w:r>
            <w:r w:rsidR="0068403B" w:rsidRPr="00A92E19">
              <w:rPr>
                <w:rFonts w:asciiTheme="minorHAnsi" w:hAnsiTheme="minorHAnsi"/>
                <w:color w:val="000000"/>
                <w:szCs w:val="20"/>
              </w:rPr>
              <w:t>z ewentualną płatnością</w:t>
            </w:r>
          </w:p>
          <w:p w:rsidR="00B62C09" w:rsidRPr="00F73DA8" w:rsidRDefault="00F73DA8" w:rsidP="00F73DA8">
            <w:pPr>
              <w:spacing w:line="240" w:lineRule="auto"/>
              <w:jc w:val="both"/>
              <w:rPr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 xml:space="preserve">5) </w:t>
            </w:r>
            <w:r w:rsidR="0068403B" w:rsidRPr="00F73DA8">
              <w:rPr>
                <w:rFonts w:asciiTheme="minorHAnsi" w:hAnsiTheme="minorHAnsi"/>
                <w:color w:val="000000"/>
                <w:szCs w:val="20"/>
              </w:rPr>
              <w:t xml:space="preserve">oprócz możliwości pełnego załatwienia danej sprawy na tym poziomie występują dodatkowo mechanizmy personalizacji, tj. dostosowania sposobu świadczenia do szczególnych uwarunkowań </w:t>
            </w:r>
            <w:r>
              <w:rPr>
                <w:rFonts w:asciiTheme="minorHAnsi" w:hAnsiTheme="minorHAnsi"/>
                <w:color w:val="000000"/>
                <w:szCs w:val="20"/>
              </w:rPr>
              <w:br/>
            </w:r>
            <w:r w:rsidR="0068403B" w:rsidRPr="00F73DA8">
              <w:rPr>
                <w:rFonts w:asciiTheme="minorHAnsi" w:hAnsiTheme="minorHAnsi"/>
                <w:color w:val="000000"/>
                <w:szCs w:val="20"/>
              </w:rPr>
              <w:t xml:space="preserve">i potrzeb klienta (np. oferowanie częściowo wypełnionych formularzy, informowanie klienta sms-em </w:t>
            </w:r>
            <w:r>
              <w:rPr>
                <w:rFonts w:asciiTheme="minorHAnsi" w:hAnsiTheme="minorHAnsi"/>
                <w:color w:val="000000"/>
                <w:szCs w:val="20"/>
              </w:rPr>
              <w:br/>
            </w:r>
            <w:r w:rsidR="0068403B" w:rsidRPr="00F73DA8">
              <w:rPr>
                <w:rFonts w:asciiTheme="minorHAnsi" w:hAnsiTheme="minorHAnsi"/>
                <w:color w:val="000000"/>
                <w:szCs w:val="20"/>
              </w:rPr>
              <w:t>o zbliżającej się potrzebie wykonania danej czynności urzędowej). Jednocześnie muszą być spełnione wszystkie funkcje i wymagania dla wcześniejszych poziomów.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2C09" w:rsidRPr="00DA712C" w:rsidRDefault="00B62C09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62C09" w:rsidRPr="00DA712C" w:rsidRDefault="00B62C09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2C09" w:rsidRPr="00DA712C" w:rsidRDefault="00B62C09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53BE2" w:rsidRPr="00DA712C" w:rsidTr="00953BE2">
        <w:tc>
          <w:tcPr>
            <w:tcW w:w="449" w:type="dxa"/>
            <w:shd w:val="clear" w:color="auto" w:fill="auto"/>
            <w:vAlign w:val="center"/>
            <w:hideMark/>
          </w:tcPr>
          <w:p w:rsidR="00953BE2" w:rsidRPr="00DA712C" w:rsidRDefault="00953BE2" w:rsidP="00290251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953BE2" w:rsidRPr="00B40E8A" w:rsidRDefault="00953BE2" w:rsidP="000967FF">
            <w:pPr>
              <w:spacing w:line="240" w:lineRule="auto"/>
              <w:rPr>
                <w:sz w:val="16"/>
                <w:szCs w:val="16"/>
              </w:rPr>
            </w:pPr>
            <w:r w:rsidRPr="00D86924">
              <w:rPr>
                <w:rFonts w:eastAsia="Times New Roman" w:cs="Arial"/>
                <w:b/>
                <w:szCs w:val="20"/>
                <w:lang w:eastAsia="pl-PL"/>
              </w:rPr>
              <w:t>Czy projekt służy wdrożeniu standardów funkcjonowania cyfrowego?</w:t>
            </w:r>
            <w:r w:rsidRPr="00D86924">
              <w:rPr>
                <w:rFonts w:eastAsia="Times New Roman" w:cs="Arial"/>
                <w:b/>
                <w:strike/>
                <w:szCs w:val="20"/>
                <w:lang w:eastAsia="pl-PL"/>
              </w:rPr>
              <w:t xml:space="preserve"> 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53BE2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 w:rsidRPr="0049026D">
              <w:rPr>
                <w:szCs w:val="20"/>
              </w:rPr>
              <w:t>Weryfik</w:t>
            </w:r>
            <w:r>
              <w:rPr>
                <w:szCs w:val="20"/>
              </w:rPr>
              <w:t>acji p</w:t>
            </w:r>
            <w:r w:rsidRPr="0049026D">
              <w:rPr>
                <w:szCs w:val="20"/>
              </w:rPr>
              <w:t>o</w:t>
            </w:r>
            <w:r>
              <w:rPr>
                <w:szCs w:val="20"/>
              </w:rPr>
              <w:t>dl</w:t>
            </w:r>
            <w:r w:rsidRPr="0049026D">
              <w:rPr>
                <w:szCs w:val="20"/>
              </w:rPr>
              <w:t>e</w:t>
            </w:r>
            <w:r>
              <w:rPr>
                <w:szCs w:val="20"/>
              </w:rPr>
              <w:t>ga</w:t>
            </w:r>
            <w:r w:rsidRPr="0049026D">
              <w:rPr>
                <w:szCs w:val="20"/>
              </w:rPr>
              <w:t>, czy projekt służy</w:t>
            </w:r>
            <w:r>
              <w:rPr>
                <w:szCs w:val="20"/>
              </w:rPr>
              <w:t>:</w:t>
            </w:r>
            <w:r w:rsidRPr="0049026D">
              <w:rPr>
                <w:szCs w:val="20"/>
              </w:rPr>
              <w:t xml:space="preserve"> </w:t>
            </w:r>
          </w:p>
          <w:p w:rsidR="00953BE2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[a] </w:t>
            </w:r>
            <w:r w:rsidRPr="0049026D">
              <w:rPr>
                <w:szCs w:val="20"/>
              </w:rPr>
              <w:t xml:space="preserve">wdrożeniu standardów funkcjonowania cyfrowego </w:t>
            </w:r>
          </w:p>
          <w:p w:rsidR="000B62FE" w:rsidRDefault="00FC179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D32EE5">
              <w:rPr>
                <w:rFonts w:eastAsia="Times New Roman" w:cs="Arial"/>
                <w:szCs w:val="20"/>
                <w:lang w:eastAsia="pl-PL"/>
              </w:rPr>
              <w:t xml:space="preserve">Przykładem standardu (w odniesieniu do </w:t>
            </w:r>
            <w:r w:rsidRPr="00D32EE5">
              <w:rPr>
                <w:rFonts w:ascii="CentSchbookPL-Roman" w:hAnsi="CentSchbookPL-Roman" w:cs="CentSchbookPL-Roman"/>
                <w:sz w:val="18"/>
                <w:szCs w:val="18"/>
                <w:lang w:eastAsia="pl-PL"/>
              </w:rPr>
              <w:t>sposobów interakcji osób z różnymi niepełnosprawnościami z informacją i interfejsami</w:t>
            </w:r>
            <w:r w:rsidRPr="00D32EE5">
              <w:rPr>
                <w:rFonts w:eastAsia="Times New Roman" w:cs="Arial"/>
                <w:szCs w:val="20"/>
                <w:lang w:eastAsia="pl-PL"/>
              </w:rPr>
              <w:t>) jest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  <w:r w:rsidRPr="00C03314">
              <w:rPr>
                <w:szCs w:val="20"/>
              </w:rPr>
              <w:t>WCAG 2.0</w:t>
            </w:r>
            <w:r>
              <w:rPr>
                <w:szCs w:val="20"/>
              </w:rPr>
              <w:t xml:space="preserve">. </w:t>
            </w:r>
            <w:r w:rsidR="00091A32">
              <w:rPr>
                <w:szCs w:val="20"/>
              </w:rPr>
              <w:t xml:space="preserve">Stosowanie </w:t>
            </w:r>
            <w:r>
              <w:rPr>
                <w:szCs w:val="20"/>
              </w:rPr>
              <w:t xml:space="preserve">innych standardów </w:t>
            </w:r>
            <w:r w:rsidR="00091A32">
              <w:rPr>
                <w:szCs w:val="20"/>
              </w:rPr>
              <w:t>zależy</w:t>
            </w:r>
            <w:r>
              <w:rPr>
                <w:szCs w:val="20"/>
              </w:rPr>
              <w:t xml:space="preserve"> od specyfiki branżowej projektu. </w:t>
            </w:r>
            <w:r w:rsidR="00091A32">
              <w:rPr>
                <w:szCs w:val="20"/>
              </w:rPr>
              <w:t>Wery</w:t>
            </w:r>
            <w:r w:rsidR="00D32EE5">
              <w:rPr>
                <w:szCs w:val="20"/>
              </w:rPr>
              <w:t>fi</w:t>
            </w:r>
            <w:r w:rsidR="00091A32">
              <w:rPr>
                <w:szCs w:val="20"/>
              </w:rPr>
              <w:t>kację obowi</w:t>
            </w:r>
            <w:r w:rsidR="00D32EE5">
              <w:rPr>
                <w:szCs w:val="20"/>
              </w:rPr>
              <w:t>ą</w:t>
            </w:r>
            <w:r w:rsidR="00091A32">
              <w:rPr>
                <w:szCs w:val="20"/>
              </w:rPr>
              <w:t>zywani</w:t>
            </w:r>
            <w:r w:rsidR="00D32EE5">
              <w:rPr>
                <w:szCs w:val="20"/>
              </w:rPr>
              <w:t>a</w:t>
            </w:r>
            <w:r w:rsidR="00091A32">
              <w:rPr>
                <w:szCs w:val="20"/>
              </w:rPr>
              <w:t xml:space="preserve"> stan</w:t>
            </w:r>
            <w:r w:rsidR="00D32EE5">
              <w:rPr>
                <w:szCs w:val="20"/>
              </w:rPr>
              <w:t>d</w:t>
            </w:r>
            <w:r w:rsidR="00091A32">
              <w:rPr>
                <w:szCs w:val="20"/>
              </w:rPr>
              <w:t>ardów cyfrowych w poszczególnych dziedzinach należy przeprowadzić z zachowaniem wymogów norm ISO 27001 i 27002.</w:t>
            </w:r>
          </w:p>
          <w:p w:rsidR="00953BE2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 w:rsidRPr="0049026D">
              <w:rPr>
                <w:szCs w:val="20"/>
              </w:rPr>
              <w:t xml:space="preserve">oraz osiągnięciu </w:t>
            </w:r>
          </w:p>
          <w:p w:rsidR="00953BE2" w:rsidRPr="0049026D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[b] </w:t>
            </w:r>
            <w:r w:rsidRPr="0049026D">
              <w:rPr>
                <w:szCs w:val="20"/>
              </w:rPr>
              <w:t xml:space="preserve">awansu cyfrowego w ramach administracji publicznej. </w:t>
            </w:r>
          </w:p>
          <w:p w:rsidR="00953BE2" w:rsidRPr="0049026D" w:rsidRDefault="00953BE2" w:rsidP="00F73DA8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szCs w:val="20"/>
              </w:rPr>
            </w:pPr>
            <w:r w:rsidRPr="0049026D">
              <w:rPr>
                <w:szCs w:val="20"/>
              </w:rPr>
              <w:t xml:space="preserve">Za awans cyfrowy uznaje się wdrożenie działań wykorzystujących rozwiązania cyfrowe w celu upowszechnienia standardów wynikających z przepisów prawa </w:t>
            </w:r>
            <w:r w:rsidRPr="00896AE3">
              <w:rPr>
                <w:szCs w:val="20"/>
              </w:rPr>
              <w:t>oraz wytycznych i zaleceń</w:t>
            </w:r>
            <w:r w:rsidRPr="0049026D">
              <w:rPr>
                <w:szCs w:val="20"/>
              </w:rPr>
              <w:t xml:space="preserve"> w zakresie informatyzacji działalności podmiotów realizujących zadania publiczne, w szczególności w zakresie: </w:t>
            </w:r>
          </w:p>
          <w:p w:rsidR="00953BE2" w:rsidRPr="0049026D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49026D">
              <w:rPr>
                <w:szCs w:val="20"/>
              </w:rPr>
              <w:t xml:space="preserve">informatyzacji procedur, </w:t>
            </w:r>
          </w:p>
          <w:p w:rsidR="00953BE2" w:rsidRPr="0049026D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896AE3">
              <w:rPr>
                <w:szCs w:val="20"/>
              </w:rPr>
              <w:t>podniesienia poziomu</w:t>
            </w:r>
            <w:r>
              <w:rPr>
                <w:szCs w:val="20"/>
              </w:rPr>
              <w:t xml:space="preserve"> </w:t>
            </w:r>
            <w:r w:rsidRPr="00896AE3">
              <w:rPr>
                <w:szCs w:val="20"/>
              </w:rPr>
              <w:t>bezpieczeństwa</w:t>
            </w:r>
            <w:r w:rsidRPr="0049026D">
              <w:rPr>
                <w:szCs w:val="20"/>
              </w:rPr>
              <w:t xml:space="preserve"> teleinformatycznego, </w:t>
            </w:r>
          </w:p>
          <w:p w:rsidR="00953BE2" w:rsidRPr="006B30D4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6B30D4">
              <w:rPr>
                <w:szCs w:val="20"/>
              </w:rPr>
              <w:t xml:space="preserve">zapewnienia zarządzania </w:t>
            </w:r>
            <w:r>
              <w:rPr>
                <w:szCs w:val="20"/>
              </w:rPr>
              <w:t>cyfrowymi</w:t>
            </w:r>
            <w:r w:rsidRPr="006B30D4">
              <w:rPr>
                <w:szCs w:val="20"/>
              </w:rPr>
              <w:t xml:space="preserve"> rejestrami publicznymi w państwowym zasobie geodezyjnym </w:t>
            </w:r>
            <w:r w:rsidR="00F73DA8">
              <w:rPr>
                <w:szCs w:val="20"/>
              </w:rPr>
              <w:br/>
            </w:r>
            <w:r w:rsidRPr="006B30D4">
              <w:rPr>
                <w:szCs w:val="20"/>
              </w:rPr>
              <w:t>i kartograficznym</w:t>
            </w:r>
            <w:r>
              <w:rPr>
                <w:szCs w:val="20"/>
              </w:rPr>
              <w:t xml:space="preserve"> – dotyczy projektów z dziedziny geodezji</w:t>
            </w:r>
            <w:r w:rsidRPr="006B30D4">
              <w:rPr>
                <w:szCs w:val="20"/>
              </w:rPr>
              <w:t xml:space="preserve">, </w:t>
            </w:r>
          </w:p>
          <w:p w:rsidR="00953BE2" w:rsidRPr="0049026D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896AE3">
              <w:rPr>
                <w:szCs w:val="20"/>
              </w:rPr>
              <w:t>zgodności elektronicznego</w:t>
            </w:r>
            <w:r w:rsidRPr="0049026D">
              <w:rPr>
                <w:szCs w:val="20"/>
              </w:rPr>
              <w:t xml:space="preserve"> dostępu do informacji sektora publicznego </w:t>
            </w:r>
            <w:r>
              <w:rPr>
                <w:szCs w:val="20"/>
              </w:rPr>
              <w:t>na</w:t>
            </w:r>
            <w:r w:rsidRPr="0049026D">
              <w:rPr>
                <w:szCs w:val="20"/>
              </w:rPr>
              <w:t xml:space="preserve"> obszarze informacji przestrzennej</w:t>
            </w:r>
            <w:r>
              <w:rPr>
                <w:szCs w:val="20"/>
              </w:rPr>
              <w:t xml:space="preserve"> – dotyczy projektów z dziedziny geodezji</w:t>
            </w:r>
            <w:r w:rsidRPr="0049026D">
              <w:rPr>
                <w:szCs w:val="20"/>
              </w:rPr>
              <w:t xml:space="preserve">, </w:t>
            </w:r>
          </w:p>
          <w:p w:rsidR="00953BE2" w:rsidRPr="0049026D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F62C80">
              <w:rPr>
                <w:szCs w:val="20"/>
              </w:rPr>
              <w:t>zapewnienia interoperacyjności systemów</w:t>
            </w:r>
            <w:r w:rsidRPr="0049026D">
              <w:rPr>
                <w:szCs w:val="20"/>
              </w:rPr>
              <w:t xml:space="preserve"> teleinformatycznych oraz ich integracji, </w:t>
            </w:r>
          </w:p>
          <w:p w:rsidR="00953BE2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49026D">
              <w:rPr>
                <w:szCs w:val="20"/>
              </w:rPr>
              <w:lastRenderedPageBreak/>
              <w:t xml:space="preserve">dostosowania systemów teleinformatycznych, używanych do realizacji zadań publicznych oraz rejestrów publicznych i wymiany informacji w postaci elektronicznej z podmiotami publicznymi do minimalnych wymagań wynikających z przepisów prawa. </w:t>
            </w:r>
          </w:p>
          <w:p w:rsidR="00953BE2" w:rsidRPr="00C03314" w:rsidRDefault="00953BE2" w:rsidP="00FC179A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szCs w:val="20"/>
              </w:rPr>
            </w:pPr>
            <w:r w:rsidRPr="00C03314">
              <w:rPr>
                <w:szCs w:val="20"/>
              </w:rPr>
              <w:t xml:space="preserve">Zgodność ze standardem </w:t>
            </w:r>
            <w:r w:rsidR="00C03314" w:rsidRPr="00C03314">
              <w:rPr>
                <w:szCs w:val="20"/>
              </w:rPr>
              <w:t>WCAG 2.0</w:t>
            </w:r>
            <w:r w:rsidRPr="00C03314">
              <w:rPr>
                <w:szCs w:val="20"/>
              </w:rPr>
              <w:t xml:space="preserve"> na poziomi</w:t>
            </w:r>
            <w:r w:rsidR="00B62C09" w:rsidRPr="00C03314">
              <w:rPr>
                <w:szCs w:val="20"/>
              </w:rPr>
              <w:t>e</w:t>
            </w:r>
            <w:r w:rsidRPr="00C03314">
              <w:rPr>
                <w:szCs w:val="20"/>
              </w:rPr>
              <w:t xml:space="preserve"> co najmniej AA </w:t>
            </w:r>
          </w:p>
          <w:p w:rsidR="00953BE2" w:rsidRPr="00650AC9" w:rsidRDefault="00953BE2" w:rsidP="00F73DA8">
            <w:pPr>
              <w:spacing w:line="240" w:lineRule="auto"/>
              <w:jc w:val="both"/>
              <w:rPr>
                <w:szCs w:val="20"/>
              </w:rPr>
            </w:pPr>
            <w:r w:rsidRPr="00E1281D">
              <w:rPr>
                <w:szCs w:val="20"/>
              </w:rPr>
              <w:t>Projekt uzyska pozytywną ocenę w przypadku, gdy Wnioskodawca przedstawi analizę aktualnego stanu cyfryzacji</w:t>
            </w:r>
            <w:r>
              <w:rPr>
                <w:szCs w:val="20"/>
              </w:rPr>
              <w:t xml:space="preserve"> </w:t>
            </w:r>
            <w:r w:rsidRPr="00E1281D">
              <w:rPr>
                <w:szCs w:val="20"/>
              </w:rPr>
              <w:t xml:space="preserve">podmiotu </w:t>
            </w:r>
            <w:r>
              <w:rPr>
                <w:szCs w:val="20"/>
              </w:rPr>
              <w:t xml:space="preserve">oraz wykaże, że </w:t>
            </w:r>
            <w:r w:rsidRPr="00E57179">
              <w:rPr>
                <w:szCs w:val="20"/>
              </w:rPr>
              <w:t xml:space="preserve">planowany w ramach projektu zakres </w:t>
            </w:r>
            <w:r>
              <w:rPr>
                <w:szCs w:val="20"/>
              </w:rPr>
              <w:t xml:space="preserve">przedsięwzięć zapewnia </w:t>
            </w:r>
            <w:r w:rsidRPr="00E57179">
              <w:rPr>
                <w:szCs w:val="20"/>
              </w:rPr>
              <w:t xml:space="preserve">awans cyfrowy </w:t>
            </w:r>
            <w:r>
              <w:rPr>
                <w:szCs w:val="20"/>
              </w:rPr>
              <w:t xml:space="preserve">wnioskodawcy a </w:t>
            </w:r>
            <w:r w:rsidRPr="00650AC9">
              <w:rPr>
                <w:szCs w:val="20"/>
              </w:rPr>
              <w:t xml:space="preserve">realizacja planowanych działań przyczyni się do uproszczenia wewnętrznych procedur i ograniczenia czasu obsługi interesantów, optymalnego wykorzystania współpracujących ze sobą urządzeń informatycznych i oprogramowania, </w:t>
            </w:r>
            <w:r>
              <w:rPr>
                <w:szCs w:val="20"/>
              </w:rPr>
              <w:t xml:space="preserve">w </w:t>
            </w:r>
            <w:r w:rsidRPr="00650AC9">
              <w:rPr>
                <w:szCs w:val="20"/>
              </w:rPr>
              <w:t>z</w:t>
            </w:r>
            <w:r>
              <w:rPr>
                <w:szCs w:val="20"/>
              </w:rPr>
              <w:t xml:space="preserve">akresie </w:t>
            </w:r>
            <w:r w:rsidRPr="00650AC9">
              <w:rPr>
                <w:szCs w:val="20"/>
              </w:rPr>
              <w:t>gromadzeni</w:t>
            </w:r>
            <w:r>
              <w:rPr>
                <w:szCs w:val="20"/>
              </w:rPr>
              <w:t>a</w:t>
            </w:r>
            <w:r w:rsidRPr="00650AC9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650AC9">
              <w:rPr>
                <w:szCs w:val="20"/>
              </w:rPr>
              <w:t>przetwa</w:t>
            </w:r>
            <w:r>
              <w:rPr>
                <w:szCs w:val="20"/>
              </w:rPr>
              <w:t>rzania,</w:t>
            </w:r>
            <w:r w:rsidRPr="00650AC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udostępniania </w:t>
            </w:r>
            <w:r w:rsidRPr="00650AC9">
              <w:rPr>
                <w:szCs w:val="20"/>
              </w:rPr>
              <w:t xml:space="preserve">danych poprzez sieci telekomunikacyjne.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53BE2" w:rsidRPr="00DA712C" w:rsidRDefault="00953BE2" w:rsidP="000967FF">
            <w:pPr>
              <w:spacing w:line="240" w:lineRule="auto"/>
              <w:ind w:firstLineChars="100" w:firstLine="200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953BE2" w:rsidRPr="00072AD2" w:rsidRDefault="00953BE2" w:rsidP="000967FF">
      <w:pPr>
        <w:spacing w:line="240" w:lineRule="auto"/>
        <w:jc w:val="center"/>
        <w:rPr>
          <w:sz w:val="24"/>
          <w:szCs w:val="24"/>
          <w:lang w:eastAsia="pl-PL"/>
        </w:rPr>
      </w:pPr>
      <w:r w:rsidRPr="00072AD2">
        <w:rPr>
          <w:sz w:val="24"/>
          <w:szCs w:val="24"/>
          <w:lang w:eastAsia="pl-PL"/>
        </w:rPr>
        <w:t>Opis znaczenia kryteriów:</w:t>
      </w:r>
    </w:p>
    <w:p w:rsidR="00953BE2" w:rsidRDefault="00953BE2" w:rsidP="000967FF">
      <w:pPr>
        <w:pStyle w:val="Nagwek1"/>
        <w:spacing w:before="0" w:line="240" w:lineRule="auto"/>
        <w:jc w:val="center"/>
        <w:rPr>
          <w:rFonts w:eastAsia="Times New Roman"/>
          <w:lang w:eastAsia="pl-PL"/>
        </w:rPr>
      </w:pPr>
      <w:r w:rsidRPr="00AC68C2">
        <w:rPr>
          <w:rFonts w:eastAsia="Times New Roman"/>
          <w:lang w:eastAsia="pl-PL"/>
        </w:rPr>
        <w:t>KRYTERIA PUNKTOWE</w:t>
      </w:r>
    </w:p>
    <w:p w:rsidR="00953BE2" w:rsidRPr="000967FF" w:rsidRDefault="00953BE2" w:rsidP="000967FF">
      <w:pPr>
        <w:spacing w:line="240" w:lineRule="auto"/>
        <w:jc w:val="center"/>
        <w:rPr>
          <w:rFonts w:eastAsia="Times New Roman"/>
          <w:bCs/>
          <w:szCs w:val="20"/>
        </w:rPr>
      </w:pPr>
      <w:r w:rsidRPr="000967FF">
        <w:rPr>
          <w:rFonts w:eastAsia="Times New Roman"/>
          <w:bCs/>
          <w:szCs w:val="20"/>
        </w:rPr>
        <w:t>(Nieuzyskanie co najmniej 60% maksymalnej liczby punktów powoduje odrzucenie projektu)</w:t>
      </w:r>
    </w:p>
    <w:tbl>
      <w:tblPr>
        <w:tblW w:w="1490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268"/>
        <w:gridCol w:w="8753"/>
        <w:gridCol w:w="969"/>
        <w:gridCol w:w="1097"/>
        <w:gridCol w:w="1370"/>
      </w:tblGrid>
      <w:tr w:rsidR="00953BE2" w:rsidRPr="00AC68C2" w:rsidTr="00EB6C78">
        <w:trPr>
          <w:trHeight w:val="887"/>
        </w:trPr>
        <w:tc>
          <w:tcPr>
            <w:tcW w:w="450" w:type="dxa"/>
            <w:shd w:val="clear" w:color="000000" w:fill="C0C0C0"/>
            <w:noWrap/>
            <w:vAlign w:val="center"/>
            <w:hideMark/>
          </w:tcPr>
          <w:p w:rsidR="00953BE2" w:rsidRPr="00336AE7" w:rsidRDefault="00953BE2" w:rsidP="000967FF">
            <w:pPr>
              <w:spacing w:line="240" w:lineRule="auto"/>
              <w:contextualSpacing/>
              <w:rPr>
                <w:rFonts w:eastAsia="Times New Roman" w:cs="Arial"/>
                <w:b/>
                <w:lang w:eastAsia="pl-PL"/>
              </w:rPr>
            </w:pPr>
            <w:r w:rsidRPr="00AC68C2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lang w:eastAsia="pl-PL"/>
              </w:rPr>
              <w:t>L</w:t>
            </w:r>
            <w:r w:rsidRPr="00336AE7">
              <w:rPr>
                <w:rFonts w:eastAsia="Times New Roman" w:cs="Arial"/>
                <w:b/>
                <w:lang w:eastAsia="pl-PL"/>
              </w:rPr>
              <w:t>p.</w:t>
            </w:r>
          </w:p>
        </w:tc>
        <w:tc>
          <w:tcPr>
            <w:tcW w:w="2268" w:type="dxa"/>
            <w:shd w:val="clear" w:color="000000" w:fill="C0C0C0"/>
            <w:noWrap/>
            <w:vAlign w:val="center"/>
            <w:hideMark/>
          </w:tcPr>
          <w:p w:rsidR="00953BE2" w:rsidRPr="00336AE7" w:rsidRDefault="00953BE2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lang w:eastAsia="pl-PL"/>
              </w:rPr>
            </w:pPr>
            <w:r w:rsidRPr="00336AE7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8753" w:type="dxa"/>
            <w:shd w:val="clear" w:color="000000" w:fill="C0C0C0"/>
            <w:vAlign w:val="center"/>
            <w:hideMark/>
          </w:tcPr>
          <w:p w:rsidR="00953BE2" w:rsidRPr="00336AE7" w:rsidRDefault="00953BE2" w:rsidP="000967FF">
            <w:pPr>
              <w:keepNext/>
              <w:keepLines/>
              <w:spacing w:line="240" w:lineRule="auto"/>
              <w:contextualSpacing/>
              <w:jc w:val="center"/>
              <w:rPr>
                <w:rFonts w:eastAsia="Times New Roman" w:cs="Arial"/>
                <w:b/>
                <w:lang w:eastAsia="pl-PL"/>
              </w:rPr>
            </w:pPr>
            <w:r w:rsidRPr="00336AE7">
              <w:rPr>
                <w:rFonts w:eastAsia="Times New Roman" w:cs="Arial"/>
                <w:b/>
                <w:lang w:eastAsia="pl-PL"/>
              </w:rPr>
              <w:t>Definicja kry</w:t>
            </w:r>
            <w:r>
              <w:rPr>
                <w:rFonts w:eastAsia="Times New Roman" w:cs="Arial"/>
                <w:b/>
                <w:lang w:eastAsia="pl-PL"/>
              </w:rPr>
              <w:t xml:space="preserve">terium </w:t>
            </w:r>
            <w:r w:rsidRPr="00336AE7">
              <w:rPr>
                <w:rFonts w:eastAsia="Times New Roman" w:cs="Arial"/>
                <w:b/>
                <w:lang w:eastAsia="pl-PL"/>
              </w:rPr>
              <w:t>(informacja o zasadach oceny)</w:t>
            </w:r>
          </w:p>
        </w:tc>
        <w:tc>
          <w:tcPr>
            <w:tcW w:w="969" w:type="dxa"/>
            <w:shd w:val="clear" w:color="000000" w:fill="C0C0C0"/>
            <w:vAlign w:val="center"/>
            <w:hideMark/>
          </w:tcPr>
          <w:p w:rsidR="00953BE2" w:rsidRPr="00336AE7" w:rsidRDefault="00953BE2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lang w:eastAsia="pl-PL"/>
              </w:rPr>
            </w:pPr>
            <w:r w:rsidRPr="00336AE7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1097" w:type="dxa"/>
            <w:shd w:val="clear" w:color="000000" w:fill="C0C0C0"/>
            <w:vAlign w:val="center"/>
            <w:hideMark/>
          </w:tcPr>
          <w:p w:rsidR="00953BE2" w:rsidRPr="00336AE7" w:rsidRDefault="00953BE2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lang w:eastAsia="pl-PL"/>
              </w:rPr>
            </w:pPr>
            <w:r w:rsidRPr="00336AE7">
              <w:rPr>
                <w:rFonts w:eastAsia="Times New Roman" w:cs="Arial"/>
                <w:b/>
                <w:lang w:eastAsia="pl-PL"/>
              </w:rPr>
              <w:t>Waga kryterium</w:t>
            </w:r>
            <w:r>
              <w:rPr>
                <w:rFonts w:eastAsia="Times New Roman" w:cs="Arial"/>
                <w:b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lang w:eastAsia="pl-PL"/>
              </w:rPr>
              <w:br/>
            </w:r>
            <w:r w:rsidRPr="00336AE7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1370" w:type="dxa"/>
            <w:shd w:val="clear" w:color="000000" w:fill="C0C0C0"/>
            <w:vAlign w:val="center"/>
            <w:hideMark/>
          </w:tcPr>
          <w:p w:rsidR="00953BE2" w:rsidRPr="00336AE7" w:rsidRDefault="00953BE2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lang w:eastAsia="pl-PL"/>
              </w:rPr>
            </w:pPr>
            <w:r w:rsidRPr="00336AE7">
              <w:rPr>
                <w:rFonts w:eastAsia="Times New Roman" w:cs="Arial"/>
                <w:b/>
                <w:lang w:eastAsia="pl-PL"/>
              </w:rPr>
              <w:t>Maksymalna liczba punktów</w:t>
            </w:r>
            <w:r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336AE7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EB6C78" w:rsidRPr="00AC68C2" w:rsidTr="00EB6C78">
        <w:trPr>
          <w:trHeight w:val="829"/>
        </w:trPr>
        <w:tc>
          <w:tcPr>
            <w:tcW w:w="450" w:type="dxa"/>
            <w:shd w:val="clear" w:color="auto" w:fill="auto"/>
            <w:vAlign w:val="center"/>
            <w:hideMark/>
          </w:tcPr>
          <w:p w:rsidR="00EB6C78" w:rsidRPr="002202FD" w:rsidRDefault="00EB6C78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highlight w:val="green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Pr="00AE615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B6C78" w:rsidRPr="002202FD" w:rsidRDefault="00EB6C78" w:rsidP="000967FF">
            <w:pPr>
              <w:spacing w:line="240" w:lineRule="auto"/>
              <w:contextualSpacing/>
              <w:rPr>
                <w:rFonts w:eastAsia="Times New Roman"/>
                <w:b/>
                <w:bCs/>
                <w:color w:val="FF0000"/>
                <w:szCs w:val="20"/>
                <w:highlight w:val="green"/>
                <w:lang w:eastAsia="pl-PL"/>
              </w:rPr>
            </w:pPr>
            <w:r w:rsidRPr="00DA454D">
              <w:rPr>
                <w:b/>
                <w:color w:val="000000"/>
                <w:szCs w:val="20"/>
              </w:rPr>
              <w:t>Liczba podmiotów objętych projektem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EB6C78" w:rsidRDefault="00EB6C78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 xml:space="preserve">Kryterium premiować będzie liczbę podmiotów </w:t>
            </w:r>
            <w:r>
              <w:rPr>
                <w:color w:val="000000"/>
                <w:szCs w:val="20"/>
              </w:rPr>
              <w:t xml:space="preserve">z </w:t>
            </w:r>
            <w:r w:rsidRPr="00DA454D">
              <w:rPr>
                <w:color w:val="000000"/>
                <w:szCs w:val="20"/>
              </w:rPr>
              <w:t>województw</w:t>
            </w:r>
            <w:r>
              <w:rPr>
                <w:color w:val="000000"/>
                <w:szCs w:val="20"/>
              </w:rPr>
              <w:t>a</w:t>
            </w:r>
            <w:r w:rsidRPr="00DA454D">
              <w:rPr>
                <w:color w:val="000000"/>
                <w:szCs w:val="20"/>
              </w:rPr>
              <w:t xml:space="preserve"> świętokrzyski</w:t>
            </w:r>
            <w:r>
              <w:rPr>
                <w:color w:val="000000"/>
                <w:szCs w:val="20"/>
              </w:rPr>
              <w:t>ego</w:t>
            </w:r>
            <w:r w:rsidRPr="00DA454D">
              <w:rPr>
                <w:color w:val="000000"/>
                <w:szCs w:val="20"/>
              </w:rPr>
              <w:t xml:space="preserve"> objętych projektem. Punkty w kryterium przyznawane będą w następujący sposób:</w:t>
            </w:r>
          </w:p>
          <w:p w:rsidR="00EB6C78" w:rsidRPr="00AE615F" w:rsidRDefault="00EB6C78" w:rsidP="000967FF">
            <w:pPr>
              <w:spacing w:line="240" w:lineRule="auto"/>
              <w:contextualSpacing/>
              <w:rPr>
                <w:bCs/>
                <w:color w:val="000000"/>
                <w:szCs w:val="20"/>
              </w:rPr>
            </w:pPr>
            <w:r w:rsidRPr="00AE615F">
              <w:rPr>
                <w:color w:val="000000"/>
                <w:szCs w:val="20"/>
              </w:rPr>
              <w:t>1 p. - jeden podmiot objęty projektem</w:t>
            </w:r>
          </w:p>
          <w:p w:rsidR="00EB6C78" w:rsidRPr="00AE615F" w:rsidRDefault="00EB6C78" w:rsidP="000967FF">
            <w:pPr>
              <w:spacing w:line="240" w:lineRule="auto"/>
              <w:contextualSpacing/>
              <w:rPr>
                <w:bCs/>
                <w:color w:val="000000"/>
                <w:szCs w:val="20"/>
              </w:rPr>
            </w:pPr>
            <w:r w:rsidRPr="00AE615F">
              <w:rPr>
                <w:color w:val="000000"/>
                <w:szCs w:val="20"/>
              </w:rPr>
              <w:t>2 p. - więcej niż jeden, ale nie więcej niż 5 podmiotów objętych projektem</w:t>
            </w:r>
          </w:p>
          <w:p w:rsidR="00EB6C78" w:rsidRPr="00DA454D" w:rsidRDefault="00EB6C78" w:rsidP="000967FF">
            <w:pPr>
              <w:spacing w:line="240" w:lineRule="auto"/>
              <w:contextualSpacing/>
              <w:rPr>
                <w:bCs/>
                <w:color w:val="000000"/>
                <w:szCs w:val="20"/>
              </w:rPr>
            </w:pPr>
            <w:r w:rsidRPr="00AE615F">
              <w:rPr>
                <w:color w:val="000000"/>
                <w:szCs w:val="20"/>
              </w:rPr>
              <w:t>3 p. - więcej</w:t>
            </w:r>
            <w:r w:rsidRPr="00DA454D">
              <w:rPr>
                <w:color w:val="000000"/>
                <w:szCs w:val="20"/>
              </w:rPr>
              <w:t xml:space="preserve"> niż 5 podmiotów </w:t>
            </w:r>
            <w:r>
              <w:rPr>
                <w:color w:val="000000"/>
                <w:szCs w:val="20"/>
              </w:rPr>
              <w:t xml:space="preserve">objętych projektem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EB6C78" w:rsidRPr="00930714" w:rsidRDefault="00EB6C78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 w:rsidRPr="001D6468">
              <w:rPr>
                <w:rFonts w:eastAsia="Times New Roman"/>
                <w:szCs w:val="20"/>
                <w:lang w:eastAsia="pl-PL"/>
              </w:rPr>
              <w:t>1-</w:t>
            </w: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EB6C78" w:rsidRPr="00930714" w:rsidRDefault="00EB6C78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B6C78" w:rsidRPr="00930714" w:rsidRDefault="00EB6C78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68403B" w:rsidRPr="00AC68C2" w:rsidTr="00EB6C78">
        <w:trPr>
          <w:trHeight w:val="829"/>
        </w:trPr>
        <w:tc>
          <w:tcPr>
            <w:tcW w:w="450" w:type="dxa"/>
            <w:shd w:val="clear" w:color="auto" w:fill="auto"/>
            <w:vAlign w:val="center"/>
            <w:hideMark/>
          </w:tcPr>
          <w:p w:rsidR="0068403B" w:rsidRPr="000D3C27" w:rsidRDefault="0068403B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0D3C27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8403B" w:rsidRPr="000D3C27" w:rsidRDefault="00AD7DDF" w:rsidP="00560601">
            <w:pPr>
              <w:spacing w:line="240" w:lineRule="auto"/>
              <w:contextualSpacing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Uwzględnienie w </w:t>
            </w:r>
            <w:r w:rsidR="0068403B" w:rsidRPr="000D3C27">
              <w:rPr>
                <w:b/>
                <w:color w:val="000000"/>
                <w:szCs w:val="20"/>
              </w:rPr>
              <w:t>projekcie usług A2C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68403B" w:rsidRPr="00B04488" w:rsidRDefault="00181857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B04488">
              <w:rPr>
                <w:color w:val="000000"/>
                <w:szCs w:val="20"/>
              </w:rPr>
              <w:t>K</w:t>
            </w:r>
            <w:r w:rsidR="0068403B" w:rsidRPr="00B04488">
              <w:rPr>
                <w:color w:val="000000"/>
                <w:szCs w:val="20"/>
              </w:rPr>
              <w:t>ryterium</w:t>
            </w:r>
            <w:r w:rsidR="00D876B5" w:rsidRPr="00B04488">
              <w:rPr>
                <w:color w:val="000000"/>
                <w:szCs w:val="20"/>
              </w:rPr>
              <w:t xml:space="preserve"> </w:t>
            </w:r>
            <w:r w:rsidR="00560601" w:rsidRPr="00B04488">
              <w:rPr>
                <w:color w:val="000000"/>
                <w:szCs w:val="20"/>
              </w:rPr>
              <w:t>premiować</w:t>
            </w:r>
            <w:r w:rsidR="0068403B" w:rsidRPr="00B04488">
              <w:rPr>
                <w:color w:val="000000"/>
                <w:szCs w:val="20"/>
              </w:rPr>
              <w:t xml:space="preserve"> </w:t>
            </w:r>
            <w:r w:rsidR="00560601" w:rsidRPr="00B04488">
              <w:rPr>
                <w:color w:val="000000"/>
                <w:szCs w:val="20"/>
              </w:rPr>
              <w:t>będzie</w:t>
            </w:r>
            <w:r w:rsidR="00D876B5" w:rsidRPr="00B04488">
              <w:rPr>
                <w:color w:val="000000"/>
                <w:szCs w:val="20"/>
              </w:rPr>
              <w:t xml:space="preserve"> funkcjonalności projektów</w:t>
            </w:r>
            <w:r w:rsidR="0068403B" w:rsidRPr="00B04488">
              <w:rPr>
                <w:color w:val="000000"/>
                <w:szCs w:val="20"/>
              </w:rPr>
              <w:t xml:space="preserve"> w zakresie usług dla </w:t>
            </w:r>
            <w:r w:rsidR="00D876B5" w:rsidRPr="00B04488">
              <w:rPr>
                <w:color w:val="000000"/>
                <w:szCs w:val="20"/>
              </w:rPr>
              <w:t>ludności</w:t>
            </w:r>
            <w:r w:rsidR="00B73C02" w:rsidRPr="00B04488">
              <w:rPr>
                <w:color w:val="000000"/>
                <w:szCs w:val="20"/>
              </w:rPr>
              <w:t xml:space="preserve"> (usługi </w:t>
            </w:r>
            <w:r w:rsidR="000D3C27" w:rsidRPr="00B04488">
              <w:rPr>
                <w:color w:val="000000"/>
                <w:szCs w:val="20"/>
              </w:rPr>
              <w:t xml:space="preserve">typu </w:t>
            </w:r>
            <w:r w:rsidR="00B73C02" w:rsidRPr="00B04488">
              <w:rPr>
                <w:color w:val="000000"/>
                <w:szCs w:val="20"/>
              </w:rPr>
              <w:t xml:space="preserve">A2C), </w:t>
            </w:r>
            <w:r w:rsidR="000226DE" w:rsidRPr="00B04488">
              <w:rPr>
                <w:color w:val="000000"/>
                <w:szCs w:val="20"/>
              </w:rPr>
              <w:t>taki</w:t>
            </w:r>
            <w:r w:rsidR="00560601" w:rsidRPr="00B04488">
              <w:rPr>
                <w:color w:val="000000"/>
                <w:szCs w:val="20"/>
              </w:rPr>
              <w:t>ch</w:t>
            </w:r>
            <w:r w:rsidR="000226DE" w:rsidRPr="00B04488">
              <w:rPr>
                <w:color w:val="000000"/>
                <w:szCs w:val="20"/>
              </w:rPr>
              <w:t>, jak</w:t>
            </w:r>
            <w:r w:rsidR="00B73C02" w:rsidRPr="00B04488">
              <w:rPr>
                <w:color w:val="000000"/>
                <w:szCs w:val="20"/>
              </w:rPr>
              <w:t xml:space="preserve"> </w:t>
            </w:r>
            <w:r w:rsidR="00290251">
              <w:rPr>
                <w:color w:val="000000"/>
                <w:szCs w:val="20"/>
              </w:rPr>
              <w:t>stosowanie</w:t>
            </w:r>
            <w:r w:rsidR="001101A9" w:rsidRPr="00B04488">
              <w:rPr>
                <w:color w:val="000000"/>
                <w:szCs w:val="20"/>
              </w:rPr>
              <w:t xml:space="preserve"> </w:t>
            </w:r>
            <w:r w:rsidR="000226DE" w:rsidRPr="00B04488">
              <w:rPr>
                <w:color w:val="000000"/>
                <w:szCs w:val="20"/>
              </w:rPr>
              <w:t>(</w:t>
            </w:r>
            <w:r w:rsidR="00B73C02" w:rsidRPr="00B04488">
              <w:rPr>
                <w:color w:val="000000"/>
                <w:szCs w:val="20"/>
              </w:rPr>
              <w:t>lub rozszerzenie zastosowania</w:t>
            </w:r>
            <w:r w:rsidR="000226DE" w:rsidRPr="00B04488">
              <w:rPr>
                <w:color w:val="000000"/>
                <w:szCs w:val="20"/>
              </w:rPr>
              <w:t>)</w:t>
            </w:r>
            <w:r w:rsidR="00B73C02" w:rsidRPr="00B04488">
              <w:rPr>
                <w:color w:val="000000"/>
                <w:szCs w:val="20"/>
              </w:rPr>
              <w:t xml:space="preserve"> </w:t>
            </w:r>
            <w:r w:rsidR="001101A9" w:rsidRPr="00B04488">
              <w:rPr>
                <w:color w:val="000000"/>
                <w:szCs w:val="20"/>
              </w:rPr>
              <w:t>formularzy</w:t>
            </w:r>
            <w:r w:rsidR="000226DE" w:rsidRPr="00B04488">
              <w:rPr>
                <w:color w:val="000000"/>
                <w:szCs w:val="20"/>
              </w:rPr>
              <w:t xml:space="preserve"> </w:t>
            </w:r>
            <w:r w:rsidR="00290251">
              <w:rPr>
                <w:color w:val="000000"/>
                <w:szCs w:val="20"/>
              </w:rPr>
              <w:t>pobieranych</w:t>
            </w:r>
            <w:r w:rsidR="000226DE" w:rsidRPr="00B04488">
              <w:rPr>
                <w:color w:val="000000"/>
                <w:szCs w:val="20"/>
              </w:rPr>
              <w:t>, przetwarzanych i odsyłanych do użytkownika końcowego (obywatel</w:t>
            </w:r>
            <w:r w:rsidR="000D3C27" w:rsidRPr="00B04488">
              <w:rPr>
                <w:color w:val="000000"/>
                <w:szCs w:val="20"/>
              </w:rPr>
              <w:t>a)</w:t>
            </w:r>
            <w:r w:rsidR="001101A9" w:rsidRPr="00B04488">
              <w:rPr>
                <w:color w:val="000000"/>
                <w:szCs w:val="20"/>
              </w:rPr>
              <w:t xml:space="preserve"> on-line</w:t>
            </w:r>
            <w:r w:rsidR="000D3C27" w:rsidRPr="00B04488">
              <w:rPr>
                <w:color w:val="000000"/>
                <w:szCs w:val="20"/>
              </w:rPr>
              <w:t>, jak</w:t>
            </w:r>
            <w:r w:rsidR="001101A9" w:rsidRPr="00B04488">
              <w:rPr>
                <w:color w:val="000000"/>
                <w:szCs w:val="20"/>
              </w:rPr>
              <w:t xml:space="preserve"> </w:t>
            </w:r>
            <w:r w:rsidR="00B73C02" w:rsidRPr="00B04488">
              <w:rPr>
                <w:color w:val="000000"/>
                <w:szCs w:val="20"/>
              </w:rPr>
              <w:t xml:space="preserve">np. </w:t>
            </w:r>
            <w:r w:rsidR="00D876B5" w:rsidRPr="00B04488">
              <w:rPr>
                <w:color w:val="000000"/>
                <w:szCs w:val="20"/>
              </w:rPr>
              <w:t>budowa/rozbudowa</w:t>
            </w:r>
            <w:r w:rsidR="0068403B" w:rsidRPr="00B04488">
              <w:rPr>
                <w:color w:val="000000"/>
                <w:szCs w:val="20"/>
              </w:rPr>
              <w:t xml:space="preserve"> systemów e-rejestracji</w:t>
            </w:r>
            <w:r w:rsidR="00B73C02" w:rsidRPr="00B04488">
              <w:rPr>
                <w:color w:val="000000"/>
                <w:szCs w:val="20"/>
              </w:rPr>
              <w:t xml:space="preserve"> (pojazdów mechanicznych, dowodów osobistych</w:t>
            </w:r>
            <w:r w:rsidR="000D3C27" w:rsidRPr="00B04488">
              <w:rPr>
                <w:color w:val="000000"/>
                <w:szCs w:val="20"/>
              </w:rPr>
              <w:t xml:space="preserve"> itp.) </w:t>
            </w:r>
            <w:r w:rsidR="00560601" w:rsidRPr="00B04488">
              <w:rPr>
                <w:color w:val="000000"/>
                <w:szCs w:val="20"/>
              </w:rPr>
              <w:t xml:space="preserve">obsługi </w:t>
            </w:r>
            <w:r w:rsidR="00330F39" w:rsidRPr="00B04488">
              <w:rPr>
                <w:color w:val="000000"/>
                <w:szCs w:val="20"/>
              </w:rPr>
              <w:t>bibliotecznej</w:t>
            </w:r>
            <w:r w:rsidR="00290251">
              <w:rPr>
                <w:color w:val="000000"/>
                <w:szCs w:val="20"/>
              </w:rPr>
              <w:t>,</w:t>
            </w:r>
            <w:r w:rsidR="00330F39" w:rsidRPr="00B04488">
              <w:rPr>
                <w:color w:val="000000"/>
                <w:szCs w:val="20"/>
              </w:rPr>
              <w:t xml:space="preserve"> czy </w:t>
            </w:r>
            <w:r w:rsidR="00290251">
              <w:rPr>
                <w:color w:val="000000"/>
                <w:szCs w:val="20"/>
              </w:rPr>
              <w:t xml:space="preserve">zamawianie map </w:t>
            </w:r>
            <w:r w:rsidR="00560601" w:rsidRPr="00B04488">
              <w:rPr>
                <w:color w:val="000000"/>
                <w:szCs w:val="20"/>
              </w:rPr>
              <w:t xml:space="preserve">w zakresie </w:t>
            </w:r>
            <w:r w:rsidR="001E005C" w:rsidRPr="00B04488">
              <w:rPr>
                <w:color w:val="000000"/>
                <w:szCs w:val="20"/>
              </w:rPr>
              <w:t>geodezj</w:t>
            </w:r>
            <w:r w:rsidR="00290251">
              <w:rPr>
                <w:color w:val="000000"/>
                <w:szCs w:val="20"/>
              </w:rPr>
              <w:t>i</w:t>
            </w:r>
            <w:r w:rsidR="0068403B" w:rsidRPr="00B04488">
              <w:rPr>
                <w:color w:val="000000"/>
                <w:szCs w:val="20"/>
              </w:rPr>
              <w:t>.</w:t>
            </w:r>
            <w:r w:rsidR="00B73C02" w:rsidRPr="00B04488">
              <w:rPr>
                <w:color w:val="000000"/>
                <w:szCs w:val="20"/>
              </w:rPr>
              <w:t xml:space="preserve"> W przypadku pełnego wdrożenia</w:t>
            </w:r>
            <w:r w:rsidR="000D3C27" w:rsidRPr="00B04488">
              <w:rPr>
                <w:color w:val="000000"/>
                <w:szCs w:val="20"/>
              </w:rPr>
              <w:t xml:space="preserve"> </w:t>
            </w:r>
            <w:r w:rsidR="007931C5" w:rsidRPr="00B04488">
              <w:rPr>
                <w:color w:val="000000"/>
                <w:szCs w:val="20"/>
              </w:rPr>
              <w:t>wizyta w </w:t>
            </w:r>
            <w:r w:rsidR="00B73C02" w:rsidRPr="00B04488">
              <w:rPr>
                <w:color w:val="000000"/>
                <w:szCs w:val="20"/>
              </w:rPr>
              <w:t>urz</w:t>
            </w:r>
            <w:r w:rsidR="000D3C27" w:rsidRPr="00B04488">
              <w:rPr>
                <w:color w:val="000000"/>
                <w:szCs w:val="20"/>
              </w:rPr>
              <w:t>ę</w:t>
            </w:r>
            <w:r w:rsidR="00B73C02" w:rsidRPr="00B04488">
              <w:rPr>
                <w:color w:val="000000"/>
                <w:szCs w:val="20"/>
              </w:rPr>
              <w:t>dzie sta</w:t>
            </w:r>
            <w:r w:rsidR="002623BE" w:rsidRPr="00B04488">
              <w:rPr>
                <w:color w:val="000000"/>
                <w:szCs w:val="20"/>
              </w:rPr>
              <w:t>ni</w:t>
            </w:r>
            <w:r w:rsidR="00B73C02" w:rsidRPr="00B04488">
              <w:rPr>
                <w:color w:val="000000"/>
                <w:szCs w:val="20"/>
              </w:rPr>
              <w:t>e się zb</w:t>
            </w:r>
            <w:r w:rsidR="000D3C27" w:rsidRPr="00B04488">
              <w:rPr>
                <w:color w:val="000000"/>
                <w:szCs w:val="20"/>
              </w:rPr>
              <w:t>ę</w:t>
            </w:r>
            <w:r w:rsidR="00B73C02" w:rsidRPr="00B04488">
              <w:rPr>
                <w:color w:val="000000"/>
                <w:szCs w:val="20"/>
              </w:rPr>
              <w:t>dna a proces uleg</w:t>
            </w:r>
            <w:r w:rsidR="002623BE" w:rsidRPr="00B04488">
              <w:rPr>
                <w:color w:val="000000"/>
                <w:szCs w:val="20"/>
              </w:rPr>
              <w:t>nie</w:t>
            </w:r>
            <w:r w:rsidR="00B73C02" w:rsidRPr="00B04488">
              <w:rPr>
                <w:color w:val="000000"/>
                <w:szCs w:val="20"/>
              </w:rPr>
              <w:t xml:space="preserve"> </w:t>
            </w:r>
            <w:r w:rsidR="00290251">
              <w:rPr>
                <w:color w:val="000000"/>
                <w:szCs w:val="20"/>
              </w:rPr>
              <w:t>uproszcz</w:t>
            </w:r>
            <w:r w:rsidR="00B73C02" w:rsidRPr="00B04488">
              <w:rPr>
                <w:color w:val="000000"/>
                <w:szCs w:val="20"/>
              </w:rPr>
              <w:t>eniu</w:t>
            </w:r>
            <w:r w:rsidR="007931C5" w:rsidRPr="00B04488">
              <w:rPr>
                <w:color w:val="000000"/>
                <w:szCs w:val="20"/>
              </w:rPr>
              <w:t>.</w:t>
            </w:r>
            <w:r w:rsidR="0068403B" w:rsidRPr="00B04488">
              <w:rPr>
                <w:color w:val="000000"/>
                <w:szCs w:val="20"/>
              </w:rPr>
              <w:t xml:space="preserve"> </w:t>
            </w:r>
            <w:r w:rsidR="007931C5" w:rsidRPr="00B04488">
              <w:rPr>
                <w:color w:val="000000"/>
                <w:szCs w:val="20"/>
              </w:rPr>
              <w:t>Punkty przyznawane będą w </w:t>
            </w:r>
            <w:r w:rsidR="0068403B" w:rsidRPr="00B04488">
              <w:rPr>
                <w:color w:val="000000"/>
                <w:szCs w:val="20"/>
              </w:rPr>
              <w:t>następujący sposób:</w:t>
            </w:r>
          </w:p>
          <w:p w:rsidR="0068403B" w:rsidRPr="00B04488" w:rsidRDefault="0068403B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B04488">
              <w:rPr>
                <w:color w:val="000000"/>
                <w:szCs w:val="20"/>
              </w:rPr>
              <w:t>0 p</w:t>
            </w:r>
            <w:r w:rsidR="000967FF" w:rsidRPr="00B04488">
              <w:rPr>
                <w:color w:val="000000"/>
                <w:szCs w:val="20"/>
              </w:rPr>
              <w:t>.</w:t>
            </w:r>
            <w:r w:rsidRPr="00B04488">
              <w:rPr>
                <w:color w:val="000000"/>
                <w:szCs w:val="20"/>
              </w:rPr>
              <w:t xml:space="preserve"> - projekt nie przewiduje funkcjonalności </w:t>
            </w:r>
            <w:r w:rsidR="00B73C02" w:rsidRPr="00B04488">
              <w:rPr>
                <w:color w:val="000000"/>
                <w:szCs w:val="20"/>
              </w:rPr>
              <w:t>wyżej opisanego typu</w:t>
            </w:r>
          </w:p>
          <w:p w:rsidR="0068403B" w:rsidRPr="00B04488" w:rsidRDefault="0068403B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B04488">
              <w:rPr>
                <w:color w:val="000000"/>
                <w:szCs w:val="20"/>
              </w:rPr>
              <w:t>1 p</w:t>
            </w:r>
            <w:r w:rsidR="000967FF" w:rsidRPr="00B04488">
              <w:rPr>
                <w:color w:val="000000"/>
                <w:szCs w:val="20"/>
              </w:rPr>
              <w:t>.</w:t>
            </w:r>
            <w:r w:rsidRPr="00B04488">
              <w:rPr>
                <w:color w:val="000000"/>
                <w:szCs w:val="20"/>
              </w:rPr>
              <w:t xml:space="preserve"> - projekt przewiduje </w:t>
            </w:r>
            <w:r w:rsidR="00701596" w:rsidRPr="00B04488">
              <w:rPr>
                <w:color w:val="000000"/>
                <w:szCs w:val="20"/>
              </w:rPr>
              <w:t>wprowadzenie funkcjonalności, które pozwol</w:t>
            </w:r>
            <w:r w:rsidRPr="00B04488">
              <w:rPr>
                <w:color w:val="000000"/>
                <w:szCs w:val="20"/>
              </w:rPr>
              <w:t xml:space="preserve">ą na zawarcie transakcji w trybie off-line np. </w:t>
            </w:r>
            <w:r w:rsidR="000D3C27" w:rsidRPr="00B04488">
              <w:rPr>
                <w:color w:val="000000"/>
                <w:szCs w:val="20"/>
              </w:rPr>
              <w:t xml:space="preserve">wymianę informacji </w:t>
            </w:r>
            <w:r w:rsidRPr="00B04488">
              <w:rPr>
                <w:color w:val="000000"/>
                <w:szCs w:val="20"/>
              </w:rPr>
              <w:t>off-line (zgłoszenie-odpowiedź)</w:t>
            </w:r>
          </w:p>
          <w:p w:rsidR="0068403B" w:rsidRPr="0068403B" w:rsidRDefault="0068403B" w:rsidP="00330F39">
            <w:pPr>
              <w:spacing w:line="240" w:lineRule="auto"/>
              <w:contextualSpacing/>
              <w:rPr>
                <w:color w:val="000000"/>
                <w:szCs w:val="20"/>
                <w:highlight w:val="green"/>
              </w:rPr>
            </w:pPr>
            <w:r w:rsidRPr="00B04488">
              <w:rPr>
                <w:color w:val="000000"/>
                <w:szCs w:val="20"/>
              </w:rPr>
              <w:t>2 p</w:t>
            </w:r>
            <w:r w:rsidR="000967FF" w:rsidRPr="00B04488">
              <w:rPr>
                <w:color w:val="000000"/>
                <w:szCs w:val="20"/>
              </w:rPr>
              <w:t>.</w:t>
            </w:r>
            <w:r w:rsidRPr="00B04488">
              <w:rPr>
                <w:color w:val="000000"/>
                <w:szCs w:val="20"/>
              </w:rPr>
              <w:t xml:space="preserve"> - projekt przewiduje funkcjonalności, które pozwalają na zawarcie </w:t>
            </w:r>
            <w:r w:rsidR="000D3C27" w:rsidRPr="00B04488">
              <w:rPr>
                <w:color w:val="000000"/>
                <w:szCs w:val="20"/>
              </w:rPr>
              <w:t xml:space="preserve">całej </w:t>
            </w:r>
            <w:r w:rsidRPr="00B04488">
              <w:rPr>
                <w:color w:val="000000"/>
                <w:szCs w:val="20"/>
              </w:rPr>
              <w:t xml:space="preserve">transakcji w trybie on-line np. </w:t>
            </w:r>
            <w:r w:rsidR="000D3C27" w:rsidRPr="00B04488">
              <w:rPr>
                <w:color w:val="000000"/>
                <w:szCs w:val="20"/>
              </w:rPr>
              <w:t xml:space="preserve">umówienie wizyty czy </w:t>
            </w:r>
            <w:r w:rsidRPr="00B04488">
              <w:rPr>
                <w:color w:val="000000"/>
                <w:szCs w:val="20"/>
              </w:rPr>
              <w:t xml:space="preserve">rejestracja </w:t>
            </w:r>
            <w:r w:rsidR="000D3C27" w:rsidRPr="00B04488">
              <w:rPr>
                <w:color w:val="000000"/>
                <w:szCs w:val="20"/>
              </w:rPr>
              <w:t xml:space="preserve">pojazdu </w:t>
            </w:r>
            <w:r w:rsidR="00701596" w:rsidRPr="00B04488">
              <w:rPr>
                <w:color w:val="000000"/>
                <w:szCs w:val="20"/>
              </w:rPr>
              <w:t xml:space="preserve">on-line </w:t>
            </w:r>
            <w:r w:rsidRPr="00B04488">
              <w:rPr>
                <w:color w:val="000000"/>
                <w:szCs w:val="20"/>
              </w:rPr>
              <w:t>w czasie jednej sesji</w:t>
            </w:r>
            <w:r w:rsidR="00701596" w:rsidRPr="00B04488">
              <w:rPr>
                <w:color w:val="000000"/>
                <w:szCs w:val="20"/>
              </w:rPr>
              <w:t>.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68403B" w:rsidRPr="0068403B" w:rsidRDefault="0068403B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highlight w:val="green"/>
                <w:lang w:eastAsia="pl-PL"/>
              </w:rPr>
            </w:pPr>
            <w:r w:rsidRPr="00AE79DC"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560601" w:rsidRPr="002623BE" w:rsidRDefault="00560601" w:rsidP="00560601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highlight w:val="yellow"/>
                <w:lang w:eastAsia="pl-PL"/>
              </w:rPr>
            </w:pPr>
            <w:r w:rsidRPr="00AE79DC">
              <w:rPr>
                <w:rFonts w:eastAsia="Times New Roman"/>
                <w:szCs w:val="20"/>
                <w:lang w:eastAsia="pl-PL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68403B" w:rsidRPr="002623BE" w:rsidRDefault="00560601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highlight w:val="yellow"/>
                <w:lang w:eastAsia="pl-PL"/>
              </w:rPr>
            </w:pPr>
            <w:r w:rsidRPr="00AE79DC">
              <w:rPr>
                <w:rFonts w:eastAsia="Times New Roman"/>
                <w:szCs w:val="20"/>
                <w:lang w:eastAsia="pl-PL"/>
              </w:rPr>
              <w:t>8</w:t>
            </w:r>
          </w:p>
        </w:tc>
      </w:tr>
      <w:tr w:rsidR="003B5FAC" w:rsidRPr="00AC68C2" w:rsidTr="000967FF">
        <w:trPr>
          <w:trHeight w:val="162"/>
        </w:trPr>
        <w:tc>
          <w:tcPr>
            <w:tcW w:w="450" w:type="dxa"/>
            <w:shd w:val="clear" w:color="auto" w:fill="auto"/>
            <w:vAlign w:val="center"/>
            <w:hideMark/>
          </w:tcPr>
          <w:p w:rsidR="003B5FAC" w:rsidRPr="00AE615F" w:rsidRDefault="003B5FAC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3</w:t>
            </w:r>
            <w:r w:rsidRPr="00AE615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B5FAC" w:rsidRPr="00AE615F" w:rsidRDefault="003B5FAC" w:rsidP="000967FF">
            <w:pPr>
              <w:pStyle w:val="Default"/>
              <w:contextualSpacing/>
              <w:rPr>
                <w:rFonts w:eastAsia="Times New Roman"/>
                <w:bCs/>
                <w:color w:val="auto"/>
                <w:sz w:val="20"/>
                <w:szCs w:val="20"/>
                <w:highlight w:val="green"/>
                <w:lang w:eastAsia="pl-PL"/>
              </w:rPr>
            </w:pPr>
            <w:r w:rsidRPr="00AE615F">
              <w:rPr>
                <w:b/>
                <w:sz w:val="20"/>
                <w:szCs w:val="20"/>
              </w:rPr>
              <w:t>Rozwiązania synergiczne w projekcie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3B5FAC" w:rsidRDefault="003B5FAC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 xml:space="preserve">W ramach kryterium premiowane będą projekty przewidujące zastosowanie rozwiązań synergicznych typu grupowe zakupy systemów wsparcia (oprogramowanie, sprzęt, usługi, itp.), czy tworzenie centrów </w:t>
            </w:r>
            <w:r w:rsidRPr="00DA454D">
              <w:rPr>
                <w:color w:val="000000"/>
                <w:szCs w:val="20"/>
              </w:rPr>
              <w:lastRenderedPageBreak/>
              <w:t>kompetencji, które zapewnią wsparcie m. in. w zakresie budowy architektury systemów informacyjnych, zakupu usług ITS (realizowanych przy pomocy środków</w:t>
            </w:r>
            <w:r w:rsidR="00BD3892">
              <w:rPr>
                <w:color w:val="000000"/>
                <w:szCs w:val="20"/>
              </w:rPr>
              <w:t>/</w:t>
            </w:r>
            <w:r w:rsidRPr="00DA454D">
              <w:rPr>
                <w:color w:val="000000"/>
                <w:szCs w:val="20"/>
              </w:rPr>
              <w:t>aplikacji teleinformatycznych) i oprogramowania oraz przygotowania OPZ (</w:t>
            </w:r>
            <w:r w:rsidRPr="00BD3892">
              <w:rPr>
                <w:i/>
                <w:color w:val="000000"/>
                <w:szCs w:val="20"/>
              </w:rPr>
              <w:t>Opisu Przedmiotu Zamówienia</w:t>
            </w:r>
            <w:r w:rsidRPr="00DA454D">
              <w:rPr>
                <w:color w:val="000000"/>
                <w:szCs w:val="20"/>
              </w:rPr>
              <w:t>). Punkt</w:t>
            </w:r>
            <w:r w:rsidR="00B04488">
              <w:rPr>
                <w:color w:val="000000"/>
                <w:szCs w:val="20"/>
              </w:rPr>
              <w:t>y przyznawane będą w następująco</w:t>
            </w:r>
            <w:r w:rsidRPr="00DA454D">
              <w:rPr>
                <w:color w:val="000000"/>
                <w:szCs w:val="20"/>
              </w:rPr>
              <w:t>:</w:t>
            </w:r>
          </w:p>
          <w:p w:rsidR="003B5FAC" w:rsidRPr="00AE615F" w:rsidRDefault="003B5FAC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AE615F">
              <w:rPr>
                <w:color w:val="000000"/>
                <w:szCs w:val="20"/>
              </w:rPr>
              <w:t xml:space="preserve">0 p. - projekt nie przewiduje zastosowania rozwiązań synergicznych opisanych powyżej </w:t>
            </w:r>
          </w:p>
          <w:p w:rsidR="003B5FAC" w:rsidRPr="00AE615F" w:rsidRDefault="003B5FAC" w:rsidP="000967FF">
            <w:pPr>
              <w:spacing w:line="240" w:lineRule="auto"/>
              <w:contextualSpacing/>
              <w:rPr>
                <w:rFonts w:eastAsia="Times New Roman"/>
                <w:szCs w:val="20"/>
                <w:highlight w:val="green"/>
                <w:lang w:eastAsia="pl-PL"/>
              </w:rPr>
            </w:pPr>
            <w:r w:rsidRPr="00AE615F">
              <w:rPr>
                <w:color w:val="000000"/>
                <w:szCs w:val="20"/>
              </w:rPr>
              <w:t>1 p.</w:t>
            </w:r>
            <w:r>
              <w:rPr>
                <w:b/>
                <w:color w:val="000000"/>
                <w:szCs w:val="20"/>
              </w:rPr>
              <w:t xml:space="preserve"> </w:t>
            </w:r>
            <w:r w:rsidRPr="000967FF">
              <w:rPr>
                <w:color w:val="000000"/>
                <w:szCs w:val="20"/>
              </w:rPr>
              <w:t>-</w:t>
            </w:r>
            <w:r>
              <w:rPr>
                <w:b/>
                <w:color w:val="000000"/>
                <w:szCs w:val="20"/>
              </w:rPr>
              <w:t xml:space="preserve"> </w:t>
            </w:r>
            <w:r w:rsidRPr="00DA454D">
              <w:rPr>
                <w:color w:val="000000"/>
                <w:szCs w:val="20"/>
              </w:rPr>
              <w:t>projekt przewiduje zastosowanie rozwiązań synergicznych opisanych powyżej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3B5FAC" w:rsidRPr="00373410" w:rsidRDefault="003B5FAC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 w:rsidRPr="00373410">
              <w:rPr>
                <w:rFonts w:eastAsia="Times New Roman"/>
                <w:szCs w:val="20"/>
                <w:lang w:eastAsia="pl-PL"/>
              </w:rPr>
              <w:lastRenderedPageBreak/>
              <w:t>0-1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3B5FAC" w:rsidRPr="00373410" w:rsidRDefault="003B5FAC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 w:rsidRPr="00373410">
              <w:rPr>
                <w:rFonts w:eastAsia="Times New Roman"/>
                <w:szCs w:val="20"/>
                <w:lang w:eastAsia="pl-PL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3B5FAC" w:rsidRPr="00373410" w:rsidRDefault="003B5FAC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 w:rsidRPr="00373410">
              <w:rPr>
                <w:rFonts w:eastAsia="Times New Roman"/>
                <w:szCs w:val="20"/>
                <w:lang w:eastAsia="pl-PL"/>
              </w:rPr>
              <w:t>5</w:t>
            </w:r>
          </w:p>
        </w:tc>
      </w:tr>
      <w:tr w:rsidR="00B62C09" w:rsidRPr="00AC68C2" w:rsidTr="00EB6C78">
        <w:trPr>
          <w:trHeight w:val="829"/>
        </w:trPr>
        <w:tc>
          <w:tcPr>
            <w:tcW w:w="450" w:type="dxa"/>
            <w:shd w:val="clear" w:color="auto" w:fill="auto"/>
            <w:vAlign w:val="center"/>
            <w:hideMark/>
          </w:tcPr>
          <w:p w:rsidR="00B62C09" w:rsidRPr="001C1676" w:rsidRDefault="00C07AF5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4</w:t>
            </w:r>
            <w:r w:rsidR="00B62C09" w:rsidRPr="001C1676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62C09" w:rsidRPr="00DA454D" w:rsidRDefault="00B62C09" w:rsidP="000967FF">
            <w:pPr>
              <w:spacing w:line="240" w:lineRule="auto"/>
              <w:contextualSpacing/>
              <w:rPr>
                <w:b/>
                <w:color w:val="000000"/>
                <w:szCs w:val="20"/>
              </w:rPr>
            </w:pPr>
            <w:r w:rsidRPr="00DA454D">
              <w:rPr>
                <w:b/>
                <w:color w:val="000000"/>
                <w:szCs w:val="20"/>
              </w:rPr>
              <w:t>Projekt przewiduje architekturę systemu gwarantującą  zachowanie ciągłości działania systemu wnioskodawcy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B62C09" w:rsidRPr="00B62C09" w:rsidRDefault="00B62C09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B62C09">
              <w:rPr>
                <w:color w:val="000000"/>
                <w:szCs w:val="20"/>
              </w:rPr>
              <w:t>W ramach kryterium premiowane będą projekty, które będą posiada</w:t>
            </w:r>
            <w:r w:rsidR="00B04488">
              <w:rPr>
                <w:color w:val="000000"/>
                <w:szCs w:val="20"/>
              </w:rPr>
              <w:t>ć możliwość świadczenia usług w </w:t>
            </w:r>
            <w:r w:rsidRPr="00B62C09">
              <w:rPr>
                <w:color w:val="000000"/>
                <w:szCs w:val="20"/>
              </w:rPr>
              <w:t>przypadku wystąpienia awarii lub braku zasilania.  Punkty przyznawane będą w następujący sposób:</w:t>
            </w:r>
          </w:p>
          <w:p w:rsidR="00B62C09" w:rsidRPr="00B62C09" w:rsidRDefault="00B62C09" w:rsidP="000967FF">
            <w:pPr>
              <w:spacing w:line="240" w:lineRule="auto"/>
              <w:contextualSpacing/>
              <w:rPr>
                <w:bCs/>
                <w:color w:val="000000"/>
                <w:szCs w:val="20"/>
              </w:rPr>
            </w:pPr>
            <w:r w:rsidRPr="00B62C09">
              <w:rPr>
                <w:color w:val="000000"/>
                <w:szCs w:val="20"/>
              </w:rPr>
              <w:t>0 p. -  projekt nie uwzględnia zachowania ciągłości działania dla przypadku dowolnego pojedynczego wystąpienia miejsca awarii</w:t>
            </w:r>
          </w:p>
          <w:p w:rsidR="00B62C09" w:rsidRPr="00B62C09" w:rsidRDefault="00B62C09" w:rsidP="000967FF">
            <w:pPr>
              <w:spacing w:line="240" w:lineRule="auto"/>
              <w:contextualSpacing/>
              <w:rPr>
                <w:bCs/>
                <w:color w:val="000000"/>
                <w:szCs w:val="20"/>
              </w:rPr>
            </w:pPr>
            <w:r w:rsidRPr="00B62C09">
              <w:rPr>
                <w:color w:val="000000"/>
                <w:szCs w:val="20"/>
              </w:rPr>
              <w:t>1 p. - projekt uwzględnia zachowania ciągłości działania dla przypadku dowolnego pojedynczego wystąpienia miejsca awarii</w:t>
            </w:r>
          </w:p>
          <w:p w:rsidR="00B62C09" w:rsidRPr="00B62C09" w:rsidRDefault="00B62C09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B62C09">
              <w:rPr>
                <w:bCs/>
                <w:color w:val="000000"/>
                <w:szCs w:val="20"/>
              </w:rPr>
              <w:t xml:space="preserve">2 p. -  </w:t>
            </w:r>
            <w:r w:rsidRPr="00B62C09">
              <w:rPr>
                <w:color w:val="000000"/>
                <w:szCs w:val="20"/>
              </w:rPr>
              <w:t>projekt uwzględnia zachowania ciągłości działania dla przypadku wyłączenia serwerowni (zapasowa serwerownia)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B62C09" w:rsidRPr="00DA454D" w:rsidRDefault="00B62C09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0 - 2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62C09" w:rsidRPr="00DA454D" w:rsidRDefault="00B62C09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5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B62C09" w:rsidRPr="00DA454D" w:rsidRDefault="00B62C09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10</w:t>
            </w:r>
          </w:p>
        </w:tc>
      </w:tr>
      <w:tr w:rsidR="00953BE2" w:rsidRPr="00AC68C2" w:rsidTr="009A3A1D">
        <w:tc>
          <w:tcPr>
            <w:tcW w:w="450" w:type="dxa"/>
            <w:shd w:val="clear" w:color="auto" w:fill="auto"/>
            <w:vAlign w:val="center"/>
            <w:hideMark/>
          </w:tcPr>
          <w:p w:rsidR="00953BE2" w:rsidRPr="00930714" w:rsidRDefault="00C07AF5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5</w:t>
            </w:r>
            <w:r w:rsidR="00953BE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53BE2" w:rsidRPr="00794BFD" w:rsidRDefault="00953BE2" w:rsidP="000967FF">
            <w:pPr>
              <w:spacing w:line="240" w:lineRule="auto"/>
              <w:contextualSpacing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Poziom dojrzałości e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noBreakHyphen/>
            </w:r>
            <w:r w:rsidRPr="001E4F55">
              <w:rPr>
                <w:rFonts w:eastAsia="Times New Roman" w:cs="Arial"/>
                <w:b/>
                <w:szCs w:val="20"/>
                <w:lang w:eastAsia="pl-PL"/>
              </w:rPr>
              <w:t>usług objętych projektem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953BE2" w:rsidRPr="00F469A5" w:rsidRDefault="00953BE2" w:rsidP="000967FF">
            <w:pPr>
              <w:pStyle w:val="Akapitzlist"/>
              <w:spacing w:line="240" w:lineRule="auto"/>
              <w:ind w:left="0"/>
              <w:contextualSpacing w:val="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F469A5">
              <w:rPr>
                <w:rFonts w:eastAsia="Times New Roman" w:cs="Arial"/>
                <w:szCs w:val="20"/>
                <w:lang w:eastAsia="pl-PL"/>
              </w:rPr>
              <w:t>Liczba punktów zależy od poziomu (stopnia) doj</w:t>
            </w:r>
            <w:r w:rsidRPr="00F469A5">
              <w:rPr>
                <w:rFonts w:eastAsia="Times New Roman" w:cs="Arial"/>
                <w:szCs w:val="20"/>
                <w:lang w:eastAsia="pl-PL"/>
              </w:rPr>
              <w:softHyphen/>
              <w:t xml:space="preserve">rzałości, jaki reprezentują e-usługi objęte projektem. </w:t>
            </w:r>
            <w:r w:rsidRPr="00F469A5">
              <w:rPr>
                <w:szCs w:val="20"/>
              </w:rPr>
              <w:t xml:space="preserve">Gradację </w:t>
            </w:r>
            <w:r w:rsidRPr="00F469A5">
              <w:rPr>
                <w:rFonts w:eastAsia="Times New Roman" w:cs="Arial"/>
                <w:szCs w:val="20"/>
                <w:lang w:eastAsia="pl-PL"/>
              </w:rPr>
              <w:t>stopni doj</w:t>
            </w:r>
            <w:r w:rsidRPr="00F469A5">
              <w:rPr>
                <w:rFonts w:eastAsia="Times New Roman" w:cs="Arial"/>
                <w:szCs w:val="20"/>
                <w:lang w:eastAsia="pl-PL"/>
              </w:rPr>
              <w:softHyphen/>
              <w:t>rzałości</w:t>
            </w:r>
            <w:r w:rsidRPr="00F469A5">
              <w:rPr>
                <w:szCs w:val="20"/>
              </w:rPr>
              <w:t xml:space="preserve"> </w:t>
            </w:r>
            <w:r w:rsidRPr="00F469A5">
              <w:rPr>
                <w:rFonts w:eastAsia="Times New Roman" w:cs="Arial"/>
                <w:szCs w:val="20"/>
                <w:lang w:eastAsia="pl-PL"/>
              </w:rPr>
              <w:t xml:space="preserve">e-usług </w:t>
            </w:r>
            <w:r w:rsidRPr="00F469A5">
              <w:rPr>
                <w:szCs w:val="20"/>
              </w:rPr>
              <w:t xml:space="preserve">przytoczono wyżej w opisie </w:t>
            </w:r>
            <w:r w:rsidR="0068403B">
              <w:rPr>
                <w:szCs w:val="20"/>
              </w:rPr>
              <w:t>adekwatnego</w:t>
            </w:r>
            <w:r w:rsidRPr="00F469A5">
              <w:rPr>
                <w:szCs w:val="20"/>
              </w:rPr>
              <w:t xml:space="preserve"> </w:t>
            </w:r>
            <w:r w:rsidRPr="00F469A5">
              <w:rPr>
                <w:rFonts w:eastAsia="Times New Roman" w:cs="Arial"/>
                <w:lang w:eastAsia="pl-PL"/>
              </w:rPr>
              <w:t>kryterium</w:t>
            </w:r>
            <w:r w:rsidRPr="00F469A5">
              <w:rPr>
                <w:rFonts w:eastAsia="Times New Roman" w:cs="Arial"/>
                <w:szCs w:val="20"/>
                <w:lang w:eastAsia="pl-PL"/>
              </w:rPr>
              <w:t xml:space="preserve"> dopuszczającego sektorowego (</w:t>
            </w:r>
            <w:r w:rsidRPr="00F469A5">
              <w:rPr>
                <w:rFonts w:eastAsia="Times New Roman" w:cs="Arial"/>
                <w:i/>
                <w:szCs w:val="20"/>
                <w:lang w:eastAsia="pl-PL"/>
              </w:rPr>
              <w:t>Czy przynajmniej jedna z usług objętych projektem będzie udostępniona na co najmniej trzecim poziomie e-dojrzałości?</w:t>
            </w:r>
            <w:r w:rsidRPr="00F469A5">
              <w:rPr>
                <w:rFonts w:eastAsia="Times New Roman" w:cs="Arial"/>
                <w:b/>
                <w:szCs w:val="20"/>
                <w:lang w:eastAsia="pl-PL"/>
              </w:rPr>
              <w:t>)</w:t>
            </w:r>
            <w:r w:rsidRPr="00F469A5">
              <w:rPr>
                <w:rFonts w:eastAsia="Times New Roman" w:cs="Arial"/>
                <w:szCs w:val="20"/>
                <w:lang w:eastAsia="pl-PL"/>
              </w:rPr>
              <w:t xml:space="preserve">, przy czym poziomy 1) i 2) (poniżej minimum) zgodnie z tym kryterium nie są </w:t>
            </w:r>
            <w:r w:rsidR="00715A6D">
              <w:rPr>
                <w:rFonts w:eastAsia="Times New Roman" w:cs="Arial"/>
                <w:szCs w:val="20"/>
                <w:lang w:eastAsia="pl-PL"/>
              </w:rPr>
              <w:t>punktowane</w:t>
            </w:r>
            <w:r w:rsidRPr="00F469A5">
              <w:rPr>
                <w:rFonts w:eastAsia="Times New Roman" w:cs="Arial"/>
                <w:szCs w:val="20"/>
                <w:lang w:eastAsia="pl-PL"/>
              </w:rPr>
              <w:t xml:space="preserve">, </w:t>
            </w:r>
          </w:p>
          <w:p w:rsidR="00953BE2" w:rsidRPr="00715A6D" w:rsidRDefault="00715A6D" w:rsidP="000967F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36" w:hanging="136"/>
              <w:contextualSpacing w:val="0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p. - </w:t>
            </w:r>
            <w:r w:rsidR="00953BE2" w:rsidRPr="00715A6D">
              <w:rPr>
                <w:rFonts w:eastAsia="Times New Roman" w:cs="Arial"/>
                <w:szCs w:val="20"/>
                <w:lang w:eastAsia="pl-PL"/>
              </w:rPr>
              <w:t xml:space="preserve">poziom 3) jako minimalny dopuszczalny </w:t>
            </w:r>
          </w:p>
          <w:p w:rsidR="00953BE2" w:rsidRPr="00715A6D" w:rsidRDefault="00715A6D" w:rsidP="00290251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36" w:hanging="136"/>
              <w:contextualSpacing w:val="0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p. - </w:t>
            </w:r>
            <w:r w:rsidR="00290251">
              <w:rPr>
                <w:rFonts w:eastAsia="Times New Roman" w:cs="Arial"/>
                <w:szCs w:val="20"/>
                <w:lang w:eastAsia="pl-PL"/>
              </w:rPr>
              <w:t xml:space="preserve">poziomy powyżej minimum (tj. 4, </w:t>
            </w:r>
            <w:r w:rsidR="00953BE2" w:rsidRPr="00715A6D">
              <w:rPr>
                <w:rFonts w:eastAsia="Times New Roman" w:cs="Arial"/>
                <w:szCs w:val="20"/>
                <w:lang w:eastAsia="pl-PL"/>
              </w:rPr>
              <w:t xml:space="preserve">5)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953BE2" w:rsidRPr="009542B2" w:rsidRDefault="00953BE2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 w:rsidRPr="009542B2">
              <w:rPr>
                <w:rFonts w:eastAsia="Times New Roman"/>
                <w:szCs w:val="20"/>
                <w:lang w:eastAsia="pl-PL"/>
              </w:rPr>
              <w:t>1-</w:t>
            </w: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953BE2" w:rsidRPr="009542B2" w:rsidRDefault="00953BE2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53BE2" w:rsidRPr="009542B2" w:rsidRDefault="00953BE2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12</w:t>
            </w:r>
          </w:p>
        </w:tc>
      </w:tr>
      <w:tr w:rsidR="00953BE2" w:rsidRPr="00AC68C2" w:rsidTr="009A3A1D">
        <w:tc>
          <w:tcPr>
            <w:tcW w:w="450" w:type="dxa"/>
            <w:shd w:val="clear" w:color="auto" w:fill="auto"/>
            <w:vAlign w:val="center"/>
            <w:hideMark/>
          </w:tcPr>
          <w:p w:rsidR="00953BE2" w:rsidRDefault="00C07AF5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6</w:t>
            </w:r>
            <w:r w:rsidR="00953BE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53BE2" w:rsidRPr="00E648D7" w:rsidRDefault="00715A6D" w:rsidP="000967FF">
            <w:pPr>
              <w:spacing w:line="240" w:lineRule="auto"/>
              <w:contextualSpacing/>
              <w:rPr>
                <w:b/>
              </w:rPr>
            </w:pPr>
            <w:r w:rsidRPr="00DA454D">
              <w:rPr>
                <w:rFonts w:eastAsia="Times New Roman"/>
                <w:b/>
                <w:bCs/>
                <w:szCs w:val="20"/>
                <w:lang w:eastAsia="pl-PL"/>
              </w:rPr>
              <w:t xml:space="preserve">Zastosowanie rozwiązań gwarantujących </w:t>
            </w:r>
            <w:r w:rsidR="002202FD">
              <w:rPr>
                <w:rFonts w:eastAsia="Times New Roman"/>
                <w:b/>
                <w:bCs/>
                <w:szCs w:val="20"/>
                <w:lang w:eastAsia="pl-PL"/>
              </w:rPr>
              <w:br/>
            </w:r>
            <w:r w:rsidRPr="00DA454D">
              <w:rPr>
                <w:rFonts w:eastAsia="Times New Roman"/>
                <w:b/>
                <w:bCs/>
                <w:szCs w:val="20"/>
                <w:lang w:eastAsia="pl-PL"/>
              </w:rPr>
              <w:t xml:space="preserve">i podnoszących bezpieczeństwo </w:t>
            </w:r>
            <w:r w:rsidR="002202FD">
              <w:rPr>
                <w:rFonts w:eastAsia="Times New Roman"/>
                <w:b/>
                <w:bCs/>
                <w:szCs w:val="20"/>
                <w:lang w:eastAsia="pl-PL"/>
              </w:rPr>
              <w:br/>
            </w:r>
            <w:r w:rsidRPr="00DA454D">
              <w:rPr>
                <w:rFonts w:eastAsia="Times New Roman"/>
                <w:b/>
                <w:bCs/>
                <w:szCs w:val="20"/>
                <w:lang w:eastAsia="pl-PL"/>
              </w:rPr>
              <w:t>w zakresie ciągłości działania systemów</w:t>
            </w:r>
          </w:p>
        </w:tc>
        <w:tc>
          <w:tcPr>
            <w:tcW w:w="8753" w:type="dxa"/>
            <w:shd w:val="clear" w:color="000000" w:fill="FFFFFF"/>
            <w:vAlign w:val="center"/>
            <w:hideMark/>
          </w:tcPr>
          <w:p w:rsidR="00715A6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 celu oceny kryterium badana będzie dostępność usług (niezawodność systemu) jako miernik jakości zastosowanych rozwiązań. Pojęcie dostępności oznacza czas świadczenia usługi w stosunku do całości czasu, w którym usługa ta powinna być kl</w:t>
            </w:r>
            <w:r>
              <w:rPr>
                <w:color w:val="000000"/>
                <w:szCs w:val="20"/>
              </w:rPr>
              <w:t>ientom świadczona w skali roku.</w:t>
            </w:r>
          </w:p>
          <w:p w:rsidR="00715A6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Przyjęto punktację w oparciu o klasy dostępności systemów informatycznych (typ systemu; pułap czasu niedostępności w roku; dostępność; klasa dostępności):</w:t>
            </w:r>
          </w:p>
          <w:p w:rsidR="00715A6D" w:rsidRPr="002202F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0 p</w:t>
            </w:r>
            <w:r w:rsidR="002202FD" w:rsidRPr="002202FD">
              <w:rPr>
                <w:color w:val="000000"/>
                <w:szCs w:val="20"/>
              </w:rPr>
              <w:t>.</w:t>
            </w:r>
            <w:r w:rsidRPr="002202FD">
              <w:rPr>
                <w:color w:val="000000"/>
                <w:szCs w:val="20"/>
              </w:rPr>
              <w:t xml:space="preserve"> – otrzymuje projekt, w którym dostępność jest niższa od określonej dla klasy dostępności 2</w:t>
            </w:r>
          </w:p>
          <w:p w:rsidR="00715A6D" w:rsidRPr="002202F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1 p</w:t>
            </w:r>
            <w:r w:rsidR="002202FD" w:rsidRPr="002202FD">
              <w:rPr>
                <w:color w:val="000000"/>
                <w:szCs w:val="20"/>
              </w:rPr>
              <w:t>.</w:t>
            </w:r>
            <w:r w:rsidRPr="002202FD">
              <w:rPr>
                <w:color w:val="000000"/>
                <w:szCs w:val="20"/>
              </w:rPr>
              <w:t xml:space="preserve"> – gdy: Kierowane; 5000 min (3 d 11 h 20 min); 99%, 2</w:t>
            </w:r>
          </w:p>
          <w:p w:rsidR="00715A6D" w:rsidRPr="002202F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2 p</w:t>
            </w:r>
            <w:r w:rsidR="002202FD" w:rsidRPr="002202FD">
              <w:rPr>
                <w:color w:val="000000"/>
                <w:szCs w:val="20"/>
              </w:rPr>
              <w:t>.</w:t>
            </w:r>
            <w:r w:rsidRPr="002202FD">
              <w:rPr>
                <w:color w:val="000000"/>
                <w:szCs w:val="20"/>
              </w:rPr>
              <w:t>- gdy: Dobrze kierowane; 500 min (8 h 20 min); 99,9%; 3</w:t>
            </w:r>
          </w:p>
          <w:p w:rsidR="00715A6D" w:rsidRDefault="00715A6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3 p</w:t>
            </w:r>
            <w:r w:rsidR="002202FD" w:rsidRPr="002202FD">
              <w:rPr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 xml:space="preserve"> – gdy: </w:t>
            </w:r>
            <w:r w:rsidRPr="00DA454D">
              <w:rPr>
                <w:color w:val="000000"/>
                <w:szCs w:val="20"/>
              </w:rPr>
              <w:t>Odporne na błędy; 50 min lub krócej</w:t>
            </w:r>
            <w:r>
              <w:rPr>
                <w:color w:val="000000"/>
                <w:szCs w:val="20"/>
              </w:rPr>
              <w:t>;</w:t>
            </w:r>
            <w:r w:rsidRPr="00DA454D">
              <w:rPr>
                <w:color w:val="000000"/>
                <w:szCs w:val="20"/>
              </w:rPr>
              <w:t xml:space="preserve"> 99,99%; 4</w:t>
            </w:r>
          </w:p>
          <w:p w:rsidR="00953BE2" w:rsidRPr="000A55D8" w:rsidRDefault="00715A6D" w:rsidP="000967FF">
            <w:pPr>
              <w:spacing w:line="240" w:lineRule="auto"/>
              <w:contextualSpacing/>
              <w:rPr>
                <w:rFonts w:eastAsia="Times New Roman" w:cs="Arial"/>
                <w:szCs w:val="20"/>
                <w:lang w:eastAsia="pl-PL"/>
              </w:rPr>
            </w:pPr>
            <w:r w:rsidRPr="00DA454D">
              <w:rPr>
                <w:color w:val="000000"/>
                <w:szCs w:val="20"/>
              </w:rPr>
              <w:t>W przypadku projektów złożonych o punktacji przesądza element systemu obsługujący procesy krytyczne.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953BE2" w:rsidRDefault="00953BE2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953BE2" w:rsidRDefault="00953BE2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53BE2" w:rsidRDefault="00953BE2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953BE2" w:rsidRPr="00AC68C2" w:rsidTr="000967FF">
        <w:trPr>
          <w:trHeight w:val="2147"/>
        </w:trPr>
        <w:tc>
          <w:tcPr>
            <w:tcW w:w="450" w:type="dxa"/>
            <w:shd w:val="clear" w:color="auto" w:fill="auto"/>
            <w:vAlign w:val="center"/>
            <w:hideMark/>
          </w:tcPr>
          <w:p w:rsidR="00953BE2" w:rsidRPr="00930714" w:rsidRDefault="00C07AF5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7</w:t>
            </w:r>
            <w:r w:rsidR="00953BE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contextualSpacing/>
              <w:rPr>
                <w:rFonts w:eastAsia="Times New Roman" w:cs="Arial"/>
                <w:szCs w:val="20"/>
                <w:lang w:eastAsia="pl-PL"/>
              </w:rPr>
            </w:pPr>
            <w:r w:rsidRPr="00081E7C">
              <w:rPr>
                <w:rFonts w:eastAsia="Times New Roman" w:cs="Arial"/>
                <w:b/>
                <w:szCs w:val="20"/>
                <w:lang w:eastAsia="pl-PL"/>
              </w:rPr>
              <w:t xml:space="preserve">Zasięg </w:t>
            </w: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i </w:t>
            </w:r>
            <w:r w:rsidRPr="00081E7C">
              <w:rPr>
                <w:rFonts w:eastAsia="Times New Roman" w:cs="Arial"/>
                <w:b/>
                <w:szCs w:val="20"/>
                <w:lang w:eastAsia="pl-PL"/>
              </w:rPr>
              <w:t>oddziaływanie projektu</w:t>
            </w:r>
          </w:p>
        </w:tc>
        <w:tc>
          <w:tcPr>
            <w:tcW w:w="8753" w:type="dxa"/>
            <w:shd w:val="clear" w:color="auto" w:fill="auto"/>
            <w:vAlign w:val="center"/>
            <w:hideMark/>
          </w:tcPr>
          <w:p w:rsidR="002202FD" w:rsidRDefault="002202FD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Wnioskodawca ma wykazać, że przynajmniej jedna z usług objętych projektem, bądź rozwiązań wdrażanych przez ten projekt lub odpowiedni zakres przetwarzanych danych będzie skierowana do licznej grupy odbiorców oraz istnieje duże prawdopodobieństwo, że będzie wykorzystywana przez znaczny</w:t>
            </w:r>
            <w:r>
              <w:rPr>
                <w:color w:val="000000"/>
                <w:szCs w:val="20"/>
              </w:rPr>
              <w:t xml:space="preserve"> odsetek danej grupy odbiorców. Projekt otrzymuje:</w:t>
            </w:r>
          </w:p>
          <w:p w:rsidR="002202FD" w:rsidRPr="002202FD" w:rsidRDefault="002202FD" w:rsidP="000967FF">
            <w:pPr>
              <w:pStyle w:val="Akapitzlist"/>
              <w:numPr>
                <w:ilvl w:val="0"/>
                <w:numId w:val="40"/>
              </w:numPr>
              <w:tabs>
                <w:tab w:val="left" w:pos="212"/>
              </w:tabs>
              <w:spacing w:line="240" w:lineRule="auto"/>
              <w:ind w:left="0" w:firstLine="0"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>.</w:t>
            </w:r>
            <w:r w:rsidRPr="002202FD">
              <w:rPr>
                <w:color w:val="000000"/>
                <w:szCs w:val="20"/>
              </w:rPr>
              <w:t xml:space="preserve"> - gdy ww. warunki spełnia jedna z usług realizowana przez produkty projektu</w:t>
            </w:r>
          </w:p>
          <w:p w:rsidR="002202FD" w:rsidRPr="002202FD" w:rsidRDefault="002202FD" w:rsidP="000967FF">
            <w:pPr>
              <w:pStyle w:val="Akapitzlist"/>
              <w:spacing w:line="240" w:lineRule="auto"/>
              <w:ind w:left="0"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2 p</w:t>
            </w:r>
            <w:r>
              <w:rPr>
                <w:color w:val="000000"/>
                <w:szCs w:val="20"/>
              </w:rPr>
              <w:t xml:space="preserve">. </w:t>
            </w:r>
            <w:r w:rsidRPr="002202FD">
              <w:rPr>
                <w:color w:val="000000"/>
                <w:szCs w:val="20"/>
              </w:rPr>
              <w:t>- gdy ww. warunki spełnia dwie z usług objętych projektem</w:t>
            </w:r>
          </w:p>
          <w:p w:rsidR="002202FD" w:rsidRPr="002202FD" w:rsidRDefault="002202FD" w:rsidP="000967FF">
            <w:pPr>
              <w:spacing w:line="240" w:lineRule="auto"/>
              <w:ind w:firstLine="70"/>
              <w:contextualSpacing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3 p</w:t>
            </w:r>
            <w:r>
              <w:rPr>
                <w:color w:val="000000"/>
                <w:szCs w:val="20"/>
              </w:rPr>
              <w:t>.</w:t>
            </w:r>
            <w:r w:rsidRPr="002202FD">
              <w:rPr>
                <w:color w:val="000000"/>
                <w:szCs w:val="20"/>
              </w:rPr>
              <w:t xml:space="preserve"> - gdy ww. warunki spełnia trzy i więcej z usług objętych projektem</w:t>
            </w:r>
          </w:p>
          <w:p w:rsidR="00953BE2" w:rsidRPr="002202FD" w:rsidRDefault="00953BE2" w:rsidP="000967FF">
            <w:pPr>
              <w:spacing w:line="240" w:lineRule="auto"/>
              <w:contextualSpacing/>
              <w:rPr>
                <w:rFonts w:eastAsia="Times New Roman" w:cs="Arial"/>
                <w:szCs w:val="20"/>
                <w:lang w:eastAsia="pl-PL"/>
              </w:rPr>
            </w:pPr>
            <w:r w:rsidRPr="002202FD">
              <w:rPr>
                <w:rFonts w:eastAsia="Times New Roman" w:cs="Arial"/>
                <w:szCs w:val="20"/>
                <w:lang w:eastAsia="pl-PL"/>
              </w:rPr>
              <w:t>W przypadku wielu partnerów zaangażowanych w projekt liczba usług wyliczona indywidualnie dla każdego z nich podlega uśrednieniu.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1-3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53BE2" w:rsidRPr="00930714" w:rsidRDefault="00953BE2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9</w:t>
            </w:r>
          </w:p>
        </w:tc>
      </w:tr>
      <w:tr w:rsidR="00AE615F" w:rsidRPr="00AC68C2" w:rsidTr="00B62C09">
        <w:trPr>
          <w:trHeight w:val="4324"/>
        </w:trPr>
        <w:tc>
          <w:tcPr>
            <w:tcW w:w="450" w:type="dxa"/>
            <w:shd w:val="clear" w:color="auto" w:fill="auto"/>
            <w:vAlign w:val="center"/>
          </w:tcPr>
          <w:p w:rsidR="00AE615F" w:rsidRPr="00457E69" w:rsidRDefault="00C07AF5" w:rsidP="000967FF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AE615F" w:rsidRPr="00457E69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615F" w:rsidRPr="00457E69" w:rsidRDefault="00AE615F" w:rsidP="000967FF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457E69">
              <w:rPr>
                <w:b/>
                <w:bCs/>
                <w:szCs w:val="20"/>
              </w:rPr>
              <w:t xml:space="preserve">Kontynuacja rozpoczętych przedsięwzięć oraz preferencja istniejącej bazy technicznej 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AE615F" w:rsidRDefault="00AE615F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 w:rsidRPr="00DA454D">
              <w:rPr>
                <w:color w:val="000000"/>
                <w:szCs w:val="20"/>
              </w:rPr>
              <w:t>Kryterium preferuje synergię związaną z kontynuacją rozpoczętych przedsięwzięć</w:t>
            </w:r>
            <w:r>
              <w:rPr>
                <w:color w:val="000000"/>
                <w:szCs w:val="20"/>
              </w:rPr>
              <w:t xml:space="preserve"> (</w:t>
            </w:r>
            <w:r w:rsidRPr="00DA454D">
              <w:rPr>
                <w:color w:val="000000"/>
                <w:szCs w:val="20"/>
              </w:rPr>
              <w:t>m. in. projekty komplementarne w odniesieniu do inwestycji realizowanych w ramach poprzedniego okresu programowania 2007-2013</w:t>
            </w:r>
            <w:r>
              <w:rPr>
                <w:color w:val="000000"/>
                <w:szCs w:val="20"/>
              </w:rPr>
              <w:t>)</w:t>
            </w:r>
            <w:r w:rsidRPr="00DA454D">
              <w:rPr>
                <w:color w:val="000000"/>
                <w:szCs w:val="20"/>
              </w:rPr>
              <w:t xml:space="preserve"> i osiągnięcie wyodrębnionych merytorycznie, wymiernych efektów na obecnym etapie projektu w dziedzinach, gdzie budowę infrastruktury już rozpoczęto wcześniej. Podejście takie gwarantuje jednocześnie zgodność z krajowymi preferencjami itp. Punktowane będą projekty, które dopełniają przedsięwzięcia rozpoczęte</w:t>
            </w:r>
            <w:r>
              <w:rPr>
                <w:color w:val="000000"/>
                <w:szCs w:val="20"/>
              </w:rPr>
              <w:t>.</w:t>
            </w:r>
          </w:p>
          <w:p w:rsidR="00AE615F" w:rsidRDefault="00AE615F" w:rsidP="000967FF">
            <w:pPr>
              <w:spacing w:line="240" w:lineRule="auto"/>
              <w:contextualSpacing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Projekt otrzymuje:</w:t>
            </w:r>
          </w:p>
          <w:p w:rsidR="00AE615F" w:rsidRPr="002202FD" w:rsidRDefault="00AE615F" w:rsidP="000967FF">
            <w:pPr>
              <w:pStyle w:val="Akapitzlist"/>
              <w:spacing w:line="240" w:lineRule="auto"/>
              <w:ind w:left="0"/>
              <w:rPr>
                <w:bCs/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0 p. - gdy Wnioskodawca nie wykazał, że projekt jest komplementarny z inwestycjami realizowanymi na szczeblu centralnym i / lub lokalnym</w:t>
            </w:r>
          </w:p>
          <w:p w:rsidR="00AE615F" w:rsidRPr="002202FD" w:rsidRDefault="00AE615F" w:rsidP="000967FF">
            <w:pPr>
              <w:pStyle w:val="Akapitzlist"/>
              <w:spacing w:line="240" w:lineRule="auto"/>
              <w:ind w:left="0"/>
              <w:rPr>
                <w:bCs/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1 p. - gdy Wnioskodawca wykazał, że projekt jest komplementarny z inwestycjami realizowanymi na szczeblu centralnym</w:t>
            </w:r>
          </w:p>
          <w:p w:rsidR="00AE615F" w:rsidRPr="002202FD" w:rsidRDefault="00AE615F" w:rsidP="000967FF">
            <w:pPr>
              <w:pStyle w:val="Akapitzlist"/>
              <w:spacing w:line="240" w:lineRule="auto"/>
              <w:ind w:left="0"/>
              <w:rPr>
                <w:color w:val="000000"/>
                <w:szCs w:val="20"/>
              </w:rPr>
            </w:pPr>
            <w:r w:rsidRPr="002202FD">
              <w:rPr>
                <w:color w:val="000000"/>
                <w:szCs w:val="20"/>
              </w:rPr>
              <w:t>2 p. - gdy Wnioskodawca wykazał, że projekt jest komplementarny z inwestycjami realizowanymi zarówno na szczeblu centralnym i lokalnym</w:t>
            </w:r>
          </w:p>
          <w:p w:rsidR="00AE615F" w:rsidRPr="002202FD" w:rsidRDefault="00AE615F" w:rsidP="000967FF">
            <w:pPr>
              <w:spacing w:line="240" w:lineRule="auto"/>
              <w:contextualSpacing/>
              <w:rPr>
                <w:rFonts w:eastAsia="Times New Roman"/>
                <w:szCs w:val="20"/>
                <w:lang w:eastAsia="pl-PL"/>
              </w:rPr>
            </w:pPr>
            <w:r w:rsidRPr="002202FD">
              <w:rPr>
                <w:color w:val="000000"/>
                <w:szCs w:val="20"/>
              </w:rPr>
              <w:t>3 p. - gdy Wnioskodawca wykazał, że projekt jest komplementarny z inwestycjami realizowanymi na szczeblu centralnym, lokalnym, a projekt pozwoli osiągnąć wyodrębniony merytorycznie, wymierny efekt docelowy na obecnym etapie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E615F" w:rsidRDefault="00AE615F" w:rsidP="000967FF">
            <w:pPr>
              <w:spacing w:line="240" w:lineRule="auto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E615F" w:rsidRDefault="00AE615F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E615F" w:rsidRDefault="002D483D" w:rsidP="000967FF">
            <w:pPr>
              <w:spacing w:line="240" w:lineRule="auto"/>
              <w:ind w:firstLineChars="100" w:firstLine="200"/>
              <w:contextualSpacing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</w:tr>
      <w:tr w:rsidR="00AE615F" w:rsidRPr="00AC68C2" w:rsidTr="000967FF">
        <w:trPr>
          <w:trHeight w:val="156"/>
        </w:trPr>
        <w:tc>
          <w:tcPr>
            <w:tcW w:w="13537" w:type="dxa"/>
            <w:gridSpan w:val="5"/>
            <w:shd w:val="clear" w:color="auto" w:fill="auto"/>
            <w:vAlign w:val="center"/>
          </w:tcPr>
          <w:p w:rsidR="00AE615F" w:rsidRPr="000967FF" w:rsidRDefault="00AE615F" w:rsidP="000967FF">
            <w:pPr>
              <w:spacing w:line="240" w:lineRule="auto"/>
              <w:ind w:firstLineChars="100" w:firstLine="241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967FF">
              <w:rPr>
                <w:rFonts w:eastAsia="Times New Roman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E615F" w:rsidRPr="000967FF" w:rsidRDefault="001E2953" w:rsidP="000967FF">
            <w:pPr>
              <w:spacing w:line="240" w:lineRule="auto"/>
              <w:ind w:firstLineChars="100" w:firstLine="241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C43F0B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begin"/>
            </w:r>
            <w:r w:rsidR="002D483D" w:rsidRPr="00C43F0B">
              <w:rPr>
                <w:rFonts w:eastAsia="Times New Roman"/>
                <w:b/>
                <w:sz w:val="24"/>
                <w:szCs w:val="24"/>
                <w:lang w:eastAsia="pl-PL"/>
              </w:rPr>
              <w:instrText xml:space="preserve"> =SUM(ABOVE) </w:instrText>
            </w:r>
            <w:r w:rsidRPr="00C43F0B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separate"/>
            </w:r>
            <w:r w:rsidR="00560601" w:rsidRPr="00C43F0B">
              <w:rPr>
                <w:rFonts w:eastAsia="Times New Roman"/>
                <w:b/>
                <w:noProof/>
                <w:sz w:val="24"/>
                <w:szCs w:val="24"/>
                <w:lang w:eastAsia="pl-PL"/>
              </w:rPr>
              <w:t>68</w:t>
            </w:r>
            <w:r w:rsidRPr="00C43F0B">
              <w:rPr>
                <w:rFonts w:eastAsia="Times New Roman"/>
                <w:b/>
                <w:sz w:val="24"/>
                <w:szCs w:val="24"/>
                <w:lang w:eastAsia="pl-PL"/>
              </w:rPr>
              <w:fldChar w:fldCharType="end"/>
            </w:r>
          </w:p>
        </w:tc>
      </w:tr>
    </w:tbl>
    <w:p w:rsidR="00AE79DC" w:rsidRDefault="00AE79DC" w:rsidP="000967FF">
      <w:pPr>
        <w:spacing w:line="240" w:lineRule="auto"/>
        <w:jc w:val="center"/>
        <w:rPr>
          <w:b/>
          <w:bCs/>
          <w:sz w:val="28"/>
          <w:szCs w:val="28"/>
        </w:rPr>
      </w:pPr>
    </w:p>
    <w:p w:rsidR="0068403B" w:rsidRPr="000967FF" w:rsidRDefault="0068403B" w:rsidP="000967FF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68403B" w:rsidRPr="00AE79DC" w:rsidRDefault="0068403B" w:rsidP="0068403B">
      <w:pPr>
        <w:pStyle w:val="Akapitzlist"/>
        <w:spacing w:after="120" w:line="240" w:lineRule="auto"/>
        <w:ind w:left="0"/>
        <w:contextualSpacing w:val="0"/>
        <w:jc w:val="both"/>
      </w:pPr>
      <w:r w:rsidRPr="00C823FD"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</w:t>
      </w:r>
      <w:r w:rsidRPr="00AE79DC">
        <w:t xml:space="preserve">w kryterium nr 1 decyduje liczba punktów uzyskana w kryterium nr </w:t>
      </w:r>
      <w:r w:rsidR="00AE79DC" w:rsidRPr="00AE79DC">
        <w:t>6</w:t>
      </w:r>
      <w:r w:rsidR="000967FF" w:rsidRPr="00AE79DC">
        <w:t>.</w:t>
      </w:r>
      <w:r w:rsidRPr="00AE79DC">
        <w:t xml:space="preserve"> </w:t>
      </w:r>
      <w:r w:rsidR="00AE79DC">
        <w:br/>
      </w:r>
      <w:r w:rsidRPr="00AE79DC">
        <w:t xml:space="preserve">W przypadku jednakowej liczby punktów uzyskanych w kryterium numer 1 i </w:t>
      </w:r>
      <w:r w:rsidR="00F73DA8">
        <w:t>6</w:t>
      </w:r>
      <w:r w:rsidRPr="00AE79DC">
        <w:t xml:space="preserve"> decyduje liczba punktów uzyskana w kryterium nr </w:t>
      </w:r>
      <w:r w:rsidR="00AE79DC" w:rsidRPr="00AE79DC">
        <w:t>7</w:t>
      </w:r>
      <w:r w:rsidRPr="00AE79DC">
        <w:t>.</w:t>
      </w:r>
    </w:p>
    <w:p w:rsidR="0068403B" w:rsidRDefault="0068403B" w:rsidP="0068403B">
      <w:pPr>
        <w:pStyle w:val="Akapitzlist"/>
        <w:keepNext/>
        <w:spacing w:line="240" w:lineRule="auto"/>
        <w:jc w:val="both"/>
        <w:rPr>
          <w:bCs/>
        </w:rPr>
      </w:pPr>
      <w:r w:rsidRPr="00C35ACB">
        <w:rPr>
          <w:bCs/>
        </w:rPr>
        <w:lastRenderedPageBreak/>
        <w:t xml:space="preserve">Kryterium nr 1 – </w:t>
      </w:r>
      <w:r>
        <w:rPr>
          <w:bCs/>
        </w:rPr>
        <w:t>Liczba podmiotów objętych projektem</w:t>
      </w:r>
    </w:p>
    <w:p w:rsidR="00AD7DDF" w:rsidRPr="00AE79DC" w:rsidRDefault="00AD7DDF" w:rsidP="0068403B">
      <w:pPr>
        <w:pStyle w:val="Akapitzlist"/>
        <w:keepNext/>
        <w:spacing w:line="240" w:lineRule="auto"/>
        <w:jc w:val="both"/>
        <w:rPr>
          <w:bCs/>
        </w:rPr>
      </w:pPr>
      <w:r w:rsidRPr="00AE79DC">
        <w:rPr>
          <w:bCs/>
        </w:rPr>
        <w:t xml:space="preserve">Kryterium nr </w:t>
      </w:r>
      <w:r w:rsidR="00AE79DC" w:rsidRPr="00AE79DC">
        <w:rPr>
          <w:bCs/>
        </w:rPr>
        <w:t>6</w:t>
      </w:r>
      <w:r w:rsidRPr="00AE79DC">
        <w:rPr>
          <w:bCs/>
        </w:rPr>
        <w:t xml:space="preserve"> – </w:t>
      </w:r>
      <w:r w:rsidR="00AE79DC" w:rsidRPr="00AE79DC">
        <w:rPr>
          <w:rFonts w:eastAsia="Times New Roman"/>
          <w:bCs/>
          <w:szCs w:val="20"/>
          <w:lang w:eastAsia="pl-PL"/>
        </w:rPr>
        <w:t>Zastosowanie rozwiązań gwarantujących i podnoszących bezpieczeństwo w zakresie ciągłości działania systemów</w:t>
      </w:r>
    </w:p>
    <w:p w:rsidR="0068403B" w:rsidRPr="00AE79DC" w:rsidRDefault="0068403B" w:rsidP="0068403B">
      <w:pPr>
        <w:pStyle w:val="Akapitzlist"/>
        <w:spacing w:line="240" w:lineRule="auto"/>
        <w:jc w:val="both"/>
        <w:rPr>
          <w:bCs/>
        </w:rPr>
      </w:pPr>
      <w:r w:rsidRPr="00C35ACB">
        <w:rPr>
          <w:bCs/>
        </w:rPr>
        <w:t xml:space="preserve">Kryterium nr </w:t>
      </w:r>
      <w:r w:rsidR="00AE79DC">
        <w:rPr>
          <w:bCs/>
        </w:rPr>
        <w:t>7</w:t>
      </w:r>
      <w:r w:rsidRPr="00C35ACB">
        <w:rPr>
          <w:bCs/>
        </w:rPr>
        <w:t xml:space="preserve"> </w:t>
      </w:r>
      <w:r w:rsidRPr="00AE79DC">
        <w:rPr>
          <w:bCs/>
        </w:rPr>
        <w:t xml:space="preserve">– </w:t>
      </w:r>
      <w:r w:rsidR="00AE79DC" w:rsidRPr="00AE79DC">
        <w:rPr>
          <w:rFonts w:eastAsia="Times New Roman" w:cs="Arial"/>
          <w:szCs w:val="20"/>
          <w:lang w:eastAsia="pl-PL"/>
        </w:rPr>
        <w:t>Zasięg i oddziaływanie projektu</w:t>
      </w:r>
    </w:p>
    <w:sectPr w:rsidR="0068403B" w:rsidRPr="00AE79DC" w:rsidSect="00CC3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94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48" w:rsidRDefault="00FA6648" w:rsidP="00964B0C">
      <w:pPr>
        <w:spacing w:line="240" w:lineRule="auto"/>
      </w:pPr>
      <w:r>
        <w:separator/>
      </w:r>
    </w:p>
  </w:endnote>
  <w:endnote w:type="continuationSeparator" w:id="0">
    <w:p w:rsidR="00FA6648" w:rsidRDefault="00FA6648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Schbook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2A" w:rsidRDefault="00FC75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Default="001E2953">
    <w:pPr>
      <w:pStyle w:val="Stopka"/>
      <w:jc w:val="center"/>
    </w:pPr>
    <w:r>
      <w:fldChar w:fldCharType="begin"/>
    </w:r>
    <w:r w:rsidR="00CF2879">
      <w:instrText xml:space="preserve"> PAGE   \* MERGEFORMAT </w:instrText>
    </w:r>
    <w:r>
      <w:fldChar w:fldCharType="separate"/>
    </w:r>
    <w:r w:rsidR="00F624CB">
      <w:rPr>
        <w:noProof/>
      </w:rPr>
      <w:t>2</w:t>
    </w:r>
    <w:r>
      <w:rPr>
        <w:noProof/>
      </w:rPr>
      <w:fldChar w:fldCharType="end"/>
    </w:r>
  </w:p>
  <w:p w:rsidR="000A6BB6" w:rsidRDefault="000A6B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2A" w:rsidRDefault="00FC7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48" w:rsidRDefault="00FA6648" w:rsidP="00964B0C">
      <w:pPr>
        <w:spacing w:line="240" w:lineRule="auto"/>
      </w:pPr>
      <w:r>
        <w:separator/>
      </w:r>
    </w:p>
  </w:footnote>
  <w:footnote w:type="continuationSeparator" w:id="0">
    <w:p w:rsidR="00FA6648" w:rsidRDefault="00FA6648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2A" w:rsidRDefault="00FC75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Pr="005B1CD5" w:rsidRDefault="000A6BB6" w:rsidP="005B1CD5">
    <w:pPr>
      <w:autoSpaceDE w:val="0"/>
      <w:autoSpaceDN w:val="0"/>
      <w:adjustRightInd w:val="0"/>
      <w:spacing w:after="200"/>
      <w:jc w:val="both"/>
      <w:rPr>
        <w:rFonts w:asciiTheme="minorHAnsi" w:hAnsiTheme="minorHAnsi"/>
        <w:color w:val="000000"/>
        <w:szCs w:val="20"/>
      </w:rPr>
    </w:pPr>
    <w:r w:rsidRPr="00980A2F">
      <w:rPr>
        <w:rFonts w:asciiTheme="minorHAnsi" w:hAnsiTheme="minorHAnsi"/>
        <w:szCs w:val="20"/>
      </w:rPr>
      <w:t>Załącznik nr 1 do Uchwały nr</w:t>
    </w:r>
    <w:r w:rsidR="00FC752A">
      <w:rPr>
        <w:rFonts w:asciiTheme="minorHAnsi" w:hAnsiTheme="minorHAnsi"/>
        <w:szCs w:val="20"/>
      </w:rPr>
      <w:t xml:space="preserve"> 112</w:t>
    </w:r>
    <w:r w:rsidRPr="00980A2F">
      <w:rPr>
        <w:rFonts w:asciiTheme="minorHAnsi" w:hAnsiTheme="minorHAnsi"/>
        <w:szCs w:val="20"/>
      </w:rPr>
      <w:t>/201</w:t>
    </w:r>
    <w:r w:rsidR="0065764E">
      <w:rPr>
        <w:rFonts w:asciiTheme="minorHAnsi" w:hAnsiTheme="minorHAnsi"/>
        <w:szCs w:val="20"/>
      </w:rPr>
      <w:t>7</w:t>
    </w:r>
    <w:r w:rsidRPr="00980A2F">
      <w:rPr>
        <w:rFonts w:asciiTheme="minorHAnsi" w:hAnsiTheme="minorHAnsi"/>
        <w:szCs w:val="20"/>
      </w:rPr>
      <w:t xml:space="preserve"> </w:t>
    </w:r>
    <w:r w:rsidR="00CC7E9C">
      <w:rPr>
        <w:szCs w:val="20"/>
      </w:rPr>
      <w:t xml:space="preserve">Komitetu Monitorującego Regionalny Program Operacyjny Województwa Świętokrzyskiego na lata 2014-2020 </w:t>
    </w:r>
    <w:r w:rsidR="00FC752A">
      <w:rPr>
        <w:rFonts w:asciiTheme="minorHAnsi" w:hAnsiTheme="minorHAnsi"/>
        <w:szCs w:val="20"/>
      </w:rPr>
      <w:t>z dnia 22.05.</w:t>
    </w:r>
    <w:r w:rsidRPr="00980A2F">
      <w:rPr>
        <w:rFonts w:asciiTheme="minorHAnsi" w:hAnsiTheme="minorHAnsi"/>
        <w:szCs w:val="20"/>
      </w:rPr>
      <w:t>201</w:t>
    </w:r>
    <w:r w:rsidR="0065764E">
      <w:rPr>
        <w:rFonts w:asciiTheme="minorHAnsi" w:hAnsiTheme="minorHAnsi"/>
        <w:szCs w:val="20"/>
      </w:rPr>
      <w:t>7</w:t>
    </w:r>
    <w:r w:rsidRPr="00980A2F">
      <w:rPr>
        <w:rFonts w:asciiTheme="minorHAnsi" w:hAnsiTheme="minorHAnsi"/>
        <w:szCs w:val="20"/>
      </w:rPr>
      <w:t xml:space="preserve"> r.  pn. </w:t>
    </w:r>
    <w:r w:rsidRPr="00980A2F">
      <w:rPr>
        <w:rStyle w:val="Formularznormalny"/>
        <w:rFonts w:asciiTheme="minorHAnsi" w:hAnsiTheme="minorHAnsi"/>
        <w:sz w:val="20"/>
        <w:szCs w:val="20"/>
      </w:rPr>
      <w:t xml:space="preserve">Kryteria merytoryczne dla działania </w:t>
    </w:r>
    <w:r w:rsidR="00953BE2">
      <w:rPr>
        <w:rStyle w:val="Formularznormalny"/>
        <w:rFonts w:asciiTheme="minorHAnsi" w:hAnsiTheme="minorHAnsi"/>
        <w:sz w:val="20"/>
        <w:szCs w:val="20"/>
      </w:rPr>
      <w:t>7.1 Rozwój e-</w:t>
    </w:r>
    <w:r w:rsidR="00D20112" w:rsidRPr="00D20112">
      <w:rPr>
        <w:rStyle w:val="Formularznormalny"/>
        <w:rFonts w:asciiTheme="minorHAnsi" w:hAnsiTheme="minorHAnsi"/>
        <w:sz w:val="20"/>
        <w:szCs w:val="20"/>
      </w:rPr>
      <w:t>społeczeństwa</w:t>
    </w:r>
    <w:r w:rsidR="00953BE2">
      <w:rPr>
        <w:rStyle w:val="Formularznormalny"/>
        <w:rFonts w:asciiTheme="minorHAnsi" w:hAnsiTheme="minorHAnsi"/>
        <w:sz w:val="20"/>
        <w:szCs w:val="20"/>
      </w:rPr>
      <w:t xml:space="preserve">, typ projektu: rozwój e-usług (z wyłączeniem e-zdrowia) </w:t>
    </w:r>
    <w:r w:rsidRPr="00980A2F">
      <w:rPr>
        <w:rStyle w:val="Formularznormalny"/>
        <w:rFonts w:asciiTheme="minorHAnsi" w:hAnsiTheme="minorHAnsi"/>
        <w:sz w:val="20"/>
        <w:szCs w:val="20"/>
      </w:rPr>
      <w:t>realizowanego  w ramach Regionalnego Programu Operacyjnego Województwa Świętokrzyskiego na lata 2014-2020, współfinansowanego z Europejskiego Funduszu Rozwoju Regionalnego.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2A" w:rsidRDefault="00FC75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4239"/>
    <w:multiLevelType w:val="hybridMultilevel"/>
    <w:tmpl w:val="47EC9246"/>
    <w:lvl w:ilvl="0" w:tplc="33A49E16">
      <w:start w:val="1"/>
      <w:numFmt w:val="upperRoman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E6708"/>
    <w:multiLevelType w:val="hybridMultilevel"/>
    <w:tmpl w:val="C2D6162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8525A"/>
    <w:multiLevelType w:val="hybridMultilevel"/>
    <w:tmpl w:val="FA066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CA4"/>
    <w:multiLevelType w:val="hybridMultilevel"/>
    <w:tmpl w:val="0B7874CC"/>
    <w:lvl w:ilvl="0" w:tplc="99003EB2">
      <w:start w:val="1"/>
      <w:numFmt w:val="decimal"/>
      <w:lvlText w:val="%1)"/>
      <w:lvlJc w:val="right"/>
      <w:pPr>
        <w:ind w:left="93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08E02B5D"/>
    <w:multiLevelType w:val="hybridMultilevel"/>
    <w:tmpl w:val="B7DAC126"/>
    <w:lvl w:ilvl="0" w:tplc="A682736E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A229B"/>
    <w:multiLevelType w:val="hybridMultilevel"/>
    <w:tmpl w:val="7F544B9C"/>
    <w:lvl w:ilvl="0" w:tplc="A682736E">
      <w:start w:val="1"/>
      <w:numFmt w:val="lowerLetter"/>
      <w:lvlText w:val="%1)"/>
      <w:lvlJc w:val="right"/>
      <w:pPr>
        <w:ind w:left="93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6" w15:restartNumberingAfterBreak="0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FE2460"/>
    <w:multiLevelType w:val="hybridMultilevel"/>
    <w:tmpl w:val="63A2D9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B6FB0"/>
    <w:multiLevelType w:val="hybridMultilevel"/>
    <w:tmpl w:val="22080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01C3E"/>
    <w:multiLevelType w:val="hybridMultilevel"/>
    <w:tmpl w:val="084A6212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39CA5F80">
      <w:start w:val="1"/>
      <w:numFmt w:val="lowerLetter"/>
      <w:lvlText w:val="%2)"/>
      <w:lvlJc w:val="righ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190E6ED5"/>
    <w:multiLevelType w:val="hybridMultilevel"/>
    <w:tmpl w:val="5D20FBF4"/>
    <w:lvl w:ilvl="0" w:tplc="62A0F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47B54"/>
    <w:multiLevelType w:val="hybridMultilevel"/>
    <w:tmpl w:val="2B4C5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63031"/>
    <w:multiLevelType w:val="hybridMultilevel"/>
    <w:tmpl w:val="D02807F0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567A8"/>
    <w:multiLevelType w:val="hybridMultilevel"/>
    <w:tmpl w:val="E03A9EFE"/>
    <w:lvl w:ilvl="0" w:tplc="204ED17A">
      <w:start w:val="1"/>
      <w:numFmt w:val="bullet"/>
      <w:lvlText w:val="–"/>
      <w:lvlJc w:val="left"/>
      <w:pPr>
        <w:ind w:left="7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281F5732"/>
    <w:multiLevelType w:val="hybridMultilevel"/>
    <w:tmpl w:val="D6D8DF7A"/>
    <w:lvl w:ilvl="0" w:tplc="5A641D62">
      <w:start w:val="1"/>
      <w:numFmt w:val="lowerLetter"/>
      <w:lvlText w:val="%1)"/>
      <w:lvlJc w:val="right"/>
      <w:pPr>
        <w:ind w:left="87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6" w15:restartNumberingAfterBreak="0">
    <w:nsid w:val="2DED1993"/>
    <w:multiLevelType w:val="hybridMultilevel"/>
    <w:tmpl w:val="771AA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361E0"/>
    <w:multiLevelType w:val="hybridMultilevel"/>
    <w:tmpl w:val="1E2A747A"/>
    <w:lvl w:ilvl="0" w:tplc="A682736E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8" w15:restartNumberingAfterBreak="0">
    <w:nsid w:val="2FB621C1"/>
    <w:multiLevelType w:val="hybridMultilevel"/>
    <w:tmpl w:val="56C2ABA4"/>
    <w:lvl w:ilvl="0" w:tplc="A682736E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A25B8"/>
    <w:multiLevelType w:val="hybridMultilevel"/>
    <w:tmpl w:val="647C62A0"/>
    <w:lvl w:ilvl="0" w:tplc="A682736E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64ED"/>
    <w:multiLevelType w:val="hybridMultilevel"/>
    <w:tmpl w:val="6A3618B2"/>
    <w:lvl w:ilvl="0" w:tplc="A682736E">
      <w:start w:val="1"/>
      <w:numFmt w:val="lowerLetter"/>
      <w:lvlText w:val="%1)"/>
      <w:lvlJc w:val="right"/>
      <w:pPr>
        <w:ind w:left="93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1" w15:restartNumberingAfterBreak="0">
    <w:nsid w:val="3DC45761"/>
    <w:multiLevelType w:val="hybridMultilevel"/>
    <w:tmpl w:val="C422DAC8"/>
    <w:lvl w:ilvl="0" w:tplc="111CADD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71ABC"/>
    <w:multiLevelType w:val="hybridMultilevel"/>
    <w:tmpl w:val="6532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B2780"/>
    <w:multiLevelType w:val="hybridMultilevel"/>
    <w:tmpl w:val="B9523758"/>
    <w:lvl w:ilvl="0" w:tplc="24BC8F0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6588F"/>
    <w:multiLevelType w:val="hybridMultilevel"/>
    <w:tmpl w:val="42CE33CE"/>
    <w:lvl w:ilvl="0" w:tplc="99003EB2">
      <w:start w:val="1"/>
      <w:numFmt w:val="decimal"/>
      <w:lvlText w:val="%1)"/>
      <w:lvlJc w:val="right"/>
      <w:pPr>
        <w:ind w:left="93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5" w15:restartNumberingAfterBreak="0">
    <w:nsid w:val="4B140A70"/>
    <w:multiLevelType w:val="hybridMultilevel"/>
    <w:tmpl w:val="CFEAD2BC"/>
    <w:lvl w:ilvl="0" w:tplc="36C21B16">
      <w:start w:val="1"/>
      <w:numFmt w:val="lowerLetter"/>
      <w:lvlText w:val="%1)"/>
      <w:lvlJc w:val="right"/>
      <w:pPr>
        <w:ind w:left="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6" w15:restartNumberingAfterBreak="0">
    <w:nsid w:val="4CAE7D6A"/>
    <w:multiLevelType w:val="hybridMultilevel"/>
    <w:tmpl w:val="8742851E"/>
    <w:lvl w:ilvl="0" w:tplc="6D164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44B2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419BA"/>
    <w:multiLevelType w:val="hybridMultilevel"/>
    <w:tmpl w:val="30C4343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72AB"/>
    <w:multiLevelType w:val="hybridMultilevel"/>
    <w:tmpl w:val="2E640A16"/>
    <w:lvl w:ilvl="0" w:tplc="7356409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5228C"/>
    <w:multiLevelType w:val="hybridMultilevel"/>
    <w:tmpl w:val="8C0E5E3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7874"/>
    <w:multiLevelType w:val="hybridMultilevel"/>
    <w:tmpl w:val="FC7CC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24801"/>
    <w:multiLevelType w:val="hybridMultilevel"/>
    <w:tmpl w:val="4B86CC70"/>
    <w:lvl w:ilvl="0" w:tplc="582CE5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70995"/>
    <w:multiLevelType w:val="hybridMultilevel"/>
    <w:tmpl w:val="7DFA5F7E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D5A22"/>
    <w:multiLevelType w:val="hybridMultilevel"/>
    <w:tmpl w:val="4874DF1E"/>
    <w:lvl w:ilvl="0" w:tplc="5A641D62">
      <w:start w:val="1"/>
      <w:numFmt w:val="lowerLetter"/>
      <w:lvlText w:val="%1)"/>
      <w:lvlJc w:val="right"/>
      <w:pPr>
        <w:ind w:left="747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4" w15:restartNumberingAfterBreak="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4DB6A25"/>
    <w:multiLevelType w:val="hybridMultilevel"/>
    <w:tmpl w:val="EF5071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21F"/>
    <w:multiLevelType w:val="hybridMultilevel"/>
    <w:tmpl w:val="04FED172"/>
    <w:lvl w:ilvl="0" w:tplc="204ED17A">
      <w:start w:val="1"/>
      <w:numFmt w:val="bullet"/>
      <w:lvlText w:val="–"/>
      <w:lvlJc w:val="left"/>
      <w:pPr>
        <w:ind w:left="43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7" w15:restartNumberingAfterBreak="0">
    <w:nsid w:val="7ABF335B"/>
    <w:multiLevelType w:val="hybridMultilevel"/>
    <w:tmpl w:val="C46849BE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5A641D62">
      <w:start w:val="1"/>
      <w:numFmt w:val="lowerLetter"/>
      <w:lvlText w:val="%2)"/>
      <w:lvlJc w:val="right"/>
      <w:pPr>
        <w:ind w:left="1083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8" w15:restartNumberingAfterBreak="0">
    <w:nsid w:val="7AC2245C"/>
    <w:multiLevelType w:val="hybridMultilevel"/>
    <w:tmpl w:val="9564A8B4"/>
    <w:lvl w:ilvl="0" w:tplc="5A641D62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9" w15:restartNumberingAfterBreak="0">
    <w:nsid w:val="7E5D79C7"/>
    <w:multiLevelType w:val="hybridMultilevel"/>
    <w:tmpl w:val="56D490D6"/>
    <w:lvl w:ilvl="0" w:tplc="81925D30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 w15:restartNumberingAfterBreak="0">
    <w:nsid w:val="7F343FE5"/>
    <w:multiLevelType w:val="hybridMultilevel"/>
    <w:tmpl w:val="E758B2EA"/>
    <w:lvl w:ilvl="0" w:tplc="B33216AA">
      <w:start w:val="1"/>
      <w:numFmt w:val="upperLetter"/>
      <w:lvlText w:val="%1)"/>
      <w:lvlJc w:val="righ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7FA40EBC"/>
    <w:multiLevelType w:val="hybridMultilevel"/>
    <w:tmpl w:val="02A24A24"/>
    <w:lvl w:ilvl="0" w:tplc="204ED17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36"/>
  </w:num>
  <w:num w:numId="5">
    <w:abstractNumId w:val="14"/>
  </w:num>
  <w:num w:numId="6">
    <w:abstractNumId w:val="8"/>
  </w:num>
  <w:num w:numId="7">
    <w:abstractNumId w:val="38"/>
  </w:num>
  <w:num w:numId="8">
    <w:abstractNumId w:val="40"/>
  </w:num>
  <w:num w:numId="9">
    <w:abstractNumId w:val="27"/>
  </w:num>
  <w:num w:numId="10">
    <w:abstractNumId w:val="28"/>
  </w:num>
  <w:num w:numId="11">
    <w:abstractNumId w:val="25"/>
  </w:num>
  <w:num w:numId="12">
    <w:abstractNumId w:val="32"/>
  </w:num>
  <w:num w:numId="13">
    <w:abstractNumId w:val="12"/>
  </w:num>
  <w:num w:numId="14">
    <w:abstractNumId w:val="9"/>
  </w:num>
  <w:num w:numId="15">
    <w:abstractNumId w:val="37"/>
  </w:num>
  <w:num w:numId="16">
    <w:abstractNumId w:val="15"/>
  </w:num>
  <w:num w:numId="17">
    <w:abstractNumId w:val="33"/>
  </w:num>
  <w:num w:numId="18">
    <w:abstractNumId w:val="6"/>
  </w:num>
  <w:num w:numId="19">
    <w:abstractNumId w:val="29"/>
  </w:num>
  <w:num w:numId="20">
    <w:abstractNumId w:val="34"/>
  </w:num>
  <w:num w:numId="21">
    <w:abstractNumId w:val="13"/>
  </w:num>
  <w:num w:numId="22">
    <w:abstractNumId w:val="39"/>
  </w:num>
  <w:num w:numId="23">
    <w:abstractNumId w:val="26"/>
  </w:num>
  <w:num w:numId="24">
    <w:abstractNumId w:val="1"/>
  </w:num>
  <w:num w:numId="25">
    <w:abstractNumId w:val="7"/>
  </w:num>
  <w:num w:numId="26">
    <w:abstractNumId w:val="16"/>
  </w:num>
  <w:num w:numId="27">
    <w:abstractNumId w:val="30"/>
  </w:num>
  <w:num w:numId="28">
    <w:abstractNumId w:val="35"/>
  </w:num>
  <w:num w:numId="29">
    <w:abstractNumId w:val="3"/>
  </w:num>
  <w:num w:numId="30">
    <w:abstractNumId w:val="17"/>
  </w:num>
  <w:num w:numId="31">
    <w:abstractNumId w:val="0"/>
  </w:num>
  <w:num w:numId="32">
    <w:abstractNumId w:val="18"/>
  </w:num>
  <w:num w:numId="33">
    <w:abstractNumId w:val="19"/>
  </w:num>
  <w:num w:numId="34">
    <w:abstractNumId w:val="5"/>
  </w:num>
  <w:num w:numId="35">
    <w:abstractNumId w:val="4"/>
  </w:num>
  <w:num w:numId="36">
    <w:abstractNumId w:val="11"/>
  </w:num>
  <w:num w:numId="37">
    <w:abstractNumId w:val="41"/>
  </w:num>
  <w:num w:numId="38">
    <w:abstractNumId w:val="10"/>
  </w:num>
  <w:num w:numId="39">
    <w:abstractNumId w:val="21"/>
  </w:num>
  <w:num w:numId="40">
    <w:abstractNumId w:val="31"/>
  </w:num>
  <w:num w:numId="41">
    <w:abstractNumId w:val="20"/>
  </w:num>
  <w:num w:numId="4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E9"/>
    <w:rsid w:val="00001583"/>
    <w:rsid w:val="0000158B"/>
    <w:rsid w:val="00002020"/>
    <w:rsid w:val="000054FA"/>
    <w:rsid w:val="00006CFB"/>
    <w:rsid w:val="00015370"/>
    <w:rsid w:val="0001571D"/>
    <w:rsid w:val="000159CE"/>
    <w:rsid w:val="0002176F"/>
    <w:rsid w:val="000226DE"/>
    <w:rsid w:val="000226F5"/>
    <w:rsid w:val="00022F73"/>
    <w:rsid w:val="0002313E"/>
    <w:rsid w:val="000245D2"/>
    <w:rsid w:val="000258A5"/>
    <w:rsid w:val="00025A56"/>
    <w:rsid w:val="000263D2"/>
    <w:rsid w:val="0002640D"/>
    <w:rsid w:val="00027366"/>
    <w:rsid w:val="00032382"/>
    <w:rsid w:val="00032D5C"/>
    <w:rsid w:val="00032F8C"/>
    <w:rsid w:val="00033224"/>
    <w:rsid w:val="000364A6"/>
    <w:rsid w:val="000368F9"/>
    <w:rsid w:val="0004000A"/>
    <w:rsid w:val="00040040"/>
    <w:rsid w:val="00043F82"/>
    <w:rsid w:val="000440AF"/>
    <w:rsid w:val="000445B1"/>
    <w:rsid w:val="000448ED"/>
    <w:rsid w:val="00046CB1"/>
    <w:rsid w:val="00053016"/>
    <w:rsid w:val="00060FD3"/>
    <w:rsid w:val="000610BE"/>
    <w:rsid w:val="00062A12"/>
    <w:rsid w:val="00062FB7"/>
    <w:rsid w:val="00065ED5"/>
    <w:rsid w:val="000662BE"/>
    <w:rsid w:val="00066895"/>
    <w:rsid w:val="000701C2"/>
    <w:rsid w:val="000706EA"/>
    <w:rsid w:val="0007231B"/>
    <w:rsid w:val="00072735"/>
    <w:rsid w:val="000741D5"/>
    <w:rsid w:val="00080668"/>
    <w:rsid w:val="00086762"/>
    <w:rsid w:val="000907DF"/>
    <w:rsid w:val="00091A32"/>
    <w:rsid w:val="00091A51"/>
    <w:rsid w:val="00094B62"/>
    <w:rsid w:val="000967FF"/>
    <w:rsid w:val="000A0A17"/>
    <w:rsid w:val="000A386A"/>
    <w:rsid w:val="000A5231"/>
    <w:rsid w:val="000A5AC0"/>
    <w:rsid w:val="000A6BB6"/>
    <w:rsid w:val="000B182D"/>
    <w:rsid w:val="000B2839"/>
    <w:rsid w:val="000B2A71"/>
    <w:rsid w:val="000B5855"/>
    <w:rsid w:val="000B62FE"/>
    <w:rsid w:val="000B72EC"/>
    <w:rsid w:val="000C3DA3"/>
    <w:rsid w:val="000C7D9F"/>
    <w:rsid w:val="000D013D"/>
    <w:rsid w:val="000D019F"/>
    <w:rsid w:val="000D01F0"/>
    <w:rsid w:val="000D0FA7"/>
    <w:rsid w:val="000D25F2"/>
    <w:rsid w:val="000D30FF"/>
    <w:rsid w:val="000D373D"/>
    <w:rsid w:val="000D3C27"/>
    <w:rsid w:val="000D6E8A"/>
    <w:rsid w:val="000E2D47"/>
    <w:rsid w:val="000E3642"/>
    <w:rsid w:val="000E5017"/>
    <w:rsid w:val="000E6174"/>
    <w:rsid w:val="000E63C0"/>
    <w:rsid w:val="000F169E"/>
    <w:rsid w:val="000F3BCD"/>
    <w:rsid w:val="000F74CA"/>
    <w:rsid w:val="0010217D"/>
    <w:rsid w:val="00103B82"/>
    <w:rsid w:val="0010571E"/>
    <w:rsid w:val="00105F00"/>
    <w:rsid w:val="00106E12"/>
    <w:rsid w:val="001101A9"/>
    <w:rsid w:val="00111368"/>
    <w:rsid w:val="00115AB6"/>
    <w:rsid w:val="00116903"/>
    <w:rsid w:val="00116CCA"/>
    <w:rsid w:val="00116D3F"/>
    <w:rsid w:val="00117CE6"/>
    <w:rsid w:val="00120839"/>
    <w:rsid w:val="00120C7A"/>
    <w:rsid w:val="001220E1"/>
    <w:rsid w:val="00122170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4445F"/>
    <w:rsid w:val="001447CF"/>
    <w:rsid w:val="0014599C"/>
    <w:rsid w:val="001465EC"/>
    <w:rsid w:val="0014796A"/>
    <w:rsid w:val="00150ABA"/>
    <w:rsid w:val="00151757"/>
    <w:rsid w:val="00154439"/>
    <w:rsid w:val="00154D43"/>
    <w:rsid w:val="00154D4E"/>
    <w:rsid w:val="00156785"/>
    <w:rsid w:val="00160D1D"/>
    <w:rsid w:val="00162EB2"/>
    <w:rsid w:val="0016397C"/>
    <w:rsid w:val="00164778"/>
    <w:rsid w:val="00164C19"/>
    <w:rsid w:val="0016536D"/>
    <w:rsid w:val="00165D40"/>
    <w:rsid w:val="00166F24"/>
    <w:rsid w:val="00167E07"/>
    <w:rsid w:val="00171DA5"/>
    <w:rsid w:val="00173322"/>
    <w:rsid w:val="00174977"/>
    <w:rsid w:val="00174A52"/>
    <w:rsid w:val="00176652"/>
    <w:rsid w:val="0018086E"/>
    <w:rsid w:val="00181575"/>
    <w:rsid w:val="00181857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16A2"/>
    <w:rsid w:val="001A19F3"/>
    <w:rsid w:val="001A1A8D"/>
    <w:rsid w:val="001A20E4"/>
    <w:rsid w:val="001A2619"/>
    <w:rsid w:val="001A66B3"/>
    <w:rsid w:val="001B6402"/>
    <w:rsid w:val="001B7599"/>
    <w:rsid w:val="001C1676"/>
    <w:rsid w:val="001C2E03"/>
    <w:rsid w:val="001C48BD"/>
    <w:rsid w:val="001D2EB8"/>
    <w:rsid w:val="001D331F"/>
    <w:rsid w:val="001D732D"/>
    <w:rsid w:val="001D7B93"/>
    <w:rsid w:val="001D7FF7"/>
    <w:rsid w:val="001E005C"/>
    <w:rsid w:val="001E062B"/>
    <w:rsid w:val="001E0DFA"/>
    <w:rsid w:val="001E15E3"/>
    <w:rsid w:val="001E223D"/>
    <w:rsid w:val="001E2953"/>
    <w:rsid w:val="001E6875"/>
    <w:rsid w:val="001E713A"/>
    <w:rsid w:val="001F18C0"/>
    <w:rsid w:val="001F1D8D"/>
    <w:rsid w:val="00202A80"/>
    <w:rsid w:val="002051EE"/>
    <w:rsid w:val="002052F7"/>
    <w:rsid w:val="00205D41"/>
    <w:rsid w:val="00211929"/>
    <w:rsid w:val="0021206D"/>
    <w:rsid w:val="0021365F"/>
    <w:rsid w:val="00213842"/>
    <w:rsid w:val="00213D35"/>
    <w:rsid w:val="002146D9"/>
    <w:rsid w:val="00215634"/>
    <w:rsid w:val="0021580B"/>
    <w:rsid w:val="00216B0A"/>
    <w:rsid w:val="00217F5F"/>
    <w:rsid w:val="002202FD"/>
    <w:rsid w:val="00220A09"/>
    <w:rsid w:val="002215AF"/>
    <w:rsid w:val="002219A8"/>
    <w:rsid w:val="00231A58"/>
    <w:rsid w:val="002328BD"/>
    <w:rsid w:val="002339F1"/>
    <w:rsid w:val="002359E6"/>
    <w:rsid w:val="00236FF5"/>
    <w:rsid w:val="00241CE8"/>
    <w:rsid w:val="002430B9"/>
    <w:rsid w:val="0024594F"/>
    <w:rsid w:val="002462C1"/>
    <w:rsid w:val="0025298A"/>
    <w:rsid w:val="002546E4"/>
    <w:rsid w:val="00256591"/>
    <w:rsid w:val="00256E92"/>
    <w:rsid w:val="00262275"/>
    <w:rsid w:val="002623BE"/>
    <w:rsid w:val="00267229"/>
    <w:rsid w:val="002716DF"/>
    <w:rsid w:val="00271E35"/>
    <w:rsid w:val="00272BB0"/>
    <w:rsid w:val="002730F6"/>
    <w:rsid w:val="002731A7"/>
    <w:rsid w:val="002779D2"/>
    <w:rsid w:val="002802AB"/>
    <w:rsid w:val="00280613"/>
    <w:rsid w:val="00280F02"/>
    <w:rsid w:val="0028174F"/>
    <w:rsid w:val="00281FC4"/>
    <w:rsid w:val="00282E68"/>
    <w:rsid w:val="00285281"/>
    <w:rsid w:val="0028687F"/>
    <w:rsid w:val="002879F9"/>
    <w:rsid w:val="00290251"/>
    <w:rsid w:val="00295096"/>
    <w:rsid w:val="00295F21"/>
    <w:rsid w:val="002A1E77"/>
    <w:rsid w:val="002A28B5"/>
    <w:rsid w:val="002A2F22"/>
    <w:rsid w:val="002A5158"/>
    <w:rsid w:val="002B0DA7"/>
    <w:rsid w:val="002B1885"/>
    <w:rsid w:val="002B19A3"/>
    <w:rsid w:val="002B2326"/>
    <w:rsid w:val="002B26C9"/>
    <w:rsid w:val="002B3C02"/>
    <w:rsid w:val="002B48FF"/>
    <w:rsid w:val="002C13A4"/>
    <w:rsid w:val="002C18A5"/>
    <w:rsid w:val="002C19BE"/>
    <w:rsid w:val="002C58DA"/>
    <w:rsid w:val="002C6407"/>
    <w:rsid w:val="002C6A55"/>
    <w:rsid w:val="002C6D3E"/>
    <w:rsid w:val="002D11B6"/>
    <w:rsid w:val="002D1B66"/>
    <w:rsid w:val="002D483D"/>
    <w:rsid w:val="002D50BC"/>
    <w:rsid w:val="002D527E"/>
    <w:rsid w:val="002D69D0"/>
    <w:rsid w:val="002D6BAE"/>
    <w:rsid w:val="002D7B5D"/>
    <w:rsid w:val="002E0271"/>
    <w:rsid w:val="002E0E48"/>
    <w:rsid w:val="002E2BA1"/>
    <w:rsid w:val="002E481A"/>
    <w:rsid w:val="002E6FCA"/>
    <w:rsid w:val="002E7218"/>
    <w:rsid w:val="002E79B9"/>
    <w:rsid w:val="002F132D"/>
    <w:rsid w:val="002F6893"/>
    <w:rsid w:val="00304AE4"/>
    <w:rsid w:val="003054ED"/>
    <w:rsid w:val="00305619"/>
    <w:rsid w:val="0030602F"/>
    <w:rsid w:val="00312023"/>
    <w:rsid w:val="003123DD"/>
    <w:rsid w:val="003136DC"/>
    <w:rsid w:val="00314EC5"/>
    <w:rsid w:val="003160BC"/>
    <w:rsid w:val="003173B0"/>
    <w:rsid w:val="003174C1"/>
    <w:rsid w:val="003238F8"/>
    <w:rsid w:val="00325062"/>
    <w:rsid w:val="0032791A"/>
    <w:rsid w:val="00330F39"/>
    <w:rsid w:val="003340AD"/>
    <w:rsid w:val="0033478B"/>
    <w:rsid w:val="00335378"/>
    <w:rsid w:val="00336088"/>
    <w:rsid w:val="00336AE7"/>
    <w:rsid w:val="00340C8A"/>
    <w:rsid w:val="003413FC"/>
    <w:rsid w:val="003444E3"/>
    <w:rsid w:val="00351866"/>
    <w:rsid w:val="00354FC2"/>
    <w:rsid w:val="0036257D"/>
    <w:rsid w:val="00362BFD"/>
    <w:rsid w:val="003645AF"/>
    <w:rsid w:val="00364E45"/>
    <w:rsid w:val="00367501"/>
    <w:rsid w:val="00371FF7"/>
    <w:rsid w:val="0037499A"/>
    <w:rsid w:val="0037643D"/>
    <w:rsid w:val="003773CA"/>
    <w:rsid w:val="0038027D"/>
    <w:rsid w:val="00383120"/>
    <w:rsid w:val="003857F1"/>
    <w:rsid w:val="0039063C"/>
    <w:rsid w:val="00393626"/>
    <w:rsid w:val="0039396B"/>
    <w:rsid w:val="00394494"/>
    <w:rsid w:val="003945C9"/>
    <w:rsid w:val="00395271"/>
    <w:rsid w:val="003963C3"/>
    <w:rsid w:val="003A36F3"/>
    <w:rsid w:val="003A78AC"/>
    <w:rsid w:val="003A7C0C"/>
    <w:rsid w:val="003B0C7D"/>
    <w:rsid w:val="003B117B"/>
    <w:rsid w:val="003B130C"/>
    <w:rsid w:val="003B5FAC"/>
    <w:rsid w:val="003B73E2"/>
    <w:rsid w:val="003C03B0"/>
    <w:rsid w:val="003C2001"/>
    <w:rsid w:val="003C2A4A"/>
    <w:rsid w:val="003C2FF8"/>
    <w:rsid w:val="003C5ABF"/>
    <w:rsid w:val="003C5FC0"/>
    <w:rsid w:val="003C77BE"/>
    <w:rsid w:val="003D06CD"/>
    <w:rsid w:val="003D0762"/>
    <w:rsid w:val="003D14D7"/>
    <w:rsid w:val="003D3264"/>
    <w:rsid w:val="003D474B"/>
    <w:rsid w:val="003D7296"/>
    <w:rsid w:val="003D7662"/>
    <w:rsid w:val="003E11A4"/>
    <w:rsid w:val="003E1750"/>
    <w:rsid w:val="003E24B3"/>
    <w:rsid w:val="003E3861"/>
    <w:rsid w:val="003E40C4"/>
    <w:rsid w:val="003E4B80"/>
    <w:rsid w:val="003E6F26"/>
    <w:rsid w:val="003F3DA3"/>
    <w:rsid w:val="003F41A1"/>
    <w:rsid w:val="003F5A55"/>
    <w:rsid w:val="003F79DF"/>
    <w:rsid w:val="00400A80"/>
    <w:rsid w:val="00403C72"/>
    <w:rsid w:val="0040743C"/>
    <w:rsid w:val="004074B8"/>
    <w:rsid w:val="00410B55"/>
    <w:rsid w:val="0041248D"/>
    <w:rsid w:val="004128B1"/>
    <w:rsid w:val="00412920"/>
    <w:rsid w:val="00415861"/>
    <w:rsid w:val="004204C1"/>
    <w:rsid w:val="00420B0C"/>
    <w:rsid w:val="00420C56"/>
    <w:rsid w:val="00420F6F"/>
    <w:rsid w:val="00430DCC"/>
    <w:rsid w:val="0043128A"/>
    <w:rsid w:val="00433631"/>
    <w:rsid w:val="00440755"/>
    <w:rsid w:val="004503A3"/>
    <w:rsid w:val="00453832"/>
    <w:rsid w:val="00456116"/>
    <w:rsid w:val="0045652C"/>
    <w:rsid w:val="004579EF"/>
    <w:rsid w:val="00460139"/>
    <w:rsid w:val="00461C48"/>
    <w:rsid w:val="004630C2"/>
    <w:rsid w:val="00463B60"/>
    <w:rsid w:val="00463DD7"/>
    <w:rsid w:val="00464563"/>
    <w:rsid w:val="004661F5"/>
    <w:rsid w:val="00473623"/>
    <w:rsid w:val="0047417F"/>
    <w:rsid w:val="00476DB5"/>
    <w:rsid w:val="00483385"/>
    <w:rsid w:val="004853E0"/>
    <w:rsid w:val="0048579F"/>
    <w:rsid w:val="00486ABA"/>
    <w:rsid w:val="004917DF"/>
    <w:rsid w:val="0049279E"/>
    <w:rsid w:val="00495724"/>
    <w:rsid w:val="004A0287"/>
    <w:rsid w:val="004A0C29"/>
    <w:rsid w:val="004A1E25"/>
    <w:rsid w:val="004A5C08"/>
    <w:rsid w:val="004A61D3"/>
    <w:rsid w:val="004B0804"/>
    <w:rsid w:val="004B0B20"/>
    <w:rsid w:val="004B0E24"/>
    <w:rsid w:val="004B2654"/>
    <w:rsid w:val="004B2F29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6E4A"/>
    <w:rsid w:val="004C7F9F"/>
    <w:rsid w:val="004D35EF"/>
    <w:rsid w:val="004D709D"/>
    <w:rsid w:val="004D7248"/>
    <w:rsid w:val="004D72F9"/>
    <w:rsid w:val="004D7306"/>
    <w:rsid w:val="004E17DA"/>
    <w:rsid w:val="004E70A9"/>
    <w:rsid w:val="004F3040"/>
    <w:rsid w:val="004F32EE"/>
    <w:rsid w:val="004F3342"/>
    <w:rsid w:val="004F4583"/>
    <w:rsid w:val="004F63B5"/>
    <w:rsid w:val="00500ABA"/>
    <w:rsid w:val="0050349D"/>
    <w:rsid w:val="00504BD2"/>
    <w:rsid w:val="005052A3"/>
    <w:rsid w:val="0050532F"/>
    <w:rsid w:val="00505B6B"/>
    <w:rsid w:val="0050734B"/>
    <w:rsid w:val="00507B35"/>
    <w:rsid w:val="005108EC"/>
    <w:rsid w:val="00511B01"/>
    <w:rsid w:val="00516F86"/>
    <w:rsid w:val="00520B9B"/>
    <w:rsid w:val="00525519"/>
    <w:rsid w:val="005266E3"/>
    <w:rsid w:val="00530522"/>
    <w:rsid w:val="0053190D"/>
    <w:rsid w:val="0053472A"/>
    <w:rsid w:val="00534E30"/>
    <w:rsid w:val="00537FB1"/>
    <w:rsid w:val="00540081"/>
    <w:rsid w:val="0054183F"/>
    <w:rsid w:val="005420B6"/>
    <w:rsid w:val="0054256D"/>
    <w:rsid w:val="00542A00"/>
    <w:rsid w:val="00543272"/>
    <w:rsid w:val="005507CA"/>
    <w:rsid w:val="00550EDA"/>
    <w:rsid w:val="00551597"/>
    <w:rsid w:val="005521E5"/>
    <w:rsid w:val="00552B0D"/>
    <w:rsid w:val="00553EEF"/>
    <w:rsid w:val="00554EC4"/>
    <w:rsid w:val="00556FD6"/>
    <w:rsid w:val="0055784F"/>
    <w:rsid w:val="00560601"/>
    <w:rsid w:val="00561129"/>
    <w:rsid w:val="005620E4"/>
    <w:rsid w:val="00567884"/>
    <w:rsid w:val="005700EF"/>
    <w:rsid w:val="00571B33"/>
    <w:rsid w:val="00571D63"/>
    <w:rsid w:val="00572BEC"/>
    <w:rsid w:val="005752CA"/>
    <w:rsid w:val="00580B08"/>
    <w:rsid w:val="0058346C"/>
    <w:rsid w:val="005842BD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A00FC"/>
    <w:rsid w:val="005A46BA"/>
    <w:rsid w:val="005A5D8C"/>
    <w:rsid w:val="005A665D"/>
    <w:rsid w:val="005A7786"/>
    <w:rsid w:val="005B0797"/>
    <w:rsid w:val="005B1C4B"/>
    <w:rsid w:val="005B1CD5"/>
    <w:rsid w:val="005B2D58"/>
    <w:rsid w:val="005B542B"/>
    <w:rsid w:val="005B68A9"/>
    <w:rsid w:val="005B68CA"/>
    <w:rsid w:val="005B73CA"/>
    <w:rsid w:val="005C14A5"/>
    <w:rsid w:val="005C295C"/>
    <w:rsid w:val="005C29D0"/>
    <w:rsid w:val="005C2DB7"/>
    <w:rsid w:val="005C42CB"/>
    <w:rsid w:val="005C5728"/>
    <w:rsid w:val="005C5C8C"/>
    <w:rsid w:val="005C6E63"/>
    <w:rsid w:val="005C79B3"/>
    <w:rsid w:val="005D16A7"/>
    <w:rsid w:val="005D1B80"/>
    <w:rsid w:val="005D2285"/>
    <w:rsid w:val="005D2E2C"/>
    <w:rsid w:val="005D3451"/>
    <w:rsid w:val="005D6B00"/>
    <w:rsid w:val="005D747D"/>
    <w:rsid w:val="005E18FD"/>
    <w:rsid w:val="005E403D"/>
    <w:rsid w:val="005E40DE"/>
    <w:rsid w:val="005E5F29"/>
    <w:rsid w:val="005E790B"/>
    <w:rsid w:val="005F0195"/>
    <w:rsid w:val="005F0ECD"/>
    <w:rsid w:val="005F45C1"/>
    <w:rsid w:val="005F4E08"/>
    <w:rsid w:val="005F4EFC"/>
    <w:rsid w:val="005F734C"/>
    <w:rsid w:val="00600E19"/>
    <w:rsid w:val="0060121E"/>
    <w:rsid w:val="006158FF"/>
    <w:rsid w:val="00616756"/>
    <w:rsid w:val="00620A2E"/>
    <w:rsid w:val="006234D4"/>
    <w:rsid w:val="00624870"/>
    <w:rsid w:val="00630981"/>
    <w:rsid w:val="006320DC"/>
    <w:rsid w:val="0063297B"/>
    <w:rsid w:val="006340F9"/>
    <w:rsid w:val="00635061"/>
    <w:rsid w:val="006370D1"/>
    <w:rsid w:val="00640437"/>
    <w:rsid w:val="00642C6D"/>
    <w:rsid w:val="006434A6"/>
    <w:rsid w:val="00647995"/>
    <w:rsid w:val="00650981"/>
    <w:rsid w:val="00650C6B"/>
    <w:rsid w:val="00652FA7"/>
    <w:rsid w:val="00653B0E"/>
    <w:rsid w:val="00655D91"/>
    <w:rsid w:val="006570DE"/>
    <w:rsid w:val="0065764E"/>
    <w:rsid w:val="00663ADC"/>
    <w:rsid w:val="00665A72"/>
    <w:rsid w:val="006672D6"/>
    <w:rsid w:val="006707D0"/>
    <w:rsid w:val="00672760"/>
    <w:rsid w:val="006777A1"/>
    <w:rsid w:val="00683EFD"/>
    <w:rsid w:val="0068403B"/>
    <w:rsid w:val="006923CB"/>
    <w:rsid w:val="006945FD"/>
    <w:rsid w:val="006A137B"/>
    <w:rsid w:val="006A2A0D"/>
    <w:rsid w:val="006A2FAF"/>
    <w:rsid w:val="006A40FF"/>
    <w:rsid w:val="006A495A"/>
    <w:rsid w:val="006A5D29"/>
    <w:rsid w:val="006A653D"/>
    <w:rsid w:val="006B2936"/>
    <w:rsid w:val="006B2AA6"/>
    <w:rsid w:val="006B3D0A"/>
    <w:rsid w:val="006B41AC"/>
    <w:rsid w:val="006B73AB"/>
    <w:rsid w:val="006D019D"/>
    <w:rsid w:val="006D1DE9"/>
    <w:rsid w:val="006D29D5"/>
    <w:rsid w:val="006E1BBA"/>
    <w:rsid w:val="006E1EC2"/>
    <w:rsid w:val="006E4C5B"/>
    <w:rsid w:val="006E4D49"/>
    <w:rsid w:val="006F3AEE"/>
    <w:rsid w:val="006F4045"/>
    <w:rsid w:val="006F4A83"/>
    <w:rsid w:val="006F52DC"/>
    <w:rsid w:val="006F5549"/>
    <w:rsid w:val="006F7BCC"/>
    <w:rsid w:val="006F7D2F"/>
    <w:rsid w:val="00701596"/>
    <w:rsid w:val="0070562E"/>
    <w:rsid w:val="00710115"/>
    <w:rsid w:val="007106D1"/>
    <w:rsid w:val="00715A6D"/>
    <w:rsid w:val="00716FF0"/>
    <w:rsid w:val="0072373E"/>
    <w:rsid w:val="00723A5A"/>
    <w:rsid w:val="007252B9"/>
    <w:rsid w:val="007301FB"/>
    <w:rsid w:val="0073172D"/>
    <w:rsid w:val="007338F8"/>
    <w:rsid w:val="00735796"/>
    <w:rsid w:val="007368BF"/>
    <w:rsid w:val="007407F7"/>
    <w:rsid w:val="007416D1"/>
    <w:rsid w:val="0074173F"/>
    <w:rsid w:val="007417C5"/>
    <w:rsid w:val="007425E0"/>
    <w:rsid w:val="007447D5"/>
    <w:rsid w:val="00745EB6"/>
    <w:rsid w:val="007460D3"/>
    <w:rsid w:val="0075186B"/>
    <w:rsid w:val="00757E3F"/>
    <w:rsid w:val="00764BA0"/>
    <w:rsid w:val="0076560D"/>
    <w:rsid w:val="00766BAC"/>
    <w:rsid w:val="00767306"/>
    <w:rsid w:val="00770D38"/>
    <w:rsid w:val="00772530"/>
    <w:rsid w:val="00772574"/>
    <w:rsid w:val="00772991"/>
    <w:rsid w:val="00772BE1"/>
    <w:rsid w:val="0077558F"/>
    <w:rsid w:val="0077700C"/>
    <w:rsid w:val="00777188"/>
    <w:rsid w:val="007776D4"/>
    <w:rsid w:val="0078032B"/>
    <w:rsid w:val="00781C9D"/>
    <w:rsid w:val="00782343"/>
    <w:rsid w:val="00783AF6"/>
    <w:rsid w:val="00787413"/>
    <w:rsid w:val="00792F35"/>
    <w:rsid w:val="007931C5"/>
    <w:rsid w:val="007954E5"/>
    <w:rsid w:val="007A053D"/>
    <w:rsid w:val="007A05D8"/>
    <w:rsid w:val="007A13D9"/>
    <w:rsid w:val="007A1AE3"/>
    <w:rsid w:val="007B3BB2"/>
    <w:rsid w:val="007B5530"/>
    <w:rsid w:val="007C11CF"/>
    <w:rsid w:val="007C1511"/>
    <w:rsid w:val="007C1B48"/>
    <w:rsid w:val="007C2BCE"/>
    <w:rsid w:val="007C2C54"/>
    <w:rsid w:val="007C465D"/>
    <w:rsid w:val="007C473C"/>
    <w:rsid w:val="007C53DB"/>
    <w:rsid w:val="007C6C05"/>
    <w:rsid w:val="007D1ACE"/>
    <w:rsid w:val="007D262B"/>
    <w:rsid w:val="007D3784"/>
    <w:rsid w:val="007D3AC9"/>
    <w:rsid w:val="007D5C80"/>
    <w:rsid w:val="007D7DC0"/>
    <w:rsid w:val="007E38E0"/>
    <w:rsid w:val="007E39BA"/>
    <w:rsid w:val="007E4AB5"/>
    <w:rsid w:val="007E528C"/>
    <w:rsid w:val="007E7282"/>
    <w:rsid w:val="007E7E8D"/>
    <w:rsid w:val="007F0A43"/>
    <w:rsid w:val="007F196F"/>
    <w:rsid w:val="007F35CB"/>
    <w:rsid w:val="007F4092"/>
    <w:rsid w:val="007F5B5B"/>
    <w:rsid w:val="007F6C27"/>
    <w:rsid w:val="00803BE1"/>
    <w:rsid w:val="008046A8"/>
    <w:rsid w:val="008121C8"/>
    <w:rsid w:val="00814F32"/>
    <w:rsid w:val="00816005"/>
    <w:rsid w:val="00817C2F"/>
    <w:rsid w:val="00822298"/>
    <w:rsid w:val="00822622"/>
    <w:rsid w:val="008242D2"/>
    <w:rsid w:val="00824F8F"/>
    <w:rsid w:val="00847BAA"/>
    <w:rsid w:val="00863921"/>
    <w:rsid w:val="00863EFC"/>
    <w:rsid w:val="00864EFE"/>
    <w:rsid w:val="008657F6"/>
    <w:rsid w:val="00865F1A"/>
    <w:rsid w:val="00872C43"/>
    <w:rsid w:val="00876150"/>
    <w:rsid w:val="008761AD"/>
    <w:rsid w:val="00881694"/>
    <w:rsid w:val="00881AF2"/>
    <w:rsid w:val="00882A74"/>
    <w:rsid w:val="00884493"/>
    <w:rsid w:val="008861C2"/>
    <w:rsid w:val="00886CFB"/>
    <w:rsid w:val="00887522"/>
    <w:rsid w:val="008906C8"/>
    <w:rsid w:val="00893BAB"/>
    <w:rsid w:val="008A09B4"/>
    <w:rsid w:val="008A1A4B"/>
    <w:rsid w:val="008A3B05"/>
    <w:rsid w:val="008A5325"/>
    <w:rsid w:val="008A70AE"/>
    <w:rsid w:val="008B14EE"/>
    <w:rsid w:val="008B1D3C"/>
    <w:rsid w:val="008B23BC"/>
    <w:rsid w:val="008B2B56"/>
    <w:rsid w:val="008B46D7"/>
    <w:rsid w:val="008B67C1"/>
    <w:rsid w:val="008C0BE4"/>
    <w:rsid w:val="008C3398"/>
    <w:rsid w:val="008C6455"/>
    <w:rsid w:val="008C652B"/>
    <w:rsid w:val="008C664F"/>
    <w:rsid w:val="008D0243"/>
    <w:rsid w:val="008D4CFC"/>
    <w:rsid w:val="008D4D85"/>
    <w:rsid w:val="008D6E54"/>
    <w:rsid w:val="008D7A88"/>
    <w:rsid w:val="008E1076"/>
    <w:rsid w:val="008E6771"/>
    <w:rsid w:val="008E7F52"/>
    <w:rsid w:val="008F0252"/>
    <w:rsid w:val="008F19E9"/>
    <w:rsid w:val="008F704F"/>
    <w:rsid w:val="008F7E04"/>
    <w:rsid w:val="00901BA6"/>
    <w:rsid w:val="009031AE"/>
    <w:rsid w:val="009032E4"/>
    <w:rsid w:val="00904758"/>
    <w:rsid w:val="00906E93"/>
    <w:rsid w:val="00907245"/>
    <w:rsid w:val="00910B67"/>
    <w:rsid w:val="00911265"/>
    <w:rsid w:val="0091342D"/>
    <w:rsid w:val="009220BD"/>
    <w:rsid w:val="00923637"/>
    <w:rsid w:val="00924C71"/>
    <w:rsid w:val="009274B0"/>
    <w:rsid w:val="00930714"/>
    <w:rsid w:val="00932356"/>
    <w:rsid w:val="00932835"/>
    <w:rsid w:val="009338B8"/>
    <w:rsid w:val="0093726D"/>
    <w:rsid w:val="00942B42"/>
    <w:rsid w:val="009453D2"/>
    <w:rsid w:val="00945D3D"/>
    <w:rsid w:val="00947BF6"/>
    <w:rsid w:val="00947F81"/>
    <w:rsid w:val="00950D73"/>
    <w:rsid w:val="00953BE2"/>
    <w:rsid w:val="00953FCC"/>
    <w:rsid w:val="00954E70"/>
    <w:rsid w:val="00956C95"/>
    <w:rsid w:val="00957329"/>
    <w:rsid w:val="00957E7E"/>
    <w:rsid w:val="009626B0"/>
    <w:rsid w:val="009631CA"/>
    <w:rsid w:val="00963E2F"/>
    <w:rsid w:val="00964374"/>
    <w:rsid w:val="00964B0C"/>
    <w:rsid w:val="00965016"/>
    <w:rsid w:val="0097013C"/>
    <w:rsid w:val="00970DB0"/>
    <w:rsid w:val="00973B8D"/>
    <w:rsid w:val="009769AE"/>
    <w:rsid w:val="00977D93"/>
    <w:rsid w:val="00985653"/>
    <w:rsid w:val="0099076B"/>
    <w:rsid w:val="00990897"/>
    <w:rsid w:val="00993E26"/>
    <w:rsid w:val="009A102C"/>
    <w:rsid w:val="009A1069"/>
    <w:rsid w:val="009A1A49"/>
    <w:rsid w:val="009A2FE6"/>
    <w:rsid w:val="009A3340"/>
    <w:rsid w:val="009A349F"/>
    <w:rsid w:val="009A3A1D"/>
    <w:rsid w:val="009B1AE0"/>
    <w:rsid w:val="009B1C45"/>
    <w:rsid w:val="009B3DCC"/>
    <w:rsid w:val="009B53EE"/>
    <w:rsid w:val="009B58CF"/>
    <w:rsid w:val="009B63A7"/>
    <w:rsid w:val="009B7D1F"/>
    <w:rsid w:val="009C00A6"/>
    <w:rsid w:val="009C0292"/>
    <w:rsid w:val="009C1723"/>
    <w:rsid w:val="009C22C3"/>
    <w:rsid w:val="009C2BDA"/>
    <w:rsid w:val="009C2CC3"/>
    <w:rsid w:val="009C3DDD"/>
    <w:rsid w:val="009C4710"/>
    <w:rsid w:val="009C5AD2"/>
    <w:rsid w:val="009C79C0"/>
    <w:rsid w:val="009D1410"/>
    <w:rsid w:val="009D4C13"/>
    <w:rsid w:val="009E0698"/>
    <w:rsid w:val="009E1792"/>
    <w:rsid w:val="009E2276"/>
    <w:rsid w:val="009E24DB"/>
    <w:rsid w:val="009E401F"/>
    <w:rsid w:val="009E7522"/>
    <w:rsid w:val="009F33F0"/>
    <w:rsid w:val="009F66CB"/>
    <w:rsid w:val="009F70CA"/>
    <w:rsid w:val="00A0132C"/>
    <w:rsid w:val="00A03A35"/>
    <w:rsid w:val="00A03D5A"/>
    <w:rsid w:val="00A04511"/>
    <w:rsid w:val="00A062C6"/>
    <w:rsid w:val="00A12D9F"/>
    <w:rsid w:val="00A1456E"/>
    <w:rsid w:val="00A15949"/>
    <w:rsid w:val="00A168BE"/>
    <w:rsid w:val="00A171E4"/>
    <w:rsid w:val="00A20BB9"/>
    <w:rsid w:val="00A24BB6"/>
    <w:rsid w:val="00A2621E"/>
    <w:rsid w:val="00A310D1"/>
    <w:rsid w:val="00A31506"/>
    <w:rsid w:val="00A330ED"/>
    <w:rsid w:val="00A332A3"/>
    <w:rsid w:val="00A33E9F"/>
    <w:rsid w:val="00A3446C"/>
    <w:rsid w:val="00A36BA7"/>
    <w:rsid w:val="00A436EA"/>
    <w:rsid w:val="00A43784"/>
    <w:rsid w:val="00A444B1"/>
    <w:rsid w:val="00A45D78"/>
    <w:rsid w:val="00A46718"/>
    <w:rsid w:val="00A4708B"/>
    <w:rsid w:val="00A5118F"/>
    <w:rsid w:val="00A516EB"/>
    <w:rsid w:val="00A51804"/>
    <w:rsid w:val="00A52460"/>
    <w:rsid w:val="00A53B51"/>
    <w:rsid w:val="00A53D93"/>
    <w:rsid w:val="00A53F0D"/>
    <w:rsid w:val="00A60A63"/>
    <w:rsid w:val="00A617B5"/>
    <w:rsid w:val="00A619F4"/>
    <w:rsid w:val="00A66086"/>
    <w:rsid w:val="00A67A0C"/>
    <w:rsid w:val="00A732B7"/>
    <w:rsid w:val="00A74EFF"/>
    <w:rsid w:val="00A75CBB"/>
    <w:rsid w:val="00A76F01"/>
    <w:rsid w:val="00A81689"/>
    <w:rsid w:val="00A816BF"/>
    <w:rsid w:val="00A820B8"/>
    <w:rsid w:val="00A84322"/>
    <w:rsid w:val="00A84CDA"/>
    <w:rsid w:val="00A86984"/>
    <w:rsid w:val="00A91AB5"/>
    <w:rsid w:val="00A92E19"/>
    <w:rsid w:val="00A9394C"/>
    <w:rsid w:val="00A95377"/>
    <w:rsid w:val="00A95986"/>
    <w:rsid w:val="00A97394"/>
    <w:rsid w:val="00A9773C"/>
    <w:rsid w:val="00AA0F0A"/>
    <w:rsid w:val="00AA118E"/>
    <w:rsid w:val="00AA63B7"/>
    <w:rsid w:val="00AA6A1D"/>
    <w:rsid w:val="00AB070B"/>
    <w:rsid w:val="00AB0CA3"/>
    <w:rsid w:val="00AB1730"/>
    <w:rsid w:val="00AB338B"/>
    <w:rsid w:val="00AB4370"/>
    <w:rsid w:val="00AB4C39"/>
    <w:rsid w:val="00AB5082"/>
    <w:rsid w:val="00AB625B"/>
    <w:rsid w:val="00AB7685"/>
    <w:rsid w:val="00AC1FE1"/>
    <w:rsid w:val="00AC2602"/>
    <w:rsid w:val="00AC2DD1"/>
    <w:rsid w:val="00AC388C"/>
    <w:rsid w:val="00AC67D8"/>
    <w:rsid w:val="00AC68C2"/>
    <w:rsid w:val="00AD0170"/>
    <w:rsid w:val="00AD08D5"/>
    <w:rsid w:val="00AD19A4"/>
    <w:rsid w:val="00AD308C"/>
    <w:rsid w:val="00AD3583"/>
    <w:rsid w:val="00AD46E6"/>
    <w:rsid w:val="00AD68D2"/>
    <w:rsid w:val="00AD7B6D"/>
    <w:rsid w:val="00AD7C7D"/>
    <w:rsid w:val="00AD7DDF"/>
    <w:rsid w:val="00AE3A47"/>
    <w:rsid w:val="00AE5AE9"/>
    <w:rsid w:val="00AE5B0D"/>
    <w:rsid w:val="00AE615F"/>
    <w:rsid w:val="00AE79DC"/>
    <w:rsid w:val="00AF1860"/>
    <w:rsid w:val="00AF337D"/>
    <w:rsid w:val="00AF45AC"/>
    <w:rsid w:val="00AF4606"/>
    <w:rsid w:val="00AF4C44"/>
    <w:rsid w:val="00AF5B6A"/>
    <w:rsid w:val="00B000A5"/>
    <w:rsid w:val="00B009CC"/>
    <w:rsid w:val="00B03035"/>
    <w:rsid w:val="00B04488"/>
    <w:rsid w:val="00B05964"/>
    <w:rsid w:val="00B10B95"/>
    <w:rsid w:val="00B13CC0"/>
    <w:rsid w:val="00B210CE"/>
    <w:rsid w:val="00B2247A"/>
    <w:rsid w:val="00B22DD7"/>
    <w:rsid w:val="00B242A1"/>
    <w:rsid w:val="00B24CB9"/>
    <w:rsid w:val="00B2502B"/>
    <w:rsid w:val="00B255D8"/>
    <w:rsid w:val="00B2569E"/>
    <w:rsid w:val="00B27460"/>
    <w:rsid w:val="00B277DA"/>
    <w:rsid w:val="00B27E58"/>
    <w:rsid w:val="00B31DD2"/>
    <w:rsid w:val="00B345B7"/>
    <w:rsid w:val="00B35903"/>
    <w:rsid w:val="00B36FB7"/>
    <w:rsid w:val="00B41448"/>
    <w:rsid w:val="00B41E8A"/>
    <w:rsid w:val="00B43417"/>
    <w:rsid w:val="00B438AC"/>
    <w:rsid w:val="00B4584B"/>
    <w:rsid w:val="00B477F9"/>
    <w:rsid w:val="00B50D7E"/>
    <w:rsid w:val="00B53072"/>
    <w:rsid w:val="00B5419A"/>
    <w:rsid w:val="00B5449A"/>
    <w:rsid w:val="00B61E11"/>
    <w:rsid w:val="00B62C09"/>
    <w:rsid w:val="00B63655"/>
    <w:rsid w:val="00B63AB3"/>
    <w:rsid w:val="00B64D70"/>
    <w:rsid w:val="00B656A1"/>
    <w:rsid w:val="00B66F90"/>
    <w:rsid w:val="00B674A1"/>
    <w:rsid w:val="00B703C9"/>
    <w:rsid w:val="00B731D6"/>
    <w:rsid w:val="00B73C02"/>
    <w:rsid w:val="00B821DE"/>
    <w:rsid w:val="00B82726"/>
    <w:rsid w:val="00B833A9"/>
    <w:rsid w:val="00B834A4"/>
    <w:rsid w:val="00B90A50"/>
    <w:rsid w:val="00B90FDB"/>
    <w:rsid w:val="00B9208C"/>
    <w:rsid w:val="00B950AD"/>
    <w:rsid w:val="00B95DA2"/>
    <w:rsid w:val="00B95FD7"/>
    <w:rsid w:val="00B96443"/>
    <w:rsid w:val="00B97F96"/>
    <w:rsid w:val="00BA0A69"/>
    <w:rsid w:val="00BA0E8F"/>
    <w:rsid w:val="00BA13AF"/>
    <w:rsid w:val="00BA1CAF"/>
    <w:rsid w:val="00BA1E66"/>
    <w:rsid w:val="00BA26AD"/>
    <w:rsid w:val="00BA45C8"/>
    <w:rsid w:val="00BA5314"/>
    <w:rsid w:val="00BA56B2"/>
    <w:rsid w:val="00BA7CDF"/>
    <w:rsid w:val="00BB2926"/>
    <w:rsid w:val="00BB2E6F"/>
    <w:rsid w:val="00BB41ED"/>
    <w:rsid w:val="00BB72C0"/>
    <w:rsid w:val="00BC1577"/>
    <w:rsid w:val="00BC55F9"/>
    <w:rsid w:val="00BC640A"/>
    <w:rsid w:val="00BC6626"/>
    <w:rsid w:val="00BC66CE"/>
    <w:rsid w:val="00BC7477"/>
    <w:rsid w:val="00BD2899"/>
    <w:rsid w:val="00BD29BB"/>
    <w:rsid w:val="00BD3892"/>
    <w:rsid w:val="00BD3D93"/>
    <w:rsid w:val="00BD4231"/>
    <w:rsid w:val="00BD5057"/>
    <w:rsid w:val="00BD52BB"/>
    <w:rsid w:val="00BD5A14"/>
    <w:rsid w:val="00BD686D"/>
    <w:rsid w:val="00BD70E2"/>
    <w:rsid w:val="00BD7316"/>
    <w:rsid w:val="00BD7E43"/>
    <w:rsid w:val="00BE15E8"/>
    <w:rsid w:val="00BE25D0"/>
    <w:rsid w:val="00BE75EC"/>
    <w:rsid w:val="00BF0B09"/>
    <w:rsid w:val="00BF1736"/>
    <w:rsid w:val="00BF2196"/>
    <w:rsid w:val="00BF3781"/>
    <w:rsid w:val="00BF3DC8"/>
    <w:rsid w:val="00C01406"/>
    <w:rsid w:val="00C02B24"/>
    <w:rsid w:val="00C03314"/>
    <w:rsid w:val="00C04B4D"/>
    <w:rsid w:val="00C04F56"/>
    <w:rsid w:val="00C06848"/>
    <w:rsid w:val="00C06D48"/>
    <w:rsid w:val="00C07AF5"/>
    <w:rsid w:val="00C10904"/>
    <w:rsid w:val="00C11D11"/>
    <w:rsid w:val="00C11EF0"/>
    <w:rsid w:val="00C14198"/>
    <w:rsid w:val="00C15773"/>
    <w:rsid w:val="00C177A5"/>
    <w:rsid w:val="00C2063A"/>
    <w:rsid w:val="00C23924"/>
    <w:rsid w:val="00C24075"/>
    <w:rsid w:val="00C25A7E"/>
    <w:rsid w:val="00C27A45"/>
    <w:rsid w:val="00C31D1A"/>
    <w:rsid w:val="00C320CF"/>
    <w:rsid w:val="00C32576"/>
    <w:rsid w:val="00C3282F"/>
    <w:rsid w:val="00C345D5"/>
    <w:rsid w:val="00C35ACB"/>
    <w:rsid w:val="00C366A8"/>
    <w:rsid w:val="00C37E07"/>
    <w:rsid w:val="00C42234"/>
    <w:rsid w:val="00C43217"/>
    <w:rsid w:val="00C43338"/>
    <w:rsid w:val="00C43F0B"/>
    <w:rsid w:val="00C443D8"/>
    <w:rsid w:val="00C44EE9"/>
    <w:rsid w:val="00C45579"/>
    <w:rsid w:val="00C46021"/>
    <w:rsid w:val="00C46254"/>
    <w:rsid w:val="00C50F30"/>
    <w:rsid w:val="00C51131"/>
    <w:rsid w:val="00C51D49"/>
    <w:rsid w:val="00C54A3D"/>
    <w:rsid w:val="00C553F8"/>
    <w:rsid w:val="00C56F67"/>
    <w:rsid w:val="00C57A6A"/>
    <w:rsid w:val="00C61DF8"/>
    <w:rsid w:val="00C642F6"/>
    <w:rsid w:val="00C655E0"/>
    <w:rsid w:val="00C65842"/>
    <w:rsid w:val="00C70ABC"/>
    <w:rsid w:val="00C71D35"/>
    <w:rsid w:val="00C74E17"/>
    <w:rsid w:val="00C764A3"/>
    <w:rsid w:val="00C80AB2"/>
    <w:rsid w:val="00C81495"/>
    <w:rsid w:val="00C823FD"/>
    <w:rsid w:val="00C85FA9"/>
    <w:rsid w:val="00C86245"/>
    <w:rsid w:val="00C91810"/>
    <w:rsid w:val="00C91948"/>
    <w:rsid w:val="00C92194"/>
    <w:rsid w:val="00C92380"/>
    <w:rsid w:val="00C94CD6"/>
    <w:rsid w:val="00C969CD"/>
    <w:rsid w:val="00CA3978"/>
    <w:rsid w:val="00CA6CBA"/>
    <w:rsid w:val="00CB50D1"/>
    <w:rsid w:val="00CB5AC0"/>
    <w:rsid w:val="00CB60A5"/>
    <w:rsid w:val="00CB7369"/>
    <w:rsid w:val="00CC195A"/>
    <w:rsid w:val="00CC3230"/>
    <w:rsid w:val="00CC5421"/>
    <w:rsid w:val="00CC7E9C"/>
    <w:rsid w:val="00CD2266"/>
    <w:rsid w:val="00CD3602"/>
    <w:rsid w:val="00CD6D9C"/>
    <w:rsid w:val="00CD7020"/>
    <w:rsid w:val="00CD7567"/>
    <w:rsid w:val="00CE1B2D"/>
    <w:rsid w:val="00CE1CB4"/>
    <w:rsid w:val="00CE6474"/>
    <w:rsid w:val="00CF0892"/>
    <w:rsid w:val="00CF2879"/>
    <w:rsid w:val="00CF5ED4"/>
    <w:rsid w:val="00CF77E9"/>
    <w:rsid w:val="00D001AA"/>
    <w:rsid w:val="00D014C0"/>
    <w:rsid w:val="00D03CC4"/>
    <w:rsid w:val="00D105C6"/>
    <w:rsid w:val="00D1118E"/>
    <w:rsid w:val="00D117BC"/>
    <w:rsid w:val="00D12322"/>
    <w:rsid w:val="00D20112"/>
    <w:rsid w:val="00D2081D"/>
    <w:rsid w:val="00D2134A"/>
    <w:rsid w:val="00D2157B"/>
    <w:rsid w:val="00D22287"/>
    <w:rsid w:val="00D2303B"/>
    <w:rsid w:val="00D241F7"/>
    <w:rsid w:val="00D2458A"/>
    <w:rsid w:val="00D260F5"/>
    <w:rsid w:val="00D26CA2"/>
    <w:rsid w:val="00D313A9"/>
    <w:rsid w:val="00D3158E"/>
    <w:rsid w:val="00D31CD4"/>
    <w:rsid w:val="00D32EE5"/>
    <w:rsid w:val="00D337FB"/>
    <w:rsid w:val="00D37480"/>
    <w:rsid w:val="00D4064B"/>
    <w:rsid w:val="00D4241E"/>
    <w:rsid w:val="00D4252F"/>
    <w:rsid w:val="00D4740E"/>
    <w:rsid w:val="00D54E16"/>
    <w:rsid w:val="00D56AFE"/>
    <w:rsid w:val="00D57E55"/>
    <w:rsid w:val="00D61502"/>
    <w:rsid w:val="00D6512D"/>
    <w:rsid w:val="00D65F71"/>
    <w:rsid w:val="00D719FC"/>
    <w:rsid w:val="00D71ACC"/>
    <w:rsid w:val="00D734A5"/>
    <w:rsid w:val="00D7558F"/>
    <w:rsid w:val="00D766F3"/>
    <w:rsid w:val="00D8026B"/>
    <w:rsid w:val="00D838FB"/>
    <w:rsid w:val="00D84791"/>
    <w:rsid w:val="00D84F5F"/>
    <w:rsid w:val="00D85C9F"/>
    <w:rsid w:val="00D876B5"/>
    <w:rsid w:val="00D878CF"/>
    <w:rsid w:val="00D912D0"/>
    <w:rsid w:val="00D932FD"/>
    <w:rsid w:val="00D956DB"/>
    <w:rsid w:val="00D95982"/>
    <w:rsid w:val="00D95A3F"/>
    <w:rsid w:val="00D95FC3"/>
    <w:rsid w:val="00DA06C4"/>
    <w:rsid w:val="00DA15E1"/>
    <w:rsid w:val="00DA2A5A"/>
    <w:rsid w:val="00DA2AF9"/>
    <w:rsid w:val="00DA454D"/>
    <w:rsid w:val="00DA5B72"/>
    <w:rsid w:val="00DB0D7B"/>
    <w:rsid w:val="00DB10F6"/>
    <w:rsid w:val="00DB4469"/>
    <w:rsid w:val="00DB50AA"/>
    <w:rsid w:val="00DB67B6"/>
    <w:rsid w:val="00DC03A5"/>
    <w:rsid w:val="00DC0EB1"/>
    <w:rsid w:val="00DC1DC1"/>
    <w:rsid w:val="00DC2543"/>
    <w:rsid w:val="00DC3A05"/>
    <w:rsid w:val="00DC59C4"/>
    <w:rsid w:val="00DC6D8D"/>
    <w:rsid w:val="00DC787B"/>
    <w:rsid w:val="00DD2059"/>
    <w:rsid w:val="00DD2C32"/>
    <w:rsid w:val="00DD4FC0"/>
    <w:rsid w:val="00DD64B7"/>
    <w:rsid w:val="00DD6DF9"/>
    <w:rsid w:val="00DE0D3F"/>
    <w:rsid w:val="00DE18F4"/>
    <w:rsid w:val="00DE2F2C"/>
    <w:rsid w:val="00DE3710"/>
    <w:rsid w:val="00DE37B0"/>
    <w:rsid w:val="00DE66A2"/>
    <w:rsid w:val="00DF0200"/>
    <w:rsid w:val="00DF04FC"/>
    <w:rsid w:val="00DF2A04"/>
    <w:rsid w:val="00DF50B9"/>
    <w:rsid w:val="00DF5751"/>
    <w:rsid w:val="00DF5A14"/>
    <w:rsid w:val="00DF7F1D"/>
    <w:rsid w:val="00E0040C"/>
    <w:rsid w:val="00E01588"/>
    <w:rsid w:val="00E01973"/>
    <w:rsid w:val="00E0295B"/>
    <w:rsid w:val="00E03A02"/>
    <w:rsid w:val="00E07DC2"/>
    <w:rsid w:val="00E101BA"/>
    <w:rsid w:val="00E11236"/>
    <w:rsid w:val="00E1132C"/>
    <w:rsid w:val="00E116A1"/>
    <w:rsid w:val="00E13F3F"/>
    <w:rsid w:val="00E14728"/>
    <w:rsid w:val="00E15817"/>
    <w:rsid w:val="00E205F6"/>
    <w:rsid w:val="00E20D32"/>
    <w:rsid w:val="00E22226"/>
    <w:rsid w:val="00E25DBD"/>
    <w:rsid w:val="00E27D06"/>
    <w:rsid w:val="00E32E72"/>
    <w:rsid w:val="00E348B9"/>
    <w:rsid w:val="00E355D2"/>
    <w:rsid w:val="00E3686A"/>
    <w:rsid w:val="00E40E0E"/>
    <w:rsid w:val="00E42270"/>
    <w:rsid w:val="00E43D9B"/>
    <w:rsid w:val="00E45FC2"/>
    <w:rsid w:val="00E46690"/>
    <w:rsid w:val="00E47F28"/>
    <w:rsid w:val="00E50975"/>
    <w:rsid w:val="00E54695"/>
    <w:rsid w:val="00E550C9"/>
    <w:rsid w:val="00E55687"/>
    <w:rsid w:val="00E55C6B"/>
    <w:rsid w:val="00E5623C"/>
    <w:rsid w:val="00E56AC0"/>
    <w:rsid w:val="00E57765"/>
    <w:rsid w:val="00E5787D"/>
    <w:rsid w:val="00E61147"/>
    <w:rsid w:val="00E64E02"/>
    <w:rsid w:val="00E71799"/>
    <w:rsid w:val="00E72A6E"/>
    <w:rsid w:val="00E7549B"/>
    <w:rsid w:val="00E75B9C"/>
    <w:rsid w:val="00E76781"/>
    <w:rsid w:val="00E80B6F"/>
    <w:rsid w:val="00E81240"/>
    <w:rsid w:val="00E816EB"/>
    <w:rsid w:val="00E825A0"/>
    <w:rsid w:val="00E840FF"/>
    <w:rsid w:val="00E97FF6"/>
    <w:rsid w:val="00EA17F6"/>
    <w:rsid w:val="00EA19A0"/>
    <w:rsid w:val="00EA22C2"/>
    <w:rsid w:val="00EA2A55"/>
    <w:rsid w:val="00EA2AAE"/>
    <w:rsid w:val="00EA2E16"/>
    <w:rsid w:val="00EA4440"/>
    <w:rsid w:val="00EA53CD"/>
    <w:rsid w:val="00EA54F1"/>
    <w:rsid w:val="00EA59B4"/>
    <w:rsid w:val="00EA650C"/>
    <w:rsid w:val="00EA7320"/>
    <w:rsid w:val="00EB3A5E"/>
    <w:rsid w:val="00EB5949"/>
    <w:rsid w:val="00EB62B3"/>
    <w:rsid w:val="00EB6329"/>
    <w:rsid w:val="00EB6C78"/>
    <w:rsid w:val="00EB749F"/>
    <w:rsid w:val="00EB7617"/>
    <w:rsid w:val="00EC3AE2"/>
    <w:rsid w:val="00EC3D67"/>
    <w:rsid w:val="00EC4889"/>
    <w:rsid w:val="00EC5851"/>
    <w:rsid w:val="00ED0E12"/>
    <w:rsid w:val="00ED2CC2"/>
    <w:rsid w:val="00ED33EC"/>
    <w:rsid w:val="00EE0154"/>
    <w:rsid w:val="00EF0440"/>
    <w:rsid w:val="00EF053E"/>
    <w:rsid w:val="00EF0C1C"/>
    <w:rsid w:val="00EF3EFE"/>
    <w:rsid w:val="00EF4F6D"/>
    <w:rsid w:val="00EF579E"/>
    <w:rsid w:val="00EF6D68"/>
    <w:rsid w:val="00EF78E1"/>
    <w:rsid w:val="00F008BE"/>
    <w:rsid w:val="00F00D0B"/>
    <w:rsid w:val="00F06532"/>
    <w:rsid w:val="00F11421"/>
    <w:rsid w:val="00F12260"/>
    <w:rsid w:val="00F12EBD"/>
    <w:rsid w:val="00F13273"/>
    <w:rsid w:val="00F20336"/>
    <w:rsid w:val="00F258F2"/>
    <w:rsid w:val="00F26199"/>
    <w:rsid w:val="00F27889"/>
    <w:rsid w:val="00F32454"/>
    <w:rsid w:val="00F3254D"/>
    <w:rsid w:val="00F327FC"/>
    <w:rsid w:val="00F32B0F"/>
    <w:rsid w:val="00F34B15"/>
    <w:rsid w:val="00F35685"/>
    <w:rsid w:val="00F37963"/>
    <w:rsid w:val="00F4274E"/>
    <w:rsid w:val="00F43C36"/>
    <w:rsid w:val="00F44A67"/>
    <w:rsid w:val="00F457E7"/>
    <w:rsid w:val="00F4602B"/>
    <w:rsid w:val="00F4616B"/>
    <w:rsid w:val="00F46325"/>
    <w:rsid w:val="00F50F64"/>
    <w:rsid w:val="00F51688"/>
    <w:rsid w:val="00F51D5C"/>
    <w:rsid w:val="00F5288E"/>
    <w:rsid w:val="00F53261"/>
    <w:rsid w:val="00F54B25"/>
    <w:rsid w:val="00F56F43"/>
    <w:rsid w:val="00F57DD7"/>
    <w:rsid w:val="00F60160"/>
    <w:rsid w:val="00F60FBD"/>
    <w:rsid w:val="00F616FD"/>
    <w:rsid w:val="00F6198D"/>
    <w:rsid w:val="00F624CB"/>
    <w:rsid w:val="00F62F7E"/>
    <w:rsid w:val="00F64D90"/>
    <w:rsid w:val="00F65B72"/>
    <w:rsid w:val="00F66C9D"/>
    <w:rsid w:val="00F67430"/>
    <w:rsid w:val="00F71F82"/>
    <w:rsid w:val="00F7201B"/>
    <w:rsid w:val="00F73A28"/>
    <w:rsid w:val="00F73DA8"/>
    <w:rsid w:val="00F81DA0"/>
    <w:rsid w:val="00F8234E"/>
    <w:rsid w:val="00F8445B"/>
    <w:rsid w:val="00F8474B"/>
    <w:rsid w:val="00F85426"/>
    <w:rsid w:val="00F85C0B"/>
    <w:rsid w:val="00F86E20"/>
    <w:rsid w:val="00F87197"/>
    <w:rsid w:val="00F878AA"/>
    <w:rsid w:val="00F925F6"/>
    <w:rsid w:val="00F92C01"/>
    <w:rsid w:val="00F93EEC"/>
    <w:rsid w:val="00F94FD0"/>
    <w:rsid w:val="00F96657"/>
    <w:rsid w:val="00F97971"/>
    <w:rsid w:val="00FA36F1"/>
    <w:rsid w:val="00FA39BB"/>
    <w:rsid w:val="00FA6648"/>
    <w:rsid w:val="00FA7479"/>
    <w:rsid w:val="00FB1632"/>
    <w:rsid w:val="00FB62DB"/>
    <w:rsid w:val="00FB6FAF"/>
    <w:rsid w:val="00FC179A"/>
    <w:rsid w:val="00FC1C3A"/>
    <w:rsid w:val="00FC7041"/>
    <w:rsid w:val="00FC74A8"/>
    <w:rsid w:val="00FC752A"/>
    <w:rsid w:val="00FD2D1D"/>
    <w:rsid w:val="00FD61FF"/>
    <w:rsid w:val="00FD76ED"/>
    <w:rsid w:val="00FE1B1D"/>
    <w:rsid w:val="00FE4CD9"/>
    <w:rsid w:val="00FE4D7E"/>
    <w:rsid w:val="00FE5957"/>
    <w:rsid w:val="00FE59A6"/>
    <w:rsid w:val="00FE6ECC"/>
    <w:rsid w:val="00FE7596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1A2865-0674-41C1-88BD-CFAF2CCB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4DDFE-81BF-42F7-9DA2-D63F928C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2816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Sadło, Kamila</cp:lastModifiedBy>
  <cp:revision>2</cp:revision>
  <cp:lastPrinted>2017-04-04T10:06:00Z</cp:lastPrinted>
  <dcterms:created xsi:type="dcterms:W3CDTF">2017-05-26T09:17:00Z</dcterms:created>
  <dcterms:modified xsi:type="dcterms:W3CDTF">2017-05-26T09:17:00Z</dcterms:modified>
</cp:coreProperties>
</file>