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F0" w:rsidRPr="0073027C" w:rsidRDefault="001710F0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710F0" w:rsidRPr="0073027C" w:rsidSect="00FE2DB2">
          <w:headerReference w:type="default" r:id="rId8"/>
          <w:type w:val="continuous"/>
          <w:pgSz w:w="11906" w:h="16838"/>
          <w:pgMar w:top="1417" w:right="1417" w:bottom="1417" w:left="1417" w:header="426" w:footer="708" w:gutter="0"/>
          <w:cols w:sep="1" w:space="709"/>
          <w:docGrid w:linePitch="360"/>
        </w:sectPr>
      </w:pPr>
      <w:bookmarkStart w:id="0" w:name="_GoBack"/>
      <w:bookmarkEnd w:id="0"/>
      <w:r w:rsidRPr="0073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C18" w:rsidRPr="0073027C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2"/>
          <w:szCs w:val="32"/>
          <w:u w:val="single"/>
        </w:rPr>
      </w:pPr>
    </w:p>
    <w:p w:rsidR="00CE4EC5" w:rsidRPr="0073027C" w:rsidRDefault="00FE2DB2" w:rsidP="00CE4EC5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</w:pPr>
      <w:r w:rsidRPr="0073027C"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  <w:t>SZKOLENIE</w:t>
      </w:r>
    </w:p>
    <w:p w:rsidR="00CE4EC5" w:rsidRPr="0073027C" w:rsidRDefault="00CE4EC5" w:rsidP="00CE4EC5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  <w:u w:val="single"/>
        </w:rPr>
      </w:pPr>
    </w:p>
    <w:p w:rsidR="00CE4EC5" w:rsidRPr="0073027C" w:rsidRDefault="00CE4EC5" w:rsidP="00CE4EC5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027C">
        <w:rPr>
          <w:rFonts w:ascii="Times New Roman" w:hAnsi="Times New Roman" w:cs="Times New Roman"/>
          <w:b/>
          <w:sz w:val="32"/>
          <w:szCs w:val="32"/>
        </w:rPr>
        <w:t xml:space="preserve">„Środki trwałe w projektach współfinansowanych z FE </w:t>
      </w:r>
    </w:p>
    <w:p w:rsidR="00CE4EC5" w:rsidRPr="0073027C" w:rsidRDefault="00CE4EC5" w:rsidP="00CE4EC5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u w:val="single"/>
        </w:rPr>
      </w:pPr>
      <w:r w:rsidRPr="0073027C">
        <w:rPr>
          <w:rFonts w:ascii="Times New Roman" w:hAnsi="Times New Roman" w:cs="Times New Roman"/>
          <w:b/>
          <w:sz w:val="28"/>
          <w:szCs w:val="28"/>
        </w:rPr>
        <w:t>(rozliczanie, wycena, ewidencja, finansowanie, zachowanie trwałości)”</w:t>
      </w:r>
    </w:p>
    <w:p w:rsidR="000C5C18" w:rsidRPr="0073027C" w:rsidRDefault="000C5C18" w:rsidP="000C5C18">
      <w:pPr>
        <w:shd w:val="clear" w:color="auto" w:fill="17365D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pl-PL"/>
        </w:rPr>
      </w:pPr>
    </w:p>
    <w:p w:rsidR="000C5C18" w:rsidRPr="0073027C" w:rsidRDefault="000C5C18" w:rsidP="000C5C18">
      <w:pPr>
        <w:tabs>
          <w:tab w:val="left" w:pos="7069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sectPr w:rsidR="000C5C18" w:rsidRPr="0073027C" w:rsidSect="008009B5">
          <w:headerReference w:type="default" r:id="rId9"/>
          <w:type w:val="continuous"/>
          <w:pgSz w:w="11906" w:h="16838" w:code="9"/>
          <w:pgMar w:top="1418" w:right="907" w:bottom="1418" w:left="1418" w:header="1134" w:footer="709" w:gutter="0"/>
          <w:cols w:sep="1" w:space="709"/>
          <w:docGrid w:linePitch="360"/>
        </w:sectPr>
      </w:pPr>
      <w:r w:rsidRPr="0073027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                                     </w:t>
      </w:r>
      <w:r w:rsidRPr="0073027C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ab/>
      </w:r>
    </w:p>
    <w:tbl>
      <w:tblPr>
        <w:tblStyle w:val="Tabela-Siatka"/>
        <w:tblW w:w="1002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28"/>
        <w:gridCol w:w="3109"/>
        <w:gridCol w:w="3391"/>
      </w:tblGrid>
      <w:tr w:rsidR="00FE2DB2" w:rsidRPr="0073027C" w:rsidTr="00C219C0">
        <w:trPr>
          <w:trHeight w:val="197"/>
        </w:trPr>
        <w:tc>
          <w:tcPr>
            <w:tcW w:w="3528" w:type="dxa"/>
            <w:vAlign w:val="center"/>
          </w:tcPr>
          <w:p w:rsidR="00FE2DB2" w:rsidRPr="0073027C" w:rsidRDefault="00CE4EC5" w:rsidP="00ED59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="00FE2DB2"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grudnia</w:t>
            </w:r>
            <w:r w:rsidR="00FE2DB2"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2018</w:t>
            </w:r>
          </w:p>
        </w:tc>
        <w:tc>
          <w:tcPr>
            <w:tcW w:w="3109" w:type="dxa"/>
            <w:vAlign w:val="center"/>
          </w:tcPr>
          <w:p w:rsidR="00FE2DB2" w:rsidRPr="0073027C" w:rsidRDefault="00CE4EC5" w:rsidP="00ED59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13 grudnia 2018</w:t>
            </w:r>
          </w:p>
        </w:tc>
        <w:tc>
          <w:tcPr>
            <w:tcW w:w="3391" w:type="dxa"/>
            <w:vAlign w:val="center"/>
          </w:tcPr>
          <w:p w:rsidR="00FE2DB2" w:rsidRPr="0073027C" w:rsidRDefault="00CE4EC5" w:rsidP="00ED59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14 grudnia 2018</w:t>
            </w:r>
          </w:p>
        </w:tc>
      </w:tr>
      <w:tr w:rsidR="00FE2DB2" w:rsidRPr="0073027C" w:rsidTr="00C219C0">
        <w:trPr>
          <w:trHeight w:val="989"/>
        </w:trPr>
        <w:tc>
          <w:tcPr>
            <w:tcW w:w="3528" w:type="dxa"/>
            <w:vAlign w:val="center"/>
          </w:tcPr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Kielce</w:t>
            </w:r>
          </w:p>
          <w:p w:rsidR="00ED59A2" w:rsidRPr="00E44BC6" w:rsidRDefault="00E44BC6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BC6">
              <w:rPr>
                <w:rFonts w:ascii="Times New Roman" w:hAnsi="Times New Roman" w:cs="Times New Roman"/>
                <w:sz w:val="24"/>
                <w:szCs w:val="24"/>
              </w:rPr>
              <w:t>Filharmonia Świętokrzyska</w:t>
            </w:r>
          </w:p>
          <w:p w:rsidR="00E44BC6" w:rsidRPr="00E44BC6" w:rsidRDefault="00E44BC6" w:rsidP="002D369E">
            <w:pPr>
              <w:jc w:val="center"/>
            </w:pPr>
            <w:r w:rsidRPr="00E44BC6">
              <w:rPr>
                <w:rFonts w:ascii="Times New Roman" w:hAnsi="Times New Roman" w:cs="Times New Roman"/>
              </w:rPr>
              <w:t>ul. Żeromskiego 12</w:t>
            </w:r>
            <w:r w:rsidRPr="00E44BC6">
              <w:rPr>
                <w:rFonts w:ascii="Times New Roman" w:hAnsi="Times New Roman" w:cs="Times New Roman"/>
              </w:rPr>
              <w:br/>
              <w:t>(sala konferencyjna II</w:t>
            </w:r>
            <w:r>
              <w:rPr>
                <w:rFonts w:ascii="Times New Roman" w:hAnsi="Times New Roman" w:cs="Times New Roman"/>
              </w:rPr>
              <w:t xml:space="preserve"> p.</w:t>
            </w:r>
            <w:r w:rsidRPr="00E44B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09" w:type="dxa"/>
            <w:vAlign w:val="center"/>
          </w:tcPr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Busko-Zdrój</w:t>
            </w:r>
          </w:p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Starostwo Powiatowe</w:t>
            </w:r>
          </w:p>
          <w:p w:rsidR="00FE2DB2" w:rsidRPr="0073027C" w:rsidRDefault="008B1E43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E2DB2" w:rsidRPr="0073027C">
              <w:rPr>
                <w:rFonts w:ascii="Times New Roman" w:hAnsi="Times New Roman" w:cs="Times New Roman"/>
                <w:sz w:val="24"/>
                <w:szCs w:val="24"/>
              </w:rPr>
              <w:t>l. A. Mickiewicza 15</w:t>
            </w:r>
          </w:p>
          <w:p w:rsidR="00ED59A2" w:rsidRPr="00ED59A2" w:rsidRDefault="00FE2DB2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(sala konferencyjna parter)</w:t>
            </w:r>
          </w:p>
        </w:tc>
        <w:tc>
          <w:tcPr>
            <w:tcW w:w="3391" w:type="dxa"/>
            <w:vAlign w:val="center"/>
          </w:tcPr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027C">
              <w:rPr>
                <w:rFonts w:ascii="Times New Roman" w:hAnsi="Times New Roman" w:cs="Times New Roman"/>
                <w:b/>
                <w:sz w:val="32"/>
                <w:szCs w:val="32"/>
              </w:rPr>
              <w:t>Sandomierz</w:t>
            </w:r>
          </w:p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Starostwo Powiatowe</w:t>
            </w:r>
          </w:p>
          <w:p w:rsidR="00FE2DB2" w:rsidRPr="0073027C" w:rsidRDefault="00FE2DB2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ul. A. Mickiewicza 34</w:t>
            </w:r>
          </w:p>
          <w:p w:rsidR="00ED59A2" w:rsidRPr="00ED59A2" w:rsidRDefault="00FE2DB2" w:rsidP="00E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sz w:val="24"/>
                <w:szCs w:val="24"/>
              </w:rPr>
              <w:t>(sala konferencyjna IV p.)</w:t>
            </w:r>
          </w:p>
        </w:tc>
      </w:tr>
      <w:tr w:rsidR="00ED59A2" w:rsidRPr="0073027C" w:rsidTr="00C219C0">
        <w:trPr>
          <w:trHeight w:val="395"/>
        </w:trPr>
        <w:tc>
          <w:tcPr>
            <w:tcW w:w="3528" w:type="dxa"/>
            <w:vAlign w:val="center"/>
          </w:tcPr>
          <w:p w:rsidR="00ED59A2" w:rsidRPr="00ED59A2" w:rsidRDefault="00ED59A2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>odziny 8.30 – 15.00</w:t>
            </w:r>
          </w:p>
        </w:tc>
        <w:tc>
          <w:tcPr>
            <w:tcW w:w="3109" w:type="dxa"/>
            <w:vAlign w:val="center"/>
          </w:tcPr>
          <w:p w:rsidR="00ED59A2" w:rsidRPr="00ED59A2" w:rsidRDefault="00ED59A2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>odziny 8.30 – 15.00</w:t>
            </w:r>
          </w:p>
        </w:tc>
        <w:tc>
          <w:tcPr>
            <w:tcW w:w="3391" w:type="dxa"/>
            <w:vAlign w:val="center"/>
          </w:tcPr>
          <w:p w:rsidR="00ED59A2" w:rsidRPr="00ED59A2" w:rsidRDefault="00ED59A2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odziny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9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2DB2" w:rsidRPr="0073027C" w:rsidTr="00C219C0">
        <w:trPr>
          <w:trHeight w:val="395"/>
        </w:trPr>
        <w:tc>
          <w:tcPr>
            <w:tcW w:w="3528" w:type="dxa"/>
            <w:vAlign w:val="center"/>
          </w:tcPr>
          <w:p w:rsidR="00FE2DB2" w:rsidRPr="0073027C" w:rsidRDefault="00A71CA8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głoszenia: 800-800-440</w:t>
            </w:r>
          </w:p>
        </w:tc>
        <w:tc>
          <w:tcPr>
            <w:tcW w:w="3109" w:type="dxa"/>
            <w:vAlign w:val="center"/>
          </w:tcPr>
          <w:p w:rsidR="00FE2DB2" w:rsidRPr="0073027C" w:rsidRDefault="00A71CA8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głoszenia: 41 370-97-17</w:t>
            </w:r>
          </w:p>
        </w:tc>
        <w:tc>
          <w:tcPr>
            <w:tcW w:w="3391" w:type="dxa"/>
            <w:vAlign w:val="center"/>
          </w:tcPr>
          <w:p w:rsidR="00FE2DB2" w:rsidRPr="0073027C" w:rsidRDefault="00A71CA8" w:rsidP="00ED59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FE2DB2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głoszenia: 15 864-20-74</w:t>
            </w:r>
          </w:p>
        </w:tc>
      </w:tr>
      <w:tr w:rsidR="00FE2DB2" w:rsidRPr="0073027C" w:rsidTr="00C219C0">
        <w:trPr>
          <w:trHeight w:val="362"/>
        </w:trPr>
        <w:tc>
          <w:tcPr>
            <w:tcW w:w="3528" w:type="dxa"/>
            <w:vAlign w:val="center"/>
          </w:tcPr>
          <w:p w:rsidR="00FE2DB2" w:rsidRPr="0073027C" w:rsidRDefault="00BC7407" w:rsidP="00ED59A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" w:history="1">
              <w:r w:rsidR="00FE2DB2" w:rsidRPr="0073027C">
                <w:rPr>
                  <w:rStyle w:val="Hipercze"/>
                  <w:rFonts w:ascii="Times New Roman" w:hAnsi="Times New Roman" w:cs="Times New Roman"/>
                  <w:lang w:val="pt-BR"/>
                </w:rPr>
                <w:t>PIFE@sejmik.kielce.pl</w:t>
              </w:r>
            </w:hyperlink>
          </w:p>
        </w:tc>
        <w:tc>
          <w:tcPr>
            <w:tcW w:w="3109" w:type="dxa"/>
            <w:vAlign w:val="center"/>
          </w:tcPr>
          <w:p w:rsidR="00FE2DB2" w:rsidRPr="0073027C" w:rsidRDefault="00BC7407" w:rsidP="00ED59A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FE2DB2" w:rsidRPr="0073027C">
                <w:rPr>
                  <w:rStyle w:val="Hipercze"/>
                  <w:rFonts w:ascii="Times New Roman" w:hAnsi="Times New Roman" w:cs="Times New Roman"/>
                  <w:lang w:val="pt-BR"/>
                </w:rPr>
                <w:t>PIFEbusko@sejmik.kielce.pl</w:t>
              </w:r>
            </w:hyperlink>
          </w:p>
        </w:tc>
        <w:tc>
          <w:tcPr>
            <w:tcW w:w="3391" w:type="dxa"/>
            <w:vAlign w:val="center"/>
          </w:tcPr>
          <w:p w:rsidR="00FE2DB2" w:rsidRPr="0073027C" w:rsidRDefault="00BC7407" w:rsidP="00ED59A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FE2DB2" w:rsidRPr="0073027C">
                <w:rPr>
                  <w:rStyle w:val="Hipercze"/>
                  <w:rFonts w:ascii="Times New Roman" w:hAnsi="Times New Roman" w:cs="Times New Roman"/>
                  <w:lang w:val="pt-BR"/>
                </w:rPr>
                <w:t>PIFEsandomierz@sejmik.kielce.pl</w:t>
              </w:r>
            </w:hyperlink>
          </w:p>
        </w:tc>
      </w:tr>
    </w:tbl>
    <w:p w:rsidR="00131B5B" w:rsidRPr="0073027C" w:rsidRDefault="00131B5B" w:rsidP="00171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B2E32" w:rsidRPr="0073027C" w:rsidRDefault="002E5589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27C">
        <w:rPr>
          <w:rFonts w:ascii="Times New Roman" w:hAnsi="Times New Roman" w:cs="Times New Roman"/>
          <w:b/>
          <w:sz w:val="24"/>
          <w:szCs w:val="24"/>
          <w:u w:val="single"/>
        </w:rPr>
        <w:t>PLAN SPOTKANIA:</w:t>
      </w:r>
    </w:p>
    <w:p w:rsidR="00CE4EC5" w:rsidRPr="0073027C" w:rsidRDefault="00CE4EC5" w:rsidP="001710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B17073" w:rsidRPr="0073027C" w:rsidTr="00206242">
        <w:tc>
          <w:tcPr>
            <w:tcW w:w="1985" w:type="dxa"/>
            <w:shd w:val="clear" w:color="auto" w:fill="92CDDC" w:themeFill="accent5" w:themeFillTint="99"/>
            <w:vAlign w:val="center"/>
          </w:tcPr>
          <w:p w:rsidR="00B17073" w:rsidRPr="0073027C" w:rsidRDefault="00B17073" w:rsidP="00ED59A2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Godziny</w:t>
            </w:r>
          </w:p>
        </w:tc>
        <w:tc>
          <w:tcPr>
            <w:tcW w:w="8080" w:type="dxa"/>
            <w:shd w:val="clear" w:color="auto" w:fill="92CDDC" w:themeFill="accent5" w:themeFillTint="99"/>
            <w:vAlign w:val="center"/>
          </w:tcPr>
          <w:p w:rsidR="00B17073" w:rsidRPr="0073027C" w:rsidRDefault="00B17073" w:rsidP="00C219C0">
            <w:pPr>
              <w:tabs>
                <w:tab w:val="left" w:pos="0"/>
                <w:tab w:val="left" w:pos="78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Szczegóły</w:t>
            </w:r>
          </w:p>
        </w:tc>
      </w:tr>
      <w:tr w:rsidR="00B17073" w:rsidRPr="0073027C" w:rsidTr="00206242">
        <w:trPr>
          <w:trHeight w:val="472"/>
        </w:trPr>
        <w:tc>
          <w:tcPr>
            <w:tcW w:w="1985" w:type="dxa"/>
            <w:vAlign w:val="center"/>
          </w:tcPr>
          <w:p w:rsidR="00B17073" w:rsidRDefault="00B17073" w:rsidP="00ED59A2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ED59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0AC5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219C0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D59A2" w:rsidRPr="0073027C" w:rsidRDefault="00ED59A2" w:rsidP="00ED59A2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(Sandomierz 8.00)</w:t>
            </w:r>
          </w:p>
        </w:tc>
        <w:tc>
          <w:tcPr>
            <w:tcW w:w="8080" w:type="dxa"/>
            <w:vAlign w:val="center"/>
          </w:tcPr>
          <w:p w:rsidR="00B17073" w:rsidRPr="003550A4" w:rsidRDefault="00A71CA8" w:rsidP="008009B5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Rejestracja, przedstawienie usług Punktów Informacyjnych Funduszy Europejskich</w:t>
            </w:r>
          </w:p>
        </w:tc>
      </w:tr>
      <w:tr w:rsidR="006A1F37" w:rsidRPr="0073027C" w:rsidTr="00206242">
        <w:tc>
          <w:tcPr>
            <w:tcW w:w="1985" w:type="dxa"/>
            <w:vAlign w:val="center"/>
          </w:tcPr>
          <w:p w:rsidR="006A1F37" w:rsidRDefault="00ED59A2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8.30-15.0</w:t>
            </w:r>
            <w:r w:rsidR="00C219C0"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D59A2" w:rsidRPr="0073027C" w:rsidRDefault="00ED59A2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(Sandomierz 8.00-14.30)</w:t>
            </w:r>
          </w:p>
          <w:p w:rsidR="00C219C0" w:rsidRPr="0073027C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10D" w:rsidRPr="0073027C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5510D"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w trakcie</w:t>
            </w:r>
          </w:p>
          <w:p w:rsidR="0035510D" w:rsidRPr="0073027C" w:rsidRDefault="0035510D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szkolenia</w:t>
            </w:r>
          </w:p>
          <w:p w:rsidR="0035510D" w:rsidRPr="0073027C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przewidziane </w:t>
            </w:r>
          </w:p>
          <w:p w:rsidR="0035510D" w:rsidRPr="0073027C" w:rsidRDefault="00C219C0" w:rsidP="0035510D">
            <w:pPr>
              <w:ind w:left="34" w:right="-5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35510D"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ą</w:t>
            </w: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dwie </w:t>
            </w:r>
          </w:p>
          <w:p w:rsidR="00C219C0" w:rsidRPr="0073027C" w:rsidRDefault="00C219C0" w:rsidP="0035510D">
            <w:pPr>
              <w:ind w:left="34"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i/>
                <w:sz w:val="24"/>
                <w:szCs w:val="24"/>
              </w:rPr>
              <w:t>przerwy)</w:t>
            </w:r>
          </w:p>
        </w:tc>
        <w:tc>
          <w:tcPr>
            <w:tcW w:w="8080" w:type="dxa"/>
            <w:vAlign w:val="center"/>
          </w:tcPr>
          <w:p w:rsidR="0073027C" w:rsidRPr="003550A4" w:rsidRDefault="00CE4EC5" w:rsidP="0073027C">
            <w:pPr>
              <w:pStyle w:val="Akapitzlist"/>
              <w:numPr>
                <w:ilvl w:val="0"/>
                <w:numId w:val="14"/>
              </w:numPr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Podstawy prawne oraz wytyczne odnoszące się do kwalifikowania kosztów w ramach programów operacyjnych 2014-2020 ze szczególnym uwzględnieniem różnych rodzajów środków trwałych</w:t>
            </w:r>
            <w:r w:rsidR="00907638" w:rsidRPr="003550A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06242" w:rsidRPr="003550A4" w:rsidRDefault="00206242" w:rsidP="0073027C">
            <w:pPr>
              <w:pStyle w:val="Akapitzlist"/>
              <w:numPr>
                <w:ilvl w:val="0"/>
                <w:numId w:val="14"/>
              </w:numPr>
              <w:ind w:left="459"/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Środki trwałe w projektach unijnych:</w:t>
            </w:r>
          </w:p>
          <w:p w:rsidR="00206242" w:rsidRPr="003550A4" w:rsidRDefault="00206242" w:rsidP="0073027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sposób pozyskania środków trwałych,</w:t>
            </w:r>
          </w:p>
          <w:p w:rsidR="0073027C" w:rsidRPr="003550A4" w:rsidRDefault="00206242" w:rsidP="0073027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ś</w:t>
            </w:r>
            <w:r w:rsidR="00907638" w:rsidRPr="003550A4">
              <w:rPr>
                <w:rFonts w:ascii="Times New Roman" w:hAnsi="Times New Roman"/>
                <w:sz w:val="26"/>
                <w:szCs w:val="26"/>
              </w:rPr>
              <w:t>rodki trwałe używane</w:t>
            </w:r>
            <w:r w:rsidRPr="003550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3027C" w:rsidRPr="003550A4" w:rsidRDefault="00206242" w:rsidP="0073027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c</w:t>
            </w:r>
            <w:r w:rsidR="00CE4EC5" w:rsidRPr="003550A4">
              <w:rPr>
                <w:rFonts w:ascii="Times New Roman" w:hAnsi="Times New Roman"/>
                <w:sz w:val="26"/>
                <w:szCs w:val="26"/>
              </w:rPr>
              <w:t>ross-</w:t>
            </w:r>
            <w:proofErr w:type="spellStart"/>
            <w:r w:rsidR="00CE4EC5" w:rsidRPr="003550A4">
              <w:rPr>
                <w:rFonts w:ascii="Times New Roman" w:hAnsi="Times New Roman"/>
                <w:sz w:val="26"/>
                <w:szCs w:val="26"/>
              </w:rPr>
              <w:t>financing</w:t>
            </w:r>
            <w:proofErr w:type="spellEnd"/>
            <w:r w:rsidR="00CE4EC5" w:rsidRPr="003550A4">
              <w:rPr>
                <w:rFonts w:ascii="Times New Roman" w:hAnsi="Times New Roman"/>
                <w:sz w:val="26"/>
                <w:szCs w:val="26"/>
              </w:rPr>
              <w:t xml:space="preserve"> i limit na środki trwałe w projektach EFS;</w:t>
            </w:r>
          </w:p>
          <w:p w:rsidR="0073027C" w:rsidRPr="003550A4" w:rsidRDefault="00206242" w:rsidP="0073027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k</w:t>
            </w:r>
            <w:r w:rsidR="00CE4EC5" w:rsidRPr="003550A4">
              <w:rPr>
                <w:rFonts w:ascii="Times New Roman" w:hAnsi="Times New Roman"/>
                <w:sz w:val="26"/>
                <w:szCs w:val="26"/>
              </w:rPr>
              <w:t>walifikowalność</w:t>
            </w:r>
            <w:r w:rsidR="00907638" w:rsidRPr="003550A4">
              <w:rPr>
                <w:rFonts w:ascii="Times New Roman" w:hAnsi="Times New Roman"/>
                <w:sz w:val="26"/>
                <w:szCs w:val="26"/>
              </w:rPr>
              <w:t xml:space="preserve"> kosztów gruntu i nieruchomości</w:t>
            </w:r>
            <w:r w:rsidRPr="003550A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CE4EC5" w:rsidRPr="003550A4" w:rsidRDefault="00206242" w:rsidP="0073027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p</w:t>
            </w:r>
            <w:r w:rsidR="00CE4EC5" w:rsidRPr="003550A4">
              <w:rPr>
                <w:rFonts w:ascii="Times New Roman" w:hAnsi="Times New Roman"/>
                <w:sz w:val="26"/>
                <w:szCs w:val="26"/>
              </w:rPr>
              <w:t>rzykładowe wydatki kwalifikowane związane ze środkami trwałymi w projektach EFRR i FS oraz EFS.</w:t>
            </w:r>
          </w:p>
          <w:p w:rsidR="00CE4EC5" w:rsidRPr="003550A4" w:rsidRDefault="00CE4EC5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Polityka rachunkowości  a zadaniowy budżet projektu i wyodrębniania kosztów w projektach współfinansowanych z EFS (cross-</w:t>
            </w:r>
            <w:proofErr w:type="spellStart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financing</w:t>
            </w:r>
            <w:proofErr w:type="spellEnd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), EFRR, FS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4EC5" w:rsidRPr="003550A4" w:rsidRDefault="00CE4EC5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Prezentacja środków trwałych w budżecie projektu EFS, w tym na cross-</w:t>
            </w:r>
            <w:proofErr w:type="spellStart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financing</w:t>
            </w:r>
            <w:proofErr w:type="spellEnd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 – przykładowe zapisy oraz w dokumentacji projektu inwestycyjnego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4EC5" w:rsidRPr="003550A4" w:rsidRDefault="00CE4EC5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Klasyfikacja środków trwałych, ich podział i charakterystyka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D3899" w:rsidRPr="003550A4" w:rsidRDefault="007D3899" w:rsidP="00206242">
            <w:pPr>
              <w:pStyle w:val="Akapitzlist"/>
              <w:numPr>
                <w:ilvl w:val="0"/>
                <w:numId w:val="22"/>
              </w:numPr>
              <w:ind w:left="885"/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Ewidencja oraz amortyzacja i umorzenie środków trwałych</w:t>
            </w:r>
            <w:r w:rsidR="00907638" w:rsidRPr="003550A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7D3899" w:rsidRPr="003550A4" w:rsidRDefault="007D3899" w:rsidP="00206242">
            <w:pPr>
              <w:pStyle w:val="Akapitzlist"/>
              <w:numPr>
                <w:ilvl w:val="0"/>
                <w:numId w:val="22"/>
              </w:numPr>
              <w:ind w:left="885"/>
              <w:rPr>
                <w:rFonts w:ascii="Times New Roman" w:hAnsi="Times New Roman"/>
                <w:sz w:val="26"/>
                <w:szCs w:val="26"/>
              </w:rPr>
            </w:pPr>
            <w:r w:rsidRPr="003550A4">
              <w:rPr>
                <w:rFonts w:ascii="Times New Roman" w:hAnsi="Times New Roman"/>
                <w:sz w:val="26"/>
                <w:szCs w:val="26"/>
              </w:rPr>
              <w:t>Kwalifikowalność amortyzacji</w:t>
            </w:r>
            <w:r w:rsidR="00907638" w:rsidRPr="003550A4">
              <w:rPr>
                <w:rFonts w:ascii="Times New Roman" w:hAnsi="Times New Roman"/>
                <w:sz w:val="26"/>
                <w:szCs w:val="26"/>
              </w:rPr>
              <w:t xml:space="preserve">  na przykładach.</w:t>
            </w:r>
          </w:p>
          <w:p w:rsidR="007D3899" w:rsidRPr="003550A4" w:rsidRDefault="007D3899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Zmiana przepisów w zakresie CIT,</w:t>
            </w:r>
            <w:r w:rsidR="0073027C"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PIT a środki trwałe w projekcie.</w:t>
            </w:r>
          </w:p>
          <w:p w:rsidR="007D3899" w:rsidRPr="003550A4" w:rsidRDefault="007D3899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Mały podatnik a pomoc de </w:t>
            </w:r>
            <w:proofErr w:type="spellStart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minimis</w:t>
            </w:r>
            <w:proofErr w:type="spellEnd"/>
            <w:r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 na  jednorazową amortyzację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 i konsekwencje dla projektu.</w:t>
            </w:r>
          </w:p>
          <w:p w:rsidR="007D3899" w:rsidRPr="003550A4" w:rsidRDefault="007D3899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Ewidencja księgowa zakupów ś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rodków trwałych oraz inwestycji.</w:t>
            </w:r>
          </w:p>
          <w:p w:rsidR="007D3899" w:rsidRPr="003550A4" w:rsidRDefault="007D3899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Dokumentacja związana z przepływem środków trwałych.</w:t>
            </w:r>
          </w:p>
          <w:p w:rsidR="007D3899" w:rsidRPr="003550A4" w:rsidRDefault="007D3899" w:rsidP="0073027C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Środki trwałe a trwałość projektu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 xml:space="preserve"> w kontekście art. 71 </w:t>
            </w: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Rozporządzenia og</w:t>
            </w:r>
            <w:r w:rsidR="00907638" w:rsidRPr="003550A4">
              <w:rPr>
                <w:rFonts w:ascii="Times New Roman" w:hAnsi="Times New Roman" w:cs="Times New Roman"/>
                <w:sz w:val="26"/>
                <w:szCs w:val="26"/>
              </w:rPr>
              <w:t>ólnego oraz przepisów krajowych.</w:t>
            </w:r>
          </w:p>
          <w:p w:rsidR="00C219C0" w:rsidRPr="00907638" w:rsidRDefault="007D3899" w:rsidP="00907638">
            <w:pPr>
              <w:numPr>
                <w:ilvl w:val="0"/>
                <w:numId w:val="14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Praktyczne przykłady kwalifikowania, ewidencjonowania i amortyzacji środków trwałych, w tym związane z wydatkami niekwalifikowalnymi, karami umownymi w okresie gwarancji itp.</w:t>
            </w:r>
          </w:p>
        </w:tc>
      </w:tr>
      <w:tr w:rsidR="00C219C0" w:rsidRPr="0073027C" w:rsidTr="00206242">
        <w:trPr>
          <w:trHeight w:val="371"/>
        </w:trPr>
        <w:tc>
          <w:tcPr>
            <w:tcW w:w="1985" w:type="dxa"/>
            <w:vAlign w:val="center"/>
          </w:tcPr>
          <w:p w:rsidR="00C219C0" w:rsidRPr="0073027C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8080" w:type="dxa"/>
            <w:vAlign w:val="center"/>
          </w:tcPr>
          <w:p w:rsidR="00C219C0" w:rsidRPr="003550A4" w:rsidRDefault="00C219C0" w:rsidP="00C219C0">
            <w:pPr>
              <w:tabs>
                <w:tab w:val="left" w:pos="1440"/>
                <w:tab w:val="left" w:pos="1620"/>
                <w:tab w:val="left" w:pos="1980"/>
              </w:tabs>
              <w:ind w:right="-569"/>
              <w:rPr>
                <w:rFonts w:ascii="Times New Roman" w:hAnsi="Times New Roman" w:cs="Times New Roman"/>
                <w:sz w:val="26"/>
                <w:szCs w:val="26"/>
              </w:rPr>
            </w:pPr>
            <w:r w:rsidRPr="003550A4">
              <w:rPr>
                <w:rFonts w:ascii="Times New Roman" w:hAnsi="Times New Roman" w:cs="Times New Roman"/>
                <w:sz w:val="26"/>
                <w:szCs w:val="26"/>
              </w:rPr>
              <w:t>Podsumowanie i zakończenie szkolenia</w:t>
            </w:r>
            <w:r w:rsidR="0035510D" w:rsidRPr="00355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CE4EC5" w:rsidRPr="0073027C" w:rsidRDefault="00CE4EC5" w:rsidP="007D3899">
      <w:pPr>
        <w:pStyle w:val="Standard"/>
        <w:jc w:val="both"/>
        <w:rPr>
          <w:rFonts w:cs="Times New Roman"/>
        </w:rPr>
      </w:pPr>
    </w:p>
    <w:sectPr w:rsidR="00CE4EC5" w:rsidRPr="0073027C" w:rsidSect="00402063">
      <w:type w:val="continuous"/>
      <w:pgSz w:w="11906" w:h="16838"/>
      <w:pgMar w:top="1417" w:right="1417" w:bottom="1417" w:left="1417" w:header="1134" w:footer="708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07" w:rsidRDefault="00BC7407" w:rsidP="001710F0">
      <w:pPr>
        <w:spacing w:after="0" w:line="240" w:lineRule="auto"/>
      </w:pPr>
      <w:r>
        <w:separator/>
      </w:r>
    </w:p>
  </w:endnote>
  <w:endnote w:type="continuationSeparator" w:id="0">
    <w:p w:rsidR="00BC7407" w:rsidRDefault="00BC7407" w:rsidP="0017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07" w:rsidRDefault="00BC7407" w:rsidP="001710F0">
      <w:pPr>
        <w:spacing w:after="0" w:line="240" w:lineRule="auto"/>
      </w:pPr>
      <w:r>
        <w:separator/>
      </w:r>
    </w:p>
  </w:footnote>
  <w:footnote w:type="continuationSeparator" w:id="0">
    <w:p w:rsidR="00BC7407" w:rsidRDefault="00BC7407" w:rsidP="0017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Pr="00FE2DB2" w:rsidRDefault="00EF13CC" w:rsidP="00EF13C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991100" cy="10310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lor z podpisem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899" cy="1038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0F0" w:rsidRDefault="001710F0" w:rsidP="001710F0">
    <w:pPr>
      <w:pStyle w:val="Nagwek"/>
      <w:tabs>
        <w:tab w:val="clear" w:pos="4536"/>
        <w:tab w:val="clear" w:pos="9072"/>
        <w:tab w:val="left" w:pos="56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86.75pt;height:486.75pt" o:bullet="t">
        <v:imagedata r:id="rId1" o:title="a bez tla"/>
      </v:shape>
    </w:pict>
  </w:numPicBullet>
  <w:abstractNum w:abstractNumId="0" w15:restartNumberingAfterBreak="0">
    <w:nsid w:val="018B5250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F8E"/>
    <w:multiLevelType w:val="hybridMultilevel"/>
    <w:tmpl w:val="9EC68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1A58"/>
    <w:multiLevelType w:val="hybridMultilevel"/>
    <w:tmpl w:val="38DC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56CA"/>
    <w:multiLevelType w:val="hybridMultilevel"/>
    <w:tmpl w:val="332EFB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5D736A"/>
    <w:multiLevelType w:val="hybridMultilevel"/>
    <w:tmpl w:val="D36EC632"/>
    <w:lvl w:ilvl="0" w:tplc="30AA7632">
      <w:start w:val="1"/>
      <w:numFmt w:val="lowerLetter"/>
      <w:lvlText w:val="%1."/>
      <w:lvlJc w:val="left"/>
      <w:pPr>
        <w:ind w:left="108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4B1D2A"/>
    <w:multiLevelType w:val="hybridMultilevel"/>
    <w:tmpl w:val="F04C2F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53F1"/>
    <w:multiLevelType w:val="hybridMultilevel"/>
    <w:tmpl w:val="031EE9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11FE"/>
    <w:multiLevelType w:val="hybridMultilevel"/>
    <w:tmpl w:val="FFDE9F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044B01"/>
    <w:multiLevelType w:val="hybridMultilevel"/>
    <w:tmpl w:val="3E62BD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80C37"/>
    <w:multiLevelType w:val="hybridMultilevel"/>
    <w:tmpl w:val="9AC02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C6A09"/>
    <w:multiLevelType w:val="hybridMultilevel"/>
    <w:tmpl w:val="76200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20E6C"/>
    <w:multiLevelType w:val="hybridMultilevel"/>
    <w:tmpl w:val="DDACB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80653"/>
    <w:multiLevelType w:val="multilevel"/>
    <w:tmpl w:val="BC3849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55E60F87"/>
    <w:multiLevelType w:val="hybridMultilevel"/>
    <w:tmpl w:val="8E386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B6139"/>
    <w:multiLevelType w:val="hybridMultilevel"/>
    <w:tmpl w:val="1BF61A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4318"/>
    <w:multiLevelType w:val="hybridMultilevel"/>
    <w:tmpl w:val="5AA0369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084263"/>
    <w:multiLevelType w:val="hybridMultilevel"/>
    <w:tmpl w:val="AD38AE06"/>
    <w:lvl w:ilvl="0" w:tplc="C2C4615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224EA5"/>
    <w:multiLevelType w:val="hybridMultilevel"/>
    <w:tmpl w:val="1960F63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533407"/>
    <w:multiLevelType w:val="hybridMultilevel"/>
    <w:tmpl w:val="AB30F2B8"/>
    <w:lvl w:ilvl="0" w:tplc="31A26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DB00DA"/>
    <w:multiLevelType w:val="hybridMultilevel"/>
    <w:tmpl w:val="3D8C6D6A"/>
    <w:lvl w:ilvl="0" w:tplc="A4B43E5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A916F5"/>
    <w:multiLevelType w:val="hybridMultilevel"/>
    <w:tmpl w:val="F870706A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7F181510"/>
    <w:multiLevelType w:val="hybridMultilevel"/>
    <w:tmpl w:val="799E3C3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16"/>
  </w:num>
  <w:num w:numId="10">
    <w:abstractNumId w:val="19"/>
  </w:num>
  <w:num w:numId="11">
    <w:abstractNumId w:val="18"/>
  </w:num>
  <w:num w:numId="12">
    <w:abstractNumId w:val="4"/>
  </w:num>
  <w:num w:numId="13">
    <w:abstractNumId w:val="8"/>
  </w:num>
  <w:num w:numId="14">
    <w:abstractNumId w:val="17"/>
  </w:num>
  <w:num w:numId="15">
    <w:abstractNumId w:val="15"/>
  </w:num>
  <w:num w:numId="16">
    <w:abstractNumId w:val="13"/>
  </w:num>
  <w:num w:numId="17">
    <w:abstractNumId w:val="6"/>
  </w:num>
  <w:num w:numId="18">
    <w:abstractNumId w:val="14"/>
  </w:num>
  <w:num w:numId="19">
    <w:abstractNumId w:val="9"/>
  </w:num>
  <w:num w:numId="20">
    <w:abstractNumId w:val="5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F0"/>
    <w:rsid w:val="000B7D4A"/>
    <w:rsid w:val="000C5C18"/>
    <w:rsid w:val="000E4665"/>
    <w:rsid w:val="00131B5B"/>
    <w:rsid w:val="00146AC5"/>
    <w:rsid w:val="001710F0"/>
    <w:rsid w:val="001714C7"/>
    <w:rsid w:val="0019678E"/>
    <w:rsid w:val="00206242"/>
    <w:rsid w:val="002D369E"/>
    <w:rsid w:val="002E5589"/>
    <w:rsid w:val="00326ADF"/>
    <w:rsid w:val="003550A4"/>
    <w:rsid w:val="0035510D"/>
    <w:rsid w:val="003552C5"/>
    <w:rsid w:val="00402063"/>
    <w:rsid w:val="004A03D9"/>
    <w:rsid w:val="004A404B"/>
    <w:rsid w:val="005106D5"/>
    <w:rsid w:val="005D4BD3"/>
    <w:rsid w:val="006A1F37"/>
    <w:rsid w:val="0073027C"/>
    <w:rsid w:val="00730F77"/>
    <w:rsid w:val="00763435"/>
    <w:rsid w:val="0077005A"/>
    <w:rsid w:val="00771F5A"/>
    <w:rsid w:val="007D3899"/>
    <w:rsid w:val="008009B5"/>
    <w:rsid w:val="0085425B"/>
    <w:rsid w:val="008B1E43"/>
    <w:rsid w:val="00907638"/>
    <w:rsid w:val="009D47A8"/>
    <w:rsid w:val="00A0459C"/>
    <w:rsid w:val="00A62CEF"/>
    <w:rsid w:val="00A71CA8"/>
    <w:rsid w:val="00A91D16"/>
    <w:rsid w:val="00A920C4"/>
    <w:rsid w:val="00A96226"/>
    <w:rsid w:val="00AE0AC5"/>
    <w:rsid w:val="00B11C6A"/>
    <w:rsid w:val="00B17073"/>
    <w:rsid w:val="00B93420"/>
    <w:rsid w:val="00BB1162"/>
    <w:rsid w:val="00BC7407"/>
    <w:rsid w:val="00C00B65"/>
    <w:rsid w:val="00C219C0"/>
    <w:rsid w:val="00CC09CD"/>
    <w:rsid w:val="00CE4EC5"/>
    <w:rsid w:val="00DB2E32"/>
    <w:rsid w:val="00E44BC6"/>
    <w:rsid w:val="00EC7DAC"/>
    <w:rsid w:val="00ED59A2"/>
    <w:rsid w:val="00EF13CC"/>
    <w:rsid w:val="00F834B6"/>
    <w:rsid w:val="00FD1A8F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D5B9B-2B71-4741-89A7-0E0FD9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665"/>
  </w:style>
  <w:style w:type="paragraph" w:styleId="Nagwek2">
    <w:name w:val="heading 2"/>
    <w:basedOn w:val="Normalny"/>
    <w:link w:val="Nagwek2Znak"/>
    <w:qFormat/>
    <w:rsid w:val="001710F0"/>
    <w:pPr>
      <w:spacing w:before="100" w:beforeAutospacing="1" w:after="100" w:afterAutospacing="1" w:line="240" w:lineRule="auto"/>
      <w:jc w:val="center"/>
      <w:outlineLvl w:val="1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710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1710F0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0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0F0"/>
  </w:style>
  <w:style w:type="paragraph" w:styleId="Stopka">
    <w:name w:val="footer"/>
    <w:basedOn w:val="Normalny"/>
    <w:link w:val="StopkaZnak"/>
    <w:uiPriority w:val="99"/>
    <w:unhideWhenUsed/>
    <w:rsid w:val="00171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0F0"/>
  </w:style>
  <w:style w:type="paragraph" w:customStyle="1" w:styleId="Standard">
    <w:name w:val="Standard"/>
    <w:rsid w:val="0040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B1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71CA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1CA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FEsandomierz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FEbusko@sejmik.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FE@sejmik.kielce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771C-3876-4105-AFAB-52C3C6E0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Gołębiewska-Suchenia</dc:creator>
  <cp:lastModifiedBy>Sobala, Ireneusz</cp:lastModifiedBy>
  <cp:revision>2</cp:revision>
  <cp:lastPrinted>2018-11-28T13:12:00Z</cp:lastPrinted>
  <dcterms:created xsi:type="dcterms:W3CDTF">2018-11-28T13:26:00Z</dcterms:created>
  <dcterms:modified xsi:type="dcterms:W3CDTF">2018-11-28T13:26:00Z</dcterms:modified>
</cp:coreProperties>
</file>