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02" w:rsidRDefault="00F85A02" w:rsidP="00F85A02"/>
    <w:tbl>
      <w:tblPr>
        <w:tblW w:w="5000" w:type="pct"/>
        <w:tblInd w:w="-1" w:type="dxa"/>
        <w:tblCellMar>
          <w:left w:w="0" w:type="dxa"/>
          <w:right w:w="0" w:type="dxa"/>
        </w:tblCellMar>
        <w:tblLook w:val="04A0" w:firstRow="1" w:lastRow="0" w:firstColumn="1" w:lastColumn="0" w:noHBand="0" w:noVBand="1"/>
      </w:tblPr>
      <w:tblGrid>
        <w:gridCol w:w="1761"/>
        <w:gridCol w:w="2572"/>
        <w:gridCol w:w="1965"/>
        <w:gridCol w:w="2368"/>
      </w:tblGrid>
      <w:tr w:rsidR="00F85A02" w:rsidRPr="00D77D6D" w:rsidTr="00061C53">
        <w:tc>
          <w:tcPr>
            <w:tcW w:w="1016" w:type="pct"/>
            <w:tcMar>
              <w:left w:w="0" w:type="dxa"/>
              <w:right w:w="0" w:type="dxa"/>
            </w:tcMar>
          </w:tcPr>
          <w:p w:rsidR="00F85A02" w:rsidRPr="00D77D6D" w:rsidRDefault="00F85A02" w:rsidP="00061C53">
            <w:pPr>
              <w:rPr>
                <w:noProof/>
              </w:rPr>
            </w:pPr>
            <w:r w:rsidRPr="009A4FD8">
              <w:rPr>
                <w:noProof/>
              </w:rPr>
              <w:drawing>
                <wp:inline distT="0" distB="0" distL="0" distR="0" wp14:anchorId="325D16F7" wp14:editId="3846D281">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F85A02" w:rsidRPr="00D77D6D" w:rsidRDefault="00F85A02" w:rsidP="00F85A02">
            <w:pPr>
              <w:tabs>
                <w:tab w:val="center" w:pos="1310"/>
              </w:tabs>
              <w:ind w:left="48"/>
              <w:rPr>
                <w:noProof/>
              </w:rPr>
            </w:pPr>
            <w:r>
              <w:rPr>
                <w:noProof/>
              </w:rPr>
              <w:tab/>
            </w:r>
            <w:r w:rsidRPr="009A4FD8">
              <w:rPr>
                <w:noProof/>
              </w:rPr>
              <w:drawing>
                <wp:inline distT="0" distB="0" distL="0" distR="0" wp14:anchorId="1006715D" wp14:editId="6237AFBC">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F85A02" w:rsidRPr="00D77D6D" w:rsidRDefault="00F85A02" w:rsidP="00061C53">
            <w:pPr>
              <w:ind w:left="-1"/>
              <w:jc w:val="center"/>
              <w:rPr>
                <w:noProof/>
              </w:rPr>
            </w:pPr>
            <w:r w:rsidRPr="009A4FD8">
              <w:rPr>
                <w:noProof/>
              </w:rPr>
              <w:drawing>
                <wp:inline distT="0" distB="0" distL="0" distR="0" wp14:anchorId="0D5DACEC" wp14:editId="5DBF833E">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F85A02" w:rsidRPr="00D77D6D" w:rsidRDefault="00F85A02" w:rsidP="00061C53">
            <w:pPr>
              <w:ind w:right="-1"/>
              <w:jc w:val="right"/>
              <w:rPr>
                <w:noProof/>
              </w:rPr>
            </w:pPr>
            <w:r w:rsidRPr="009A4FD8">
              <w:rPr>
                <w:noProof/>
              </w:rPr>
              <w:drawing>
                <wp:inline distT="0" distB="0" distL="0" distR="0" wp14:anchorId="171AD37E" wp14:editId="7B3046D0">
                  <wp:extent cx="14573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F85A02" w:rsidRDefault="00F85A02" w:rsidP="00FE491B">
      <w:pPr>
        <w:autoSpaceDE w:val="0"/>
        <w:autoSpaceDN w:val="0"/>
        <w:adjustRightInd w:val="0"/>
        <w:spacing w:after="0" w:line="240" w:lineRule="auto"/>
        <w:jc w:val="center"/>
        <w:rPr>
          <w:rFonts w:cs="Arial"/>
          <w:b/>
          <w:bCs/>
          <w:sz w:val="36"/>
          <w:szCs w:val="36"/>
        </w:rPr>
      </w:pPr>
    </w:p>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w:t>
      </w:r>
      <w:bookmarkStart w:id="0" w:name="_GoBack"/>
      <w:bookmarkEnd w:id="0"/>
      <w:r w:rsidRPr="00EB7EAA">
        <w:rPr>
          <w:rFonts w:cs="Arial"/>
          <w:b/>
          <w:bCs/>
          <w:sz w:val="36"/>
          <w:szCs w:val="36"/>
        </w:rPr>
        <w:t>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696CE0">
        <w:rPr>
          <w:rFonts w:ascii="Arial" w:hAnsi="Arial" w:cs="Arial"/>
          <w:sz w:val="20"/>
          <w:szCs w:val="20"/>
        </w:rPr>
        <w:t xml:space="preserve">maj </w:t>
      </w:r>
      <w:r w:rsidR="000E4F1B">
        <w:rPr>
          <w:rFonts w:ascii="Arial" w:hAnsi="Arial" w:cs="Arial"/>
          <w:sz w:val="20"/>
          <w:szCs w:val="20"/>
        </w:rPr>
        <w:t>201</w:t>
      </w:r>
      <w:r w:rsidR="00696CE0">
        <w:rPr>
          <w:rFonts w:ascii="Arial" w:hAnsi="Arial" w:cs="Arial"/>
          <w:sz w:val="20"/>
          <w:szCs w:val="20"/>
        </w:rPr>
        <w:t>8</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513715488"/>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p>
        <w:p w:rsidR="005B7393" w:rsidRDefault="007259BE">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513715488" w:history="1">
            <w:r w:rsidR="005B7393" w:rsidRPr="00123A17">
              <w:rPr>
                <w:rStyle w:val="Hipercze"/>
                <w:noProof/>
              </w:rPr>
              <w:t>Zawartość</w:t>
            </w:r>
            <w:r w:rsidR="005B7393">
              <w:rPr>
                <w:noProof/>
                <w:webHidden/>
              </w:rPr>
              <w:tab/>
            </w:r>
            <w:r w:rsidR="005B7393">
              <w:rPr>
                <w:noProof/>
                <w:webHidden/>
              </w:rPr>
              <w:fldChar w:fldCharType="begin"/>
            </w:r>
            <w:r w:rsidR="005B7393">
              <w:rPr>
                <w:noProof/>
                <w:webHidden/>
              </w:rPr>
              <w:instrText xml:space="preserve"> PAGEREF _Toc513715488 \h </w:instrText>
            </w:r>
            <w:r w:rsidR="005B7393">
              <w:rPr>
                <w:noProof/>
                <w:webHidden/>
              </w:rPr>
            </w:r>
            <w:r w:rsidR="005B7393">
              <w:rPr>
                <w:noProof/>
                <w:webHidden/>
              </w:rPr>
              <w:fldChar w:fldCharType="separate"/>
            </w:r>
            <w:r w:rsidR="005B7393">
              <w:rPr>
                <w:noProof/>
                <w:webHidden/>
              </w:rPr>
              <w:t>2</w:t>
            </w:r>
            <w:r w:rsidR="005B7393">
              <w:rPr>
                <w:noProof/>
                <w:webHidden/>
              </w:rPr>
              <w:fldChar w:fldCharType="end"/>
            </w:r>
          </w:hyperlink>
        </w:p>
        <w:p w:rsidR="005B7393" w:rsidRDefault="00523F9C">
          <w:pPr>
            <w:pStyle w:val="Spistreci1"/>
            <w:tabs>
              <w:tab w:val="right" w:leader="dot" w:pos="8656"/>
            </w:tabs>
            <w:rPr>
              <w:rFonts w:asciiTheme="minorHAnsi" w:eastAsiaTheme="minorEastAsia" w:hAnsiTheme="minorHAnsi" w:cstheme="minorBidi"/>
              <w:noProof/>
              <w:sz w:val="22"/>
              <w:lang w:eastAsia="pl-PL"/>
            </w:rPr>
          </w:pPr>
          <w:hyperlink w:anchor="_Toc513715489" w:history="1">
            <w:r w:rsidR="005B7393" w:rsidRPr="00123A17">
              <w:rPr>
                <w:rStyle w:val="Hipercze"/>
                <w:noProof/>
              </w:rPr>
              <w:t>Wstęp</w:t>
            </w:r>
            <w:r w:rsidR="005B7393">
              <w:rPr>
                <w:noProof/>
                <w:webHidden/>
              </w:rPr>
              <w:tab/>
            </w:r>
            <w:r w:rsidR="005B7393">
              <w:rPr>
                <w:noProof/>
                <w:webHidden/>
              </w:rPr>
              <w:fldChar w:fldCharType="begin"/>
            </w:r>
            <w:r w:rsidR="005B7393">
              <w:rPr>
                <w:noProof/>
                <w:webHidden/>
              </w:rPr>
              <w:instrText xml:space="preserve"> PAGEREF _Toc513715489 \h </w:instrText>
            </w:r>
            <w:r w:rsidR="005B7393">
              <w:rPr>
                <w:noProof/>
                <w:webHidden/>
              </w:rPr>
            </w:r>
            <w:r w:rsidR="005B7393">
              <w:rPr>
                <w:noProof/>
                <w:webHidden/>
              </w:rPr>
              <w:fldChar w:fldCharType="separate"/>
            </w:r>
            <w:r w:rsidR="005B7393">
              <w:rPr>
                <w:noProof/>
                <w:webHidden/>
              </w:rPr>
              <w:t>5</w:t>
            </w:r>
            <w:r w:rsidR="005B7393">
              <w:rPr>
                <w:noProof/>
                <w:webHidden/>
              </w:rPr>
              <w:fldChar w:fldCharType="end"/>
            </w:r>
          </w:hyperlink>
        </w:p>
        <w:p w:rsidR="005B7393" w:rsidRDefault="00523F9C">
          <w:pPr>
            <w:pStyle w:val="Spistreci1"/>
            <w:tabs>
              <w:tab w:val="right" w:leader="dot" w:pos="8656"/>
            </w:tabs>
            <w:rPr>
              <w:rFonts w:asciiTheme="minorHAnsi" w:eastAsiaTheme="minorEastAsia" w:hAnsiTheme="minorHAnsi" w:cstheme="minorBidi"/>
              <w:noProof/>
              <w:sz w:val="22"/>
              <w:lang w:eastAsia="pl-PL"/>
            </w:rPr>
          </w:pPr>
          <w:hyperlink w:anchor="_Toc513715490" w:history="1">
            <w:r w:rsidR="005B7393" w:rsidRPr="00123A17">
              <w:rPr>
                <w:rStyle w:val="Hipercze"/>
                <w:noProof/>
              </w:rPr>
              <w:t>Słownik pojęć i skrótów</w:t>
            </w:r>
            <w:r w:rsidR="005B7393">
              <w:rPr>
                <w:noProof/>
                <w:webHidden/>
              </w:rPr>
              <w:tab/>
            </w:r>
            <w:r w:rsidR="005B7393">
              <w:rPr>
                <w:noProof/>
                <w:webHidden/>
              </w:rPr>
              <w:fldChar w:fldCharType="begin"/>
            </w:r>
            <w:r w:rsidR="005B7393">
              <w:rPr>
                <w:noProof/>
                <w:webHidden/>
              </w:rPr>
              <w:instrText xml:space="preserve"> PAGEREF _Toc513715490 \h </w:instrText>
            </w:r>
            <w:r w:rsidR="005B7393">
              <w:rPr>
                <w:noProof/>
                <w:webHidden/>
              </w:rPr>
            </w:r>
            <w:r w:rsidR="005B7393">
              <w:rPr>
                <w:noProof/>
                <w:webHidden/>
              </w:rPr>
              <w:fldChar w:fldCharType="separate"/>
            </w:r>
            <w:r w:rsidR="005B7393">
              <w:rPr>
                <w:noProof/>
                <w:webHidden/>
              </w:rPr>
              <w:t>7</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491" w:history="1">
            <w:r w:rsidR="005B7393" w:rsidRPr="00123A17">
              <w:rPr>
                <w:rStyle w:val="Hipercze"/>
                <w:noProof/>
              </w:rPr>
              <w:t>1.</w:t>
            </w:r>
            <w:r w:rsidR="005B7393">
              <w:rPr>
                <w:rFonts w:asciiTheme="minorHAnsi" w:eastAsiaTheme="minorEastAsia" w:hAnsiTheme="minorHAnsi" w:cstheme="minorBidi"/>
                <w:noProof/>
                <w:sz w:val="22"/>
                <w:lang w:eastAsia="pl-PL"/>
              </w:rPr>
              <w:tab/>
            </w:r>
            <w:r w:rsidR="005B7393" w:rsidRPr="00123A17">
              <w:rPr>
                <w:rStyle w:val="Hipercze"/>
                <w:noProof/>
              </w:rPr>
              <w:t>Identyfikacja projektu</w:t>
            </w:r>
            <w:r w:rsidR="005B7393">
              <w:rPr>
                <w:noProof/>
                <w:webHidden/>
              </w:rPr>
              <w:tab/>
            </w:r>
            <w:r w:rsidR="005B7393">
              <w:rPr>
                <w:noProof/>
                <w:webHidden/>
              </w:rPr>
              <w:fldChar w:fldCharType="begin"/>
            </w:r>
            <w:r w:rsidR="005B7393">
              <w:rPr>
                <w:noProof/>
                <w:webHidden/>
              </w:rPr>
              <w:instrText xml:space="preserve"> PAGEREF _Toc513715491 \h </w:instrText>
            </w:r>
            <w:r w:rsidR="005B7393">
              <w:rPr>
                <w:noProof/>
                <w:webHidden/>
              </w:rPr>
            </w:r>
            <w:r w:rsidR="005B7393">
              <w:rPr>
                <w:noProof/>
                <w:webHidden/>
              </w:rPr>
              <w:fldChar w:fldCharType="separate"/>
            </w:r>
            <w:r w:rsidR="005B7393">
              <w:rPr>
                <w:noProof/>
                <w:webHidden/>
              </w:rPr>
              <w:t>18</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2" w:history="1">
            <w:r w:rsidR="005B7393" w:rsidRPr="00123A17">
              <w:rPr>
                <w:rStyle w:val="Hipercze"/>
                <w:noProof/>
              </w:rPr>
              <w:t>Podstawowe dane o projekcie</w:t>
            </w:r>
            <w:r w:rsidR="005B7393">
              <w:rPr>
                <w:noProof/>
                <w:webHidden/>
              </w:rPr>
              <w:tab/>
            </w:r>
            <w:r w:rsidR="005B7393">
              <w:rPr>
                <w:noProof/>
                <w:webHidden/>
              </w:rPr>
              <w:fldChar w:fldCharType="begin"/>
            </w:r>
            <w:r w:rsidR="005B7393">
              <w:rPr>
                <w:noProof/>
                <w:webHidden/>
              </w:rPr>
              <w:instrText xml:space="preserve"> PAGEREF _Toc513715492 \h </w:instrText>
            </w:r>
            <w:r w:rsidR="005B7393">
              <w:rPr>
                <w:noProof/>
                <w:webHidden/>
              </w:rPr>
            </w:r>
            <w:r w:rsidR="005B7393">
              <w:rPr>
                <w:noProof/>
                <w:webHidden/>
              </w:rPr>
              <w:fldChar w:fldCharType="separate"/>
            </w:r>
            <w:r w:rsidR="005B7393">
              <w:rPr>
                <w:noProof/>
                <w:webHidden/>
              </w:rPr>
              <w:t>19</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3" w:history="1">
            <w:r w:rsidR="005B7393" w:rsidRPr="00123A17">
              <w:rPr>
                <w:rStyle w:val="Hipercze"/>
                <w:noProof/>
              </w:rPr>
              <w:t>Opis stanu aktualnego (przed realizacją)</w:t>
            </w:r>
            <w:r w:rsidR="005B7393">
              <w:rPr>
                <w:noProof/>
                <w:webHidden/>
              </w:rPr>
              <w:tab/>
            </w:r>
            <w:r w:rsidR="005B7393">
              <w:rPr>
                <w:noProof/>
                <w:webHidden/>
              </w:rPr>
              <w:fldChar w:fldCharType="begin"/>
            </w:r>
            <w:r w:rsidR="005B7393">
              <w:rPr>
                <w:noProof/>
                <w:webHidden/>
              </w:rPr>
              <w:instrText xml:space="preserve"> PAGEREF _Toc513715493 \h </w:instrText>
            </w:r>
            <w:r w:rsidR="005B7393">
              <w:rPr>
                <w:noProof/>
                <w:webHidden/>
              </w:rPr>
            </w:r>
            <w:r w:rsidR="005B7393">
              <w:rPr>
                <w:noProof/>
                <w:webHidden/>
              </w:rPr>
              <w:fldChar w:fldCharType="separate"/>
            </w:r>
            <w:r w:rsidR="005B7393">
              <w:rPr>
                <w:noProof/>
                <w:webHidden/>
              </w:rPr>
              <w:t>19</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4" w:history="1">
            <w:r w:rsidR="005B7393" w:rsidRPr="00123A17">
              <w:rPr>
                <w:rStyle w:val="Hipercze"/>
                <w:rFonts w:eastAsia="ArialNarrow,Bold"/>
                <w:noProof/>
              </w:rPr>
              <w:t>Opis stanu projektowanego</w:t>
            </w:r>
            <w:r w:rsidR="005B7393">
              <w:rPr>
                <w:noProof/>
                <w:webHidden/>
              </w:rPr>
              <w:tab/>
            </w:r>
            <w:r w:rsidR="005B7393">
              <w:rPr>
                <w:noProof/>
                <w:webHidden/>
              </w:rPr>
              <w:fldChar w:fldCharType="begin"/>
            </w:r>
            <w:r w:rsidR="005B7393">
              <w:rPr>
                <w:noProof/>
                <w:webHidden/>
              </w:rPr>
              <w:instrText xml:space="preserve"> PAGEREF _Toc513715494 \h </w:instrText>
            </w:r>
            <w:r w:rsidR="005B7393">
              <w:rPr>
                <w:noProof/>
                <w:webHidden/>
              </w:rPr>
            </w:r>
            <w:r w:rsidR="005B7393">
              <w:rPr>
                <w:noProof/>
                <w:webHidden/>
              </w:rPr>
              <w:fldChar w:fldCharType="separate"/>
            </w:r>
            <w:r w:rsidR="005B7393">
              <w:rPr>
                <w:noProof/>
                <w:webHidden/>
              </w:rPr>
              <w:t>20</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5" w:history="1">
            <w:r w:rsidR="005B7393" w:rsidRPr="00123A17">
              <w:rPr>
                <w:rStyle w:val="Hipercze"/>
                <w:noProof/>
              </w:rPr>
              <w:t>Lokalizacja projektu</w:t>
            </w:r>
            <w:r w:rsidR="005B7393">
              <w:rPr>
                <w:noProof/>
                <w:webHidden/>
              </w:rPr>
              <w:tab/>
            </w:r>
            <w:r w:rsidR="005B7393">
              <w:rPr>
                <w:noProof/>
                <w:webHidden/>
              </w:rPr>
              <w:fldChar w:fldCharType="begin"/>
            </w:r>
            <w:r w:rsidR="005B7393">
              <w:rPr>
                <w:noProof/>
                <w:webHidden/>
              </w:rPr>
              <w:instrText xml:space="preserve"> PAGEREF _Toc513715495 \h </w:instrText>
            </w:r>
            <w:r w:rsidR="005B7393">
              <w:rPr>
                <w:noProof/>
                <w:webHidden/>
              </w:rPr>
            </w:r>
            <w:r w:rsidR="005B7393">
              <w:rPr>
                <w:noProof/>
                <w:webHidden/>
              </w:rPr>
              <w:fldChar w:fldCharType="separate"/>
            </w:r>
            <w:r w:rsidR="005B7393">
              <w:rPr>
                <w:noProof/>
                <w:webHidden/>
              </w:rPr>
              <w:t>23</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6" w:history="1">
            <w:r w:rsidR="005B7393" w:rsidRPr="00123A17">
              <w:rPr>
                <w:rStyle w:val="Hipercze"/>
                <w:rFonts w:eastAsia="ArialNarrow,Bold"/>
                <w:noProof/>
              </w:rPr>
              <w:t>Analiza pomocy publicznej</w:t>
            </w:r>
            <w:r w:rsidR="005B7393">
              <w:rPr>
                <w:noProof/>
                <w:webHidden/>
              </w:rPr>
              <w:tab/>
            </w:r>
            <w:r w:rsidR="005B7393">
              <w:rPr>
                <w:noProof/>
                <w:webHidden/>
              </w:rPr>
              <w:fldChar w:fldCharType="begin"/>
            </w:r>
            <w:r w:rsidR="005B7393">
              <w:rPr>
                <w:noProof/>
                <w:webHidden/>
              </w:rPr>
              <w:instrText xml:space="preserve"> PAGEREF _Toc513715496 \h </w:instrText>
            </w:r>
            <w:r w:rsidR="005B7393">
              <w:rPr>
                <w:noProof/>
                <w:webHidden/>
              </w:rPr>
            </w:r>
            <w:r w:rsidR="005B7393">
              <w:rPr>
                <w:noProof/>
                <w:webHidden/>
              </w:rPr>
              <w:fldChar w:fldCharType="separate"/>
            </w:r>
            <w:r w:rsidR="005B7393">
              <w:rPr>
                <w:noProof/>
                <w:webHidden/>
              </w:rPr>
              <w:t>23</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497" w:history="1">
            <w:r w:rsidR="005B7393" w:rsidRPr="00123A17">
              <w:rPr>
                <w:rStyle w:val="Hipercze"/>
                <w:noProof/>
              </w:rPr>
              <w:t>2.</w:t>
            </w:r>
            <w:r w:rsidR="005B7393">
              <w:rPr>
                <w:rFonts w:asciiTheme="minorHAnsi" w:eastAsiaTheme="minorEastAsia" w:hAnsiTheme="minorHAnsi" w:cstheme="minorBidi"/>
                <w:noProof/>
                <w:sz w:val="22"/>
                <w:lang w:eastAsia="pl-PL"/>
              </w:rPr>
              <w:tab/>
            </w:r>
            <w:r w:rsidR="005B7393" w:rsidRPr="00123A17">
              <w:rPr>
                <w:rStyle w:val="Hipercze"/>
                <w:noProof/>
              </w:rPr>
              <w:t>Definicja celów projektu</w:t>
            </w:r>
            <w:r w:rsidR="005B7393">
              <w:rPr>
                <w:noProof/>
                <w:webHidden/>
              </w:rPr>
              <w:tab/>
            </w:r>
            <w:r w:rsidR="005B7393">
              <w:rPr>
                <w:noProof/>
                <w:webHidden/>
              </w:rPr>
              <w:fldChar w:fldCharType="begin"/>
            </w:r>
            <w:r w:rsidR="005B7393">
              <w:rPr>
                <w:noProof/>
                <w:webHidden/>
              </w:rPr>
              <w:instrText xml:space="preserve"> PAGEREF _Toc513715497 \h </w:instrText>
            </w:r>
            <w:r w:rsidR="005B7393">
              <w:rPr>
                <w:noProof/>
                <w:webHidden/>
              </w:rPr>
            </w:r>
            <w:r w:rsidR="005B7393">
              <w:rPr>
                <w:noProof/>
                <w:webHidden/>
              </w:rPr>
              <w:fldChar w:fldCharType="separate"/>
            </w:r>
            <w:r w:rsidR="005B7393">
              <w:rPr>
                <w:noProof/>
                <w:webHidden/>
              </w:rPr>
              <w:t>24</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498" w:history="1">
            <w:r w:rsidR="005B7393" w:rsidRPr="00123A17">
              <w:rPr>
                <w:rStyle w:val="Hipercze"/>
                <w:noProof/>
              </w:rPr>
              <w:t>Wskaźniki realizacji celów projektu</w:t>
            </w:r>
            <w:r w:rsidR="005B7393">
              <w:rPr>
                <w:noProof/>
                <w:webHidden/>
              </w:rPr>
              <w:tab/>
            </w:r>
            <w:r w:rsidR="005B7393">
              <w:rPr>
                <w:noProof/>
                <w:webHidden/>
              </w:rPr>
              <w:fldChar w:fldCharType="begin"/>
            </w:r>
            <w:r w:rsidR="005B7393">
              <w:rPr>
                <w:noProof/>
                <w:webHidden/>
              </w:rPr>
              <w:instrText xml:space="preserve"> PAGEREF _Toc513715498 \h </w:instrText>
            </w:r>
            <w:r w:rsidR="005B7393">
              <w:rPr>
                <w:noProof/>
                <w:webHidden/>
              </w:rPr>
            </w:r>
            <w:r w:rsidR="005B7393">
              <w:rPr>
                <w:noProof/>
                <w:webHidden/>
              </w:rPr>
              <w:fldChar w:fldCharType="separate"/>
            </w:r>
            <w:r w:rsidR="005B7393">
              <w:rPr>
                <w:noProof/>
                <w:webHidden/>
              </w:rPr>
              <w:t>25</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499" w:history="1">
            <w:r w:rsidR="005B7393" w:rsidRPr="00123A17">
              <w:rPr>
                <w:rStyle w:val="Hipercze"/>
                <w:rFonts w:cs="Arial"/>
                <w:noProof/>
              </w:rPr>
              <w:t>3.</w:t>
            </w:r>
            <w:r w:rsidR="005B7393">
              <w:rPr>
                <w:rFonts w:asciiTheme="minorHAnsi" w:eastAsiaTheme="minorEastAsia" w:hAnsiTheme="minorHAnsi" w:cstheme="minorBidi"/>
                <w:noProof/>
                <w:sz w:val="22"/>
                <w:lang w:eastAsia="pl-PL"/>
              </w:rPr>
              <w:tab/>
            </w:r>
            <w:r w:rsidR="005B7393" w:rsidRPr="00123A17">
              <w:rPr>
                <w:rStyle w:val="Hipercze"/>
                <w:noProof/>
              </w:rPr>
              <w:t>Komplementarność i spójność projektu z innymi przedsięwzięciami oraz zgodność z innymi programami, strategiami branżowymi</w:t>
            </w:r>
            <w:r w:rsidR="005B7393">
              <w:rPr>
                <w:noProof/>
                <w:webHidden/>
              </w:rPr>
              <w:tab/>
            </w:r>
            <w:r w:rsidR="005B7393">
              <w:rPr>
                <w:noProof/>
                <w:webHidden/>
              </w:rPr>
              <w:fldChar w:fldCharType="begin"/>
            </w:r>
            <w:r w:rsidR="005B7393">
              <w:rPr>
                <w:noProof/>
                <w:webHidden/>
              </w:rPr>
              <w:instrText xml:space="preserve"> PAGEREF _Toc513715499 \h </w:instrText>
            </w:r>
            <w:r w:rsidR="005B7393">
              <w:rPr>
                <w:noProof/>
                <w:webHidden/>
              </w:rPr>
            </w:r>
            <w:r w:rsidR="005B7393">
              <w:rPr>
                <w:noProof/>
                <w:webHidden/>
              </w:rPr>
              <w:fldChar w:fldCharType="separate"/>
            </w:r>
            <w:r w:rsidR="005B7393">
              <w:rPr>
                <w:noProof/>
                <w:webHidden/>
              </w:rPr>
              <w:t>26</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00" w:history="1">
            <w:r w:rsidR="005B7393" w:rsidRPr="00123A17">
              <w:rPr>
                <w:rStyle w:val="Hipercze"/>
                <w:noProof/>
              </w:rPr>
              <w:t>4.</w:t>
            </w:r>
            <w:r w:rsidR="005B7393">
              <w:rPr>
                <w:rFonts w:asciiTheme="minorHAnsi" w:eastAsiaTheme="minorEastAsia" w:hAnsiTheme="minorHAnsi" w:cstheme="minorBidi"/>
                <w:noProof/>
                <w:sz w:val="22"/>
                <w:lang w:eastAsia="pl-PL"/>
              </w:rPr>
              <w:tab/>
            </w:r>
            <w:r w:rsidR="005B7393" w:rsidRPr="00123A17">
              <w:rPr>
                <w:rStyle w:val="Hipercze"/>
                <w:noProof/>
              </w:rPr>
              <w:t>Instytucjonalna i prawna wykonalność projektu</w:t>
            </w:r>
            <w:r w:rsidR="005B7393">
              <w:rPr>
                <w:noProof/>
                <w:webHidden/>
              </w:rPr>
              <w:tab/>
            </w:r>
            <w:r w:rsidR="005B7393">
              <w:rPr>
                <w:noProof/>
                <w:webHidden/>
              </w:rPr>
              <w:fldChar w:fldCharType="begin"/>
            </w:r>
            <w:r w:rsidR="005B7393">
              <w:rPr>
                <w:noProof/>
                <w:webHidden/>
              </w:rPr>
              <w:instrText xml:space="preserve"> PAGEREF _Toc513715500 \h </w:instrText>
            </w:r>
            <w:r w:rsidR="005B7393">
              <w:rPr>
                <w:noProof/>
                <w:webHidden/>
              </w:rPr>
            </w:r>
            <w:r w:rsidR="005B7393">
              <w:rPr>
                <w:noProof/>
                <w:webHidden/>
              </w:rPr>
              <w:fldChar w:fldCharType="separate"/>
            </w:r>
            <w:r w:rsidR="005B7393">
              <w:rPr>
                <w:noProof/>
                <w:webHidden/>
              </w:rPr>
              <w:t>27</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1" w:history="1">
            <w:r w:rsidR="005B7393" w:rsidRPr="00123A17">
              <w:rPr>
                <w:rStyle w:val="Hipercze"/>
                <w:noProof/>
              </w:rPr>
              <w:t>Analiza instytucjonalna</w:t>
            </w:r>
            <w:r w:rsidR="005B7393">
              <w:rPr>
                <w:noProof/>
                <w:webHidden/>
              </w:rPr>
              <w:tab/>
            </w:r>
            <w:r w:rsidR="005B7393">
              <w:rPr>
                <w:noProof/>
                <w:webHidden/>
              </w:rPr>
              <w:fldChar w:fldCharType="begin"/>
            </w:r>
            <w:r w:rsidR="005B7393">
              <w:rPr>
                <w:noProof/>
                <w:webHidden/>
              </w:rPr>
              <w:instrText xml:space="preserve"> PAGEREF _Toc513715501 \h </w:instrText>
            </w:r>
            <w:r w:rsidR="005B7393">
              <w:rPr>
                <w:noProof/>
                <w:webHidden/>
              </w:rPr>
            </w:r>
            <w:r w:rsidR="005B7393">
              <w:rPr>
                <w:noProof/>
                <w:webHidden/>
              </w:rPr>
              <w:fldChar w:fldCharType="separate"/>
            </w:r>
            <w:r w:rsidR="005B7393">
              <w:rPr>
                <w:noProof/>
                <w:webHidden/>
              </w:rPr>
              <w:t>27</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2" w:history="1">
            <w:r w:rsidR="005B7393" w:rsidRPr="00123A17">
              <w:rPr>
                <w:rStyle w:val="Hipercze"/>
                <w:noProof/>
              </w:rPr>
              <w:t>Analiza prawna</w:t>
            </w:r>
            <w:r w:rsidR="005B7393">
              <w:rPr>
                <w:noProof/>
                <w:webHidden/>
              </w:rPr>
              <w:tab/>
            </w:r>
            <w:r w:rsidR="005B7393">
              <w:rPr>
                <w:noProof/>
                <w:webHidden/>
              </w:rPr>
              <w:fldChar w:fldCharType="begin"/>
            </w:r>
            <w:r w:rsidR="005B7393">
              <w:rPr>
                <w:noProof/>
                <w:webHidden/>
              </w:rPr>
              <w:instrText xml:space="preserve"> PAGEREF _Toc513715502 \h </w:instrText>
            </w:r>
            <w:r w:rsidR="005B7393">
              <w:rPr>
                <w:noProof/>
                <w:webHidden/>
              </w:rPr>
            </w:r>
            <w:r w:rsidR="005B7393">
              <w:rPr>
                <w:noProof/>
                <w:webHidden/>
              </w:rPr>
              <w:fldChar w:fldCharType="separate"/>
            </w:r>
            <w:r w:rsidR="005B7393">
              <w:rPr>
                <w:noProof/>
                <w:webHidden/>
              </w:rPr>
              <w:t>28</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3" w:history="1">
            <w:r w:rsidR="005B7393" w:rsidRPr="00123A17">
              <w:rPr>
                <w:rStyle w:val="Hipercze"/>
                <w:noProof/>
              </w:rPr>
              <w:t>Analiza trwałości</w:t>
            </w:r>
            <w:r w:rsidR="005B7393">
              <w:rPr>
                <w:noProof/>
                <w:webHidden/>
              </w:rPr>
              <w:tab/>
            </w:r>
            <w:r w:rsidR="005B7393">
              <w:rPr>
                <w:noProof/>
                <w:webHidden/>
              </w:rPr>
              <w:fldChar w:fldCharType="begin"/>
            </w:r>
            <w:r w:rsidR="005B7393">
              <w:rPr>
                <w:noProof/>
                <w:webHidden/>
              </w:rPr>
              <w:instrText xml:space="preserve"> PAGEREF _Toc513715503 \h </w:instrText>
            </w:r>
            <w:r w:rsidR="005B7393">
              <w:rPr>
                <w:noProof/>
                <w:webHidden/>
              </w:rPr>
            </w:r>
            <w:r w:rsidR="005B7393">
              <w:rPr>
                <w:noProof/>
                <w:webHidden/>
              </w:rPr>
              <w:fldChar w:fldCharType="separate"/>
            </w:r>
            <w:r w:rsidR="005B7393">
              <w:rPr>
                <w:noProof/>
                <w:webHidden/>
              </w:rPr>
              <w:t>28</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4" w:history="1">
            <w:r w:rsidR="005B7393" w:rsidRPr="00123A17">
              <w:rPr>
                <w:rStyle w:val="Hipercze"/>
                <w:noProof/>
              </w:rPr>
              <w:t>Harmonogram wdrożenia projektu</w:t>
            </w:r>
            <w:r w:rsidR="005B7393">
              <w:rPr>
                <w:noProof/>
                <w:webHidden/>
              </w:rPr>
              <w:tab/>
            </w:r>
            <w:r w:rsidR="005B7393">
              <w:rPr>
                <w:noProof/>
                <w:webHidden/>
              </w:rPr>
              <w:fldChar w:fldCharType="begin"/>
            </w:r>
            <w:r w:rsidR="005B7393">
              <w:rPr>
                <w:noProof/>
                <w:webHidden/>
              </w:rPr>
              <w:instrText xml:space="preserve"> PAGEREF _Toc513715504 \h </w:instrText>
            </w:r>
            <w:r w:rsidR="005B7393">
              <w:rPr>
                <w:noProof/>
                <w:webHidden/>
              </w:rPr>
            </w:r>
            <w:r w:rsidR="005B7393">
              <w:rPr>
                <w:noProof/>
                <w:webHidden/>
              </w:rPr>
              <w:fldChar w:fldCharType="separate"/>
            </w:r>
            <w:r w:rsidR="005B7393">
              <w:rPr>
                <w:noProof/>
                <w:webHidden/>
              </w:rPr>
              <w:t>29</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05" w:history="1">
            <w:r w:rsidR="005B7393" w:rsidRPr="00123A17">
              <w:rPr>
                <w:rStyle w:val="Hipercze"/>
                <w:noProof/>
              </w:rPr>
              <w:t>5.</w:t>
            </w:r>
            <w:r w:rsidR="005B7393">
              <w:rPr>
                <w:rFonts w:asciiTheme="minorHAnsi" w:eastAsiaTheme="minorEastAsia" w:hAnsiTheme="minorHAnsi" w:cstheme="minorBidi"/>
                <w:noProof/>
                <w:sz w:val="22"/>
                <w:lang w:eastAsia="pl-PL"/>
              </w:rPr>
              <w:tab/>
            </w:r>
            <w:r w:rsidR="005B7393" w:rsidRPr="00123A17">
              <w:rPr>
                <w:rStyle w:val="Hipercze"/>
                <w:noProof/>
              </w:rPr>
              <w:t>Analiza wykonalności, analiza popytu oraz analiza opcji</w:t>
            </w:r>
            <w:r w:rsidR="005B7393">
              <w:rPr>
                <w:noProof/>
                <w:webHidden/>
              </w:rPr>
              <w:tab/>
            </w:r>
            <w:r w:rsidR="005B7393">
              <w:rPr>
                <w:noProof/>
                <w:webHidden/>
              </w:rPr>
              <w:fldChar w:fldCharType="begin"/>
            </w:r>
            <w:r w:rsidR="005B7393">
              <w:rPr>
                <w:noProof/>
                <w:webHidden/>
              </w:rPr>
              <w:instrText xml:space="preserve"> PAGEREF _Toc513715505 \h </w:instrText>
            </w:r>
            <w:r w:rsidR="005B7393">
              <w:rPr>
                <w:noProof/>
                <w:webHidden/>
              </w:rPr>
            </w:r>
            <w:r w:rsidR="005B7393">
              <w:rPr>
                <w:noProof/>
                <w:webHidden/>
              </w:rPr>
              <w:fldChar w:fldCharType="separate"/>
            </w:r>
            <w:r w:rsidR="005B7393">
              <w:rPr>
                <w:noProof/>
                <w:webHidden/>
              </w:rPr>
              <w:t>30</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6" w:history="1">
            <w:r w:rsidR="005B7393" w:rsidRPr="00123A17">
              <w:rPr>
                <w:rStyle w:val="Hipercze"/>
                <w:noProof/>
              </w:rPr>
              <w:t>Analiza wykonalności</w:t>
            </w:r>
            <w:r w:rsidR="005B7393">
              <w:rPr>
                <w:noProof/>
                <w:webHidden/>
              </w:rPr>
              <w:tab/>
            </w:r>
            <w:r w:rsidR="005B7393">
              <w:rPr>
                <w:noProof/>
                <w:webHidden/>
              </w:rPr>
              <w:fldChar w:fldCharType="begin"/>
            </w:r>
            <w:r w:rsidR="005B7393">
              <w:rPr>
                <w:noProof/>
                <w:webHidden/>
              </w:rPr>
              <w:instrText xml:space="preserve"> PAGEREF _Toc513715506 \h </w:instrText>
            </w:r>
            <w:r w:rsidR="005B7393">
              <w:rPr>
                <w:noProof/>
                <w:webHidden/>
              </w:rPr>
            </w:r>
            <w:r w:rsidR="005B7393">
              <w:rPr>
                <w:noProof/>
                <w:webHidden/>
              </w:rPr>
              <w:fldChar w:fldCharType="separate"/>
            </w:r>
            <w:r w:rsidR="005B7393">
              <w:rPr>
                <w:noProof/>
                <w:webHidden/>
              </w:rPr>
              <w:t>31</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7" w:history="1">
            <w:r w:rsidR="005B7393" w:rsidRPr="00123A17">
              <w:rPr>
                <w:rStyle w:val="Hipercze"/>
                <w:noProof/>
              </w:rPr>
              <w:t>Analiza popytu</w:t>
            </w:r>
            <w:r w:rsidR="005B7393">
              <w:rPr>
                <w:noProof/>
                <w:webHidden/>
              </w:rPr>
              <w:tab/>
            </w:r>
            <w:r w:rsidR="005B7393">
              <w:rPr>
                <w:noProof/>
                <w:webHidden/>
              </w:rPr>
              <w:fldChar w:fldCharType="begin"/>
            </w:r>
            <w:r w:rsidR="005B7393">
              <w:rPr>
                <w:noProof/>
                <w:webHidden/>
              </w:rPr>
              <w:instrText xml:space="preserve"> PAGEREF _Toc513715507 \h </w:instrText>
            </w:r>
            <w:r w:rsidR="005B7393">
              <w:rPr>
                <w:noProof/>
                <w:webHidden/>
              </w:rPr>
            </w:r>
            <w:r w:rsidR="005B7393">
              <w:rPr>
                <w:noProof/>
                <w:webHidden/>
              </w:rPr>
              <w:fldChar w:fldCharType="separate"/>
            </w:r>
            <w:r w:rsidR="005B7393">
              <w:rPr>
                <w:noProof/>
                <w:webHidden/>
              </w:rPr>
              <w:t>31</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8" w:history="1">
            <w:r w:rsidR="005B7393" w:rsidRPr="00123A17">
              <w:rPr>
                <w:rStyle w:val="Hipercze"/>
                <w:noProof/>
              </w:rPr>
              <w:t>Analiza opcji (rozwiązań alternatywnych)</w:t>
            </w:r>
            <w:r w:rsidR="005B7393">
              <w:rPr>
                <w:noProof/>
                <w:webHidden/>
              </w:rPr>
              <w:tab/>
            </w:r>
            <w:r w:rsidR="005B7393">
              <w:rPr>
                <w:noProof/>
                <w:webHidden/>
              </w:rPr>
              <w:fldChar w:fldCharType="begin"/>
            </w:r>
            <w:r w:rsidR="005B7393">
              <w:rPr>
                <w:noProof/>
                <w:webHidden/>
              </w:rPr>
              <w:instrText xml:space="preserve"> PAGEREF _Toc513715508 \h </w:instrText>
            </w:r>
            <w:r w:rsidR="005B7393">
              <w:rPr>
                <w:noProof/>
                <w:webHidden/>
              </w:rPr>
            </w:r>
            <w:r w:rsidR="005B7393">
              <w:rPr>
                <w:noProof/>
                <w:webHidden/>
              </w:rPr>
              <w:fldChar w:fldCharType="separate"/>
            </w:r>
            <w:r w:rsidR="005B7393">
              <w:rPr>
                <w:noProof/>
                <w:webHidden/>
              </w:rPr>
              <w:t>32</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09" w:history="1">
            <w:r w:rsidR="005B7393" w:rsidRPr="00123A17">
              <w:rPr>
                <w:rStyle w:val="Hipercze"/>
                <w:noProof/>
              </w:rPr>
              <w:t>Zastosowane rozwiązanie</w:t>
            </w:r>
            <w:r w:rsidR="005B7393">
              <w:rPr>
                <w:noProof/>
                <w:webHidden/>
              </w:rPr>
              <w:tab/>
            </w:r>
            <w:r w:rsidR="005B7393">
              <w:rPr>
                <w:noProof/>
                <w:webHidden/>
              </w:rPr>
              <w:fldChar w:fldCharType="begin"/>
            </w:r>
            <w:r w:rsidR="005B7393">
              <w:rPr>
                <w:noProof/>
                <w:webHidden/>
              </w:rPr>
              <w:instrText xml:space="preserve"> PAGEREF _Toc513715509 \h </w:instrText>
            </w:r>
            <w:r w:rsidR="005B7393">
              <w:rPr>
                <w:noProof/>
                <w:webHidden/>
              </w:rPr>
            </w:r>
            <w:r w:rsidR="005B7393">
              <w:rPr>
                <w:noProof/>
                <w:webHidden/>
              </w:rPr>
              <w:fldChar w:fldCharType="separate"/>
            </w:r>
            <w:r w:rsidR="005B7393">
              <w:rPr>
                <w:noProof/>
                <w:webHidden/>
              </w:rPr>
              <w:t>41</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10" w:history="1">
            <w:r w:rsidR="005B7393" w:rsidRPr="00123A17">
              <w:rPr>
                <w:rStyle w:val="Hipercze"/>
                <w:noProof/>
              </w:rPr>
              <w:t>6.</w:t>
            </w:r>
            <w:r w:rsidR="005B7393">
              <w:rPr>
                <w:rFonts w:asciiTheme="minorHAnsi" w:eastAsiaTheme="minorEastAsia" w:hAnsiTheme="minorHAnsi" w:cstheme="minorBidi"/>
                <w:noProof/>
                <w:sz w:val="22"/>
                <w:lang w:eastAsia="pl-PL"/>
              </w:rPr>
              <w:tab/>
            </w:r>
            <w:r w:rsidR="005B7393" w:rsidRPr="00123A17">
              <w:rPr>
                <w:rStyle w:val="Hipercze"/>
                <w:noProof/>
              </w:rPr>
              <w:t>Analiza finansowa</w:t>
            </w:r>
            <w:r w:rsidR="005B7393">
              <w:rPr>
                <w:noProof/>
                <w:webHidden/>
              </w:rPr>
              <w:tab/>
            </w:r>
            <w:r w:rsidR="005B7393">
              <w:rPr>
                <w:noProof/>
                <w:webHidden/>
              </w:rPr>
              <w:fldChar w:fldCharType="begin"/>
            </w:r>
            <w:r w:rsidR="005B7393">
              <w:rPr>
                <w:noProof/>
                <w:webHidden/>
              </w:rPr>
              <w:instrText xml:space="preserve"> PAGEREF _Toc513715510 \h </w:instrText>
            </w:r>
            <w:r w:rsidR="005B7393">
              <w:rPr>
                <w:noProof/>
                <w:webHidden/>
              </w:rPr>
            </w:r>
            <w:r w:rsidR="005B7393">
              <w:rPr>
                <w:noProof/>
                <w:webHidden/>
              </w:rPr>
              <w:fldChar w:fldCharType="separate"/>
            </w:r>
            <w:r w:rsidR="005B7393">
              <w:rPr>
                <w:noProof/>
                <w:webHidden/>
              </w:rPr>
              <w:t>42</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1" w:history="1">
            <w:r w:rsidR="005B7393" w:rsidRPr="00123A17">
              <w:rPr>
                <w:rStyle w:val="Hipercze"/>
                <w:noProof/>
              </w:rPr>
              <w:t>Nakłady inwestycyjne</w:t>
            </w:r>
            <w:r w:rsidR="005B7393">
              <w:rPr>
                <w:noProof/>
                <w:webHidden/>
              </w:rPr>
              <w:tab/>
            </w:r>
            <w:r w:rsidR="005B7393">
              <w:rPr>
                <w:noProof/>
                <w:webHidden/>
              </w:rPr>
              <w:fldChar w:fldCharType="begin"/>
            </w:r>
            <w:r w:rsidR="005B7393">
              <w:rPr>
                <w:noProof/>
                <w:webHidden/>
              </w:rPr>
              <w:instrText xml:space="preserve"> PAGEREF _Toc513715511 \h </w:instrText>
            </w:r>
            <w:r w:rsidR="005B7393">
              <w:rPr>
                <w:noProof/>
                <w:webHidden/>
              </w:rPr>
            </w:r>
            <w:r w:rsidR="005B7393">
              <w:rPr>
                <w:noProof/>
                <w:webHidden/>
              </w:rPr>
              <w:fldChar w:fldCharType="separate"/>
            </w:r>
            <w:r w:rsidR="005B7393">
              <w:rPr>
                <w:noProof/>
                <w:webHidden/>
              </w:rPr>
              <w:t>43</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2" w:history="1">
            <w:r w:rsidR="005B7393" w:rsidRPr="00123A17">
              <w:rPr>
                <w:rStyle w:val="Hipercze"/>
                <w:noProof/>
              </w:rPr>
              <w:t>Ogólna metodyka przeprowadzania analizy finansowej</w:t>
            </w:r>
            <w:r w:rsidR="005B7393">
              <w:rPr>
                <w:noProof/>
                <w:webHidden/>
              </w:rPr>
              <w:tab/>
            </w:r>
            <w:r w:rsidR="005B7393">
              <w:rPr>
                <w:noProof/>
                <w:webHidden/>
              </w:rPr>
              <w:fldChar w:fldCharType="begin"/>
            </w:r>
            <w:r w:rsidR="005B7393">
              <w:rPr>
                <w:noProof/>
                <w:webHidden/>
              </w:rPr>
              <w:instrText xml:space="preserve"> PAGEREF _Toc513715512 \h </w:instrText>
            </w:r>
            <w:r w:rsidR="005B7393">
              <w:rPr>
                <w:noProof/>
                <w:webHidden/>
              </w:rPr>
            </w:r>
            <w:r w:rsidR="005B7393">
              <w:rPr>
                <w:noProof/>
                <w:webHidden/>
              </w:rPr>
              <w:fldChar w:fldCharType="separate"/>
            </w:r>
            <w:r w:rsidR="005B7393">
              <w:rPr>
                <w:noProof/>
                <w:webHidden/>
              </w:rPr>
              <w:t>43</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3" w:history="1">
            <w:r w:rsidR="005B7393" w:rsidRPr="00123A17">
              <w:rPr>
                <w:rStyle w:val="Hipercze"/>
                <w:noProof/>
              </w:rPr>
              <w:t>Założenia do analizy finansowej</w:t>
            </w:r>
            <w:r w:rsidR="005B7393">
              <w:rPr>
                <w:noProof/>
                <w:webHidden/>
              </w:rPr>
              <w:tab/>
            </w:r>
            <w:r w:rsidR="005B7393">
              <w:rPr>
                <w:noProof/>
                <w:webHidden/>
              </w:rPr>
              <w:fldChar w:fldCharType="begin"/>
            </w:r>
            <w:r w:rsidR="005B7393">
              <w:rPr>
                <w:noProof/>
                <w:webHidden/>
              </w:rPr>
              <w:instrText xml:space="preserve"> PAGEREF _Toc513715513 \h </w:instrText>
            </w:r>
            <w:r w:rsidR="005B7393">
              <w:rPr>
                <w:noProof/>
                <w:webHidden/>
              </w:rPr>
            </w:r>
            <w:r w:rsidR="005B7393">
              <w:rPr>
                <w:noProof/>
                <w:webHidden/>
              </w:rPr>
              <w:fldChar w:fldCharType="separate"/>
            </w:r>
            <w:r w:rsidR="005B7393">
              <w:rPr>
                <w:noProof/>
                <w:webHidden/>
              </w:rPr>
              <w:t>44</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4" w:history="1">
            <w:r w:rsidR="005B7393" w:rsidRPr="00123A17">
              <w:rPr>
                <w:rStyle w:val="Hipercze"/>
                <w:noProof/>
              </w:rPr>
              <w:t>Określenie przychodów</w:t>
            </w:r>
            <w:r w:rsidR="005B7393">
              <w:rPr>
                <w:noProof/>
                <w:webHidden/>
              </w:rPr>
              <w:tab/>
            </w:r>
            <w:r w:rsidR="005B7393">
              <w:rPr>
                <w:noProof/>
                <w:webHidden/>
              </w:rPr>
              <w:fldChar w:fldCharType="begin"/>
            </w:r>
            <w:r w:rsidR="005B7393">
              <w:rPr>
                <w:noProof/>
                <w:webHidden/>
              </w:rPr>
              <w:instrText xml:space="preserve"> PAGEREF _Toc513715514 \h </w:instrText>
            </w:r>
            <w:r w:rsidR="005B7393">
              <w:rPr>
                <w:noProof/>
                <w:webHidden/>
              </w:rPr>
            </w:r>
            <w:r w:rsidR="005B7393">
              <w:rPr>
                <w:noProof/>
                <w:webHidden/>
              </w:rPr>
              <w:fldChar w:fldCharType="separate"/>
            </w:r>
            <w:r w:rsidR="005B7393">
              <w:rPr>
                <w:noProof/>
                <w:webHidden/>
              </w:rPr>
              <w:t>47</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5" w:history="1">
            <w:r w:rsidR="005B7393" w:rsidRPr="00123A17">
              <w:rPr>
                <w:rStyle w:val="Hipercze"/>
                <w:noProof/>
              </w:rPr>
              <w:t>Metoda luki w finansowaniu</w:t>
            </w:r>
            <w:r w:rsidR="005B7393">
              <w:rPr>
                <w:noProof/>
                <w:webHidden/>
              </w:rPr>
              <w:tab/>
            </w:r>
            <w:r w:rsidR="005B7393">
              <w:rPr>
                <w:noProof/>
                <w:webHidden/>
              </w:rPr>
              <w:fldChar w:fldCharType="begin"/>
            </w:r>
            <w:r w:rsidR="005B7393">
              <w:rPr>
                <w:noProof/>
                <w:webHidden/>
              </w:rPr>
              <w:instrText xml:space="preserve"> PAGEREF _Toc513715515 \h </w:instrText>
            </w:r>
            <w:r w:rsidR="005B7393">
              <w:rPr>
                <w:noProof/>
                <w:webHidden/>
              </w:rPr>
            </w:r>
            <w:r w:rsidR="005B7393">
              <w:rPr>
                <w:noProof/>
                <w:webHidden/>
              </w:rPr>
              <w:fldChar w:fldCharType="separate"/>
            </w:r>
            <w:r w:rsidR="005B7393">
              <w:rPr>
                <w:noProof/>
                <w:webHidden/>
              </w:rPr>
              <w:t>49</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6" w:history="1">
            <w:r w:rsidR="005B7393" w:rsidRPr="00123A17">
              <w:rPr>
                <w:rStyle w:val="Hipercze"/>
                <w:noProof/>
              </w:rPr>
              <w:t>Metoda zryczałtowanych procentowych stawek dochodów</w:t>
            </w:r>
            <w:r w:rsidR="005B7393">
              <w:rPr>
                <w:noProof/>
                <w:webHidden/>
              </w:rPr>
              <w:tab/>
            </w:r>
            <w:r w:rsidR="005B7393">
              <w:rPr>
                <w:noProof/>
                <w:webHidden/>
              </w:rPr>
              <w:fldChar w:fldCharType="begin"/>
            </w:r>
            <w:r w:rsidR="005B7393">
              <w:rPr>
                <w:noProof/>
                <w:webHidden/>
              </w:rPr>
              <w:instrText xml:space="preserve"> PAGEREF _Toc513715516 \h </w:instrText>
            </w:r>
            <w:r w:rsidR="005B7393">
              <w:rPr>
                <w:noProof/>
                <w:webHidden/>
              </w:rPr>
            </w:r>
            <w:r w:rsidR="005B7393">
              <w:rPr>
                <w:noProof/>
                <w:webHidden/>
              </w:rPr>
              <w:fldChar w:fldCharType="separate"/>
            </w:r>
            <w:r w:rsidR="005B7393">
              <w:rPr>
                <w:noProof/>
                <w:webHidden/>
              </w:rPr>
              <w:t>52</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7" w:history="1">
            <w:r w:rsidR="005B7393" w:rsidRPr="00123A17">
              <w:rPr>
                <w:rStyle w:val="Hipercze"/>
                <w:noProof/>
              </w:rPr>
              <w:t>Wskaźniki efektywności finansowej</w:t>
            </w:r>
            <w:r w:rsidR="005B7393">
              <w:rPr>
                <w:noProof/>
                <w:webHidden/>
              </w:rPr>
              <w:tab/>
            </w:r>
            <w:r w:rsidR="005B7393">
              <w:rPr>
                <w:noProof/>
                <w:webHidden/>
              </w:rPr>
              <w:fldChar w:fldCharType="begin"/>
            </w:r>
            <w:r w:rsidR="005B7393">
              <w:rPr>
                <w:noProof/>
                <w:webHidden/>
              </w:rPr>
              <w:instrText xml:space="preserve"> PAGEREF _Toc513715517 \h </w:instrText>
            </w:r>
            <w:r w:rsidR="005B7393">
              <w:rPr>
                <w:noProof/>
                <w:webHidden/>
              </w:rPr>
            </w:r>
            <w:r w:rsidR="005B7393">
              <w:rPr>
                <w:noProof/>
                <w:webHidden/>
              </w:rPr>
              <w:fldChar w:fldCharType="separate"/>
            </w:r>
            <w:r w:rsidR="005B7393">
              <w:rPr>
                <w:noProof/>
                <w:webHidden/>
              </w:rPr>
              <w:t>55</w:t>
            </w:r>
            <w:r w:rsidR="005B7393">
              <w:rPr>
                <w:noProof/>
                <w:webHidden/>
              </w:rPr>
              <w:fldChar w:fldCharType="end"/>
            </w:r>
          </w:hyperlink>
        </w:p>
        <w:p w:rsidR="005B7393" w:rsidRDefault="00523F9C">
          <w:pPr>
            <w:pStyle w:val="Spistreci2"/>
            <w:tabs>
              <w:tab w:val="right" w:leader="dot" w:pos="8656"/>
            </w:tabs>
            <w:rPr>
              <w:rFonts w:asciiTheme="minorHAnsi" w:eastAsiaTheme="minorEastAsia" w:hAnsiTheme="minorHAnsi" w:cstheme="minorBidi"/>
              <w:noProof/>
              <w:sz w:val="22"/>
              <w:lang w:eastAsia="pl-PL"/>
            </w:rPr>
          </w:pPr>
          <w:hyperlink w:anchor="_Toc513715518" w:history="1">
            <w:r w:rsidR="005B7393" w:rsidRPr="00123A17">
              <w:rPr>
                <w:rStyle w:val="Hipercze"/>
                <w:noProof/>
              </w:rPr>
              <w:t>Analiza trwałości finansowej</w:t>
            </w:r>
            <w:r w:rsidR="005B7393">
              <w:rPr>
                <w:noProof/>
                <w:webHidden/>
              </w:rPr>
              <w:tab/>
            </w:r>
            <w:r w:rsidR="005B7393">
              <w:rPr>
                <w:noProof/>
                <w:webHidden/>
              </w:rPr>
              <w:fldChar w:fldCharType="begin"/>
            </w:r>
            <w:r w:rsidR="005B7393">
              <w:rPr>
                <w:noProof/>
                <w:webHidden/>
              </w:rPr>
              <w:instrText xml:space="preserve"> PAGEREF _Toc513715518 \h </w:instrText>
            </w:r>
            <w:r w:rsidR="005B7393">
              <w:rPr>
                <w:noProof/>
                <w:webHidden/>
              </w:rPr>
            </w:r>
            <w:r w:rsidR="005B7393">
              <w:rPr>
                <w:noProof/>
                <w:webHidden/>
              </w:rPr>
              <w:fldChar w:fldCharType="separate"/>
            </w:r>
            <w:r w:rsidR="005B7393">
              <w:rPr>
                <w:noProof/>
                <w:webHidden/>
              </w:rPr>
              <w:t>57</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19" w:history="1">
            <w:r w:rsidR="005B7393" w:rsidRPr="00123A17">
              <w:rPr>
                <w:rStyle w:val="Hipercze"/>
                <w:noProof/>
              </w:rPr>
              <w:t>7.</w:t>
            </w:r>
            <w:r w:rsidR="005B7393">
              <w:rPr>
                <w:rFonts w:asciiTheme="minorHAnsi" w:eastAsiaTheme="minorEastAsia" w:hAnsiTheme="minorHAnsi" w:cstheme="minorBidi"/>
                <w:noProof/>
                <w:sz w:val="22"/>
                <w:lang w:eastAsia="pl-PL"/>
              </w:rPr>
              <w:tab/>
            </w:r>
            <w:r w:rsidR="005B7393" w:rsidRPr="00123A17">
              <w:rPr>
                <w:rStyle w:val="Hipercze"/>
                <w:noProof/>
              </w:rPr>
              <w:t>Analiza kosztów i korzyści</w:t>
            </w:r>
            <w:r w:rsidR="005B7393">
              <w:rPr>
                <w:noProof/>
                <w:webHidden/>
              </w:rPr>
              <w:tab/>
            </w:r>
            <w:r w:rsidR="005B7393">
              <w:rPr>
                <w:noProof/>
                <w:webHidden/>
              </w:rPr>
              <w:fldChar w:fldCharType="begin"/>
            </w:r>
            <w:r w:rsidR="005B7393">
              <w:rPr>
                <w:noProof/>
                <w:webHidden/>
              </w:rPr>
              <w:instrText xml:space="preserve"> PAGEREF _Toc513715519 \h </w:instrText>
            </w:r>
            <w:r w:rsidR="005B7393">
              <w:rPr>
                <w:noProof/>
                <w:webHidden/>
              </w:rPr>
            </w:r>
            <w:r w:rsidR="005B7393">
              <w:rPr>
                <w:noProof/>
                <w:webHidden/>
              </w:rPr>
              <w:fldChar w:fldCharType="separate"/>
            </w:r>
            <w:r w:rsidR="005B7393">
              <w:rPr>
                <w:noProof/>
                <w:webHidden/>
              </w:rPr>
              <w:t>57</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20" w:history="1">
            <w:r w:rsidR="005B7393" w:rsidRPr="00123A17">
              <w:rPr>
                <w:rStyle w:val="Hipercze"/>
                <w:noProof/>
              </w:rPr>
              <w:t>8.</w:t>
            </w:r>
            <w:r w:rsidR="005B7393">
              <w:rPr>
                <w:rFonts w:asciiTheme="minorHAnsi" w:eastAsiaTheme="minorEastAsia" w:hAnsiTheme="minorHAnsi" w:cstheme="minorBidi"/>
                <w:noProof/>
                <w:sz w:val="22"/>
                <w:lang w:eastAsia="pl-PL"/>
              </w:rPr>
              <w:tab/>
            </w:r>
            <w:r w:rsidR="005B7393" w:rsidRPr="00123A17">
              <w:rPr>
                <w:rStyle w:val="Hipercze"/>
                <w:noProof/>
              </w:rPr>
              <w:t>Analiza wrażliwości i ryzyka</w:t>
            </w:r>
            <w:r w:rsidR="005B7393">
              <w:rPr>
                <w:noProof/>
                <w:webHidden/>
              </w:rPr>
              <w:tab/>
            </w:r>
            <w:r w:rsidR="005B7393">
              <w:rPr>
                <w:noProof/>
                <w:webHidden/>
              </w:rPr>
              <w:fldChar w:fldCharType="begin"/>
            </w:r>
            <w:r w:rsidR="005B7393">
              <w:rPr>
                <w:noProof/>
                <w:webHidden/>
              </w:rPr>
              <w:instrText xml:space="preserve"> PAGEREF _Toc513715520 \h </w:instrText>
            </w:r>
            <w:r w:rsidR="005B7393">
              <w:rPr>
                <w:noProof/>
                <w:webHidden/>
              </w:rPr>
            </w:r>
            <w:r w:rsidR="005B7393">
              <w:rPr>
                <w:noProof/>
                <w:webHidden/>
              </w:rPr>
              <w:fldChar w:fldCharType="separate"/>
            </w:r>
            <w:r w:rsidR="005B7393">
              <w:rPr>
                <w:noProof/>
                <w:webHidden/>
              </w:rPr>
              <w:t>59</w:t>
            </w:r>
            <w:r w:rsidR="005B7393">
              <w:rPr>
                <w:noProof/>
                <w:webHidden/>
              </w:rPr>
              <w:fldChar w:fldCharType="end"/>
            </w:r>
          </w:hyperlink>
        </w:p>
        <w:p w:rsidR="005B7393" w:rsidRDefault="00523F9C">
          <w:pPr>
            <w:pStyle w:val="Spistreci1"/>
            <w:tabs>
              <w:tab w:val="left" w:pos="440"/>
              <w:tab w:val="right" w:leader="dot" w:pos="8656"/>
            </w:tabs>
            <w:rPr>
              <w:rFonts w:asciiTheme="minorHAnsi" w:eastAsiaTheme="minorEastAsia" w:hAnsiTheme="minorHAnsi" w:cstheme="minorBidi"/>
              <w:noProof/>
              <w:sz w:val="22"/>
              <w:lang w:eastAsia="pl-PL"/>
            </w:rPr>
          </w:pPr>
          <w:hyperlink w:anchor="_Toc513715521" w:history="1">
            <w:r w:rsidR="005B7393" w:rsidRPr="00123A17">
              <w:rPr>
                <w:rStyle w:val="Hipercze"/>
                <w:noProof/>
              </w:rPr>
              <w:t>9.</w:t>
            </w:r>
            <w:r w:rsidR="005B7393">
              <w:rPr>
                <w:rFonts w:asciiTheme="minorHAnsi" w:eastAsiaTheme="minorEastAsia" w:hAnsiTheme="minorHAnsi" w:cstheme="minorBidi"/>
                <w:noProof/>
                <w:sz w:val="22"/>
                <w:lang w:eastAsia="pl-PL"/>
              </w:rPr>
              <w:tab/>
            </w:r>
            <w:r w:rsidR="005B7393" w:rsidRPr="00123A17">
              <w:rPr>
                <w:rStyle w:val="Hipercze"/>
                <w:noProof/>
              </w:rPr>
              <w:t>Analizy i informacje specyficzne dla danego rodzaju projektu lub sektora</w:t>
            </w:r>
            <w:r w:rsidR="005B7393">
              <w:rPr>
                <w:noProof/>
                <w:webHidden/>
              </w:rPr>
              <w:tab/>
            </w:r>
            <w:r w:rsidR="005B7393">
              <w:rPr>
                <w:noProof/>
                <w:webHidden/>
              </w:rPr>
              <w:fldChar w:fldCharType="begin"/>
            </w:r>
            <w:r w:rsidR="005B7393">
              <w:rPr>
                <w:noProof/>
                <w:webHidden/>
              </w:rPr>
              <w:instrText xml:space="preserve"> PAGEREF _Toc513715521 \h </w:instrText>
            </w:r>
            <w:r w:rsidR="005B7393">
              <w:rPr>
                <w:noProof/>
                <w:webHidden/>
              </w:rPr>
            </w:r>
            <w:r w:rsidR="005B7393">
              <w:rPr>
                <w:noProof/>
                <w:webHidden/>
              </w:rPr>
              <w:fldChar w:fldCharType="separate"/>
            </w:r>
            <w:r w:rsidR="005B7393">
              <w:rPr>
                <w:noProof/>
                <w:webHidden/>
              </w:rPr>
              <w:t>59</w:t>
            </w:r>
            <w:r w:rsidR="005B7393">
              <w:rPr>
                <w:noProof/>
                <w:webHidden/>
              </w:rPr>
              <w:fldChar w:fldCharType="end"/>
            </w:r>
          </w:hyperlink>
        </w:p>
        <w:p w:rsidR="005B7393" w:rsidRDefault="00523F9C">
          <w:pPr>
            <w:pStyle w:val="Spistreci1"/>
            <w:tabs>
              <w:tab w:val="left" w:pos="660"/>
              <w:tab w:val="right" w:leader="dot" w:pos="8656"/>
            </w:tabs>
            <w:rPr>
              <w:rFonts w:asciiTheme="minorHAnsi" w:eastAsiaTheme="minorEastAsia" w:hAnsiTheme="minorHAnsi" w:cstheme="minorBidi"/>
              <w:noProof/>
              <w:sz w:val="22"/>
              <w:lang w:eastAsia="pl-PL"/>
            </w:rPr>
          </w:pPr>
          <w:hyperlink w:anchor="_Toc513715522" w:history="1">
            <w:r w:rsidR="005B7393" w:rsidRPr="00123A17">
              <w:rPr>
                <w:rStyle w:val="Hipercze"/>
                <w:noProof/>
              </w:rPr>
              <w:t>9.1.</w:t>
            </w:r>
            <w:r w:rsidR="005B7393">
              <w:rPr>
                <w:rFonts w:asciiTheme="minorHAnsi" w:eastAsiaTheme="minorEastAsia" w:hAnsiTheme="minorHAnsi" w:cstheme="minorBidi"/>
                <w:noProof/>
                <w:sz w:val="22"/>
                <w:lang w:eastAsia="pl-PL"/>
              </w:rPr>
              <w:tab/>
            </w:r>
            <w:r w:rsidR="005B7393" w:rsidRPr="00123A17">
              <w:rPr>
                <w:rStyle w:val="Hipercze"/>
                <w:noProof/>
              </w:rPr>
              <w:t>Inwestycje w infrastrukturę usług ochrony zdrowia — wsparcie regionalnych podmiotów leczniczych, które realizują kompleksową opiekę zdrowotną na rzecz osób dorosłych i / lub dzieci oraz młodzieży z zaburzeniami psychicznymi</w:t>
            </w:r>
            <w:r w:rsidR="005B7393">
              <w:rPr>
                <w:noProof/>
                <w:webHidden/>
              </w:rPr>
              <w:tab/>
            </w:r>
            <w:r w:rsidR="005B7393">
              <w:rPr>
                <w:noProof/>
                <w:webHidden/>
              </w:rPr>
              <w:fldChar w:fldCharType="begin"/>
            </w:r>
            <w:r w:rsidR="005B7393">
              <w:rPr>
                <w:noProof/>
                <w:webHidden/>
              </w:rPr>
              <w:instrText xml:space="preserve"> PAGEREF _Toc513715522 \h </w:instrText>
            </w:r>
            <w:r w:rsidR="005B7393">
              <w:rPr>
                <w:noProof/>
                <w:webHidden/>
              </w:rPr>
            </w:r>
            <w:r w:rsidR="005B7393">
              <w:rPr>
                <w:noProof/>
                <w:webHidden/>
              </w:rPr>
              <w:fldChar w:fldCharType="separate"/>
            </w:r>
            <w:r w:rsidR="005B7393">
              <w:rPr>
                <w:noProof/>
                <w:webHidden/>
              </w:rPr>
              <w:t>60</w:t>
            </w:r>
            <w:r w:rsidR="005B7393">
              <w:rPr>
                <w:noProof/>
                <w:webHidden/>
              </w:rPr>
              <w:fldChar w:fldCharType="end"/>
            </w:r>
          </w:hyperlink>
        </w:p>
        <w:p w:rsidR="005B7393" w:rsidRDefault="00523F9C">
          <w:pPr>
            <w:pStyle w:val="Spistreci1"/>
            <w:tabs>
              <w:tab w:val="left" w:pos="660"/>
              <w:tab w:val="right" w:leader="dot" w:pos="8656"/>
            </w:tabs>
            <w:rPr>
              <w:rFonts w:asciiTheme="minorHAnsi" w:eastAsiaTheme="minorEastAsia" w:hAnsiTheme="minorHAnsi" w:cstheme="minorBidi"/>
              <w:noProof/>
              <w:sz w:val="22"/>
              <w:lang w:eastAsia="pl-PL"/>
            </w:rPr>
          </w:pPr>
          <w:hyperlink w:anchor="_Toc513715523" w:history="1">
            <w:r w:rsidR="005B7393" w:rsidRPr="00123A17">
              <w:rPr>
                <w:rStyle w:val="Hipercze"/>
                <w:noProof/>
              </w:rPr>
              <w:t>10.</w:t>
            </w:r>
            <w:r w:rsidR="005B7393">
              <w:rPr>
                <w:rFonts w:asciiTheme="minorHAnsi" w:eastAsiaTheme="minorEastAsia" w:hAnsiTheme="minorHAnsi" w:cstheme="minorBidi"/>
                <w:noProof/>
                <w:sz w:val="22"/>
                <w:lang w:eastAsia="pl-PL"/>
              </w:rPr>
              <w:tab/>
            </w:r>
            <w:r w:rsidR="005B7393" w:rsidRPr="00123A17">
              <w:rPr>
                <w:rStyle w:val="Hipercze"/>
                <w:noProof/>
              </w:rPr>
              <w:t>Analiza oddziaływania na środowisko</w:t>
            </w:r>
            <w:r w:rsidR="005B7393">
              <w:rPr>
                <w:noProof/>
                <w:webHidden/>
              </w:rPr>
              <w:tab/>
            </w:r>
            <w:r w:rsidR="005B7393">
              <w:rPr>
                <w:noProof/>
                <w:webHidden/>
              </w:rPr>
              <w:fldChar w:fldCharType="begin"/>
            </w:r>
            <w:r w:rsidR="005B7393">
              <w:rPr>
                <w:noProof/>
                <w:webHidden/>
              </w:rPr>
              <w:instrText xml:space="preserve"> PAGEREF _Toc513715523 \h </w:instrText>
            </w:r>
            <w:r w:rsidR="005B7393">
              <w:rPr>
                <w:noProof/>
                <w:webHidden/>
              </w:rPr>
            </w:r>
            <w:r w:rsidR="005B7393">
              <w:rPr>
                <w:noProof/>
                <w:webHidden/>
              </w:rPr>
              <w:fldChar w:fldCharType="separate"/>
            </w:r>
            <w:r w:rsidR="005B7393">
              <w:rPr>
                <w:noProof/>
                <w:webHidden/>
              </w:rPr>
              <w:t>67</w:t>
            </w:r>
            <w:r w:rsidR="005B7393">
              <w:rPr>
                <w:noProof/>
                <w:webHidden/>
              </w:rPr>
              <w:fldChar w:fldCharType="end"/>
            </w:r>
          </w:hyperlink>
        </w:p>
        <w:p w:rsidR="005B7393" w:rsidRDefault="00523F9C">
          <w:pPr>
            <w:pStyle w:val="Spistreci2"/>
            <w:tabs>
              <w:tab w:val="left" w:pos="660"/>
              <w:tab w:val="right" w:leader="dot" w:pos="8656"/>
            </w:tabs>
            <w:rPr>
              <w:rFonts w:asciiTheme="minorHAnsi" w:eastAsiaTheme="minorEastAsia" w:hAnsiTheme="minorHAnsi" w:cstheme="minorBidi"/>
              <w:noProof/>
              <w:sz w:val="22"/>
              <w:lang w:eastAsia="pl-PL"/>
            </w:rPr>
          </w:pPr>
          <w:hyperlink w:anchor="_Toc513715524" w:history="1">
            <w:r w:rsidR="005B7393" w:rsidRPr="00123A17">
              <w:rPr>
                <w:rStyle w:val="Hipercze"/>
                <w:i/>
                <w:noProof/>
              </w:rPr>
              <w:t>a.</w:t>
            </w:r>
            <w:r w:rsidR="005B7393">
              <w:rPr>
                <w:rFonts w:asciiTheme="minorHAnsi" w:eastAsiaTheme="minorEastAsia" w:hAnsiTheme="minorHAnsi" w:cstheme="minorBidi"/>
                <w:noProof/>
                <w:sz w:val="22"/>
                <w:lang w:eastAsia="pl-PL"/>
              </w:rPr>
              <w:tab/>
            </w:r>
            <w:r w:rsidR="005B7393" w:rsidRPr="00123A17">
              <w:rPr>
                <w:rStyle w:val="Hipercze"/>
                <w:noProof/>
              </w:rPr>
              <w:t>Ocena oddziaływania na środowisko</w:t>
            </w:r>
            <w:r w:rsidR="005B7393">
              <w:rPr>
                <w:noProof/>
                <w:webHidden/>
              </w:rPr>
              <w:tab/>
            </w:r>
            <w:r w:rsidR="005B7393">
              <w:rPr>
                <w:noProof/>
                <w:webHidden/>
              </w:rPr>
              <w:fldChar w:fldCharType="begin"/>
            </w:r>
            <w:r w:rsidR="005B7393">
              <w:rPr>
                <w:noProof/>
                <w:webHidden/>
              </w:rPr>
              <w:instrText xml:space="preserve"> PAGEREF _Toc513715524 \h </w:instrText>
            </w:r>
            <w:r w:rsidR="005B7393">
              <w:rPr>
                <w:noProof/>
                <w:webHidden/>
              </w:rPr>
            </w:r>
            <w:r w:rsidR="005B7393">
              <w:rPr>
                <w:noProof/>
                <w:webHidden/>
              </w:rPr>
              <w:fldChar w:fldCharType="separate"/>
            </w:r>
            <w:r w:rsidR="005B7393">
              <w:rPr>
                <w:noProof/>
                <w:webHidden/>
              </w:rPr>
              <w:t>67</w:t>
            </w:r>
            <w:r w:rsidR="005B7393">
              <w:rPr>
                <w:noProof/>
                <w:webHidden/>
              </w:rPr>
              <w:fldChar w:fldCharType="end"/>
            </w:r>
          </w:hyperlink>
        </w:p>
        <w:p w:rsidR="005B7393" w:rsidRDefault="00523F9C">
          <w:pPr>
            <w:pStyle w:val="Spistreci2"/>
            <w:tabs>
              <w:tab w:val="left" w:pos="660"/>
              <w:tab w:val="right" w:leader="dot" w:pos="8656"/>
            </w:tabs>
            <w:rPr>
              <w:rFonts w:asciiTheme="minorHAnsi" w:eastAsiaTheme="minorEastAsia" w:hAnsiTheme="minorHAnsi" w:cstheme="minorBidi"/>
              <w:noProof/>
              <w:sz w:val="22"/>
              <w:lang w:eastAsia="pl-PL"/>
            </w:rPr>
          </w:pPr>
          <w:hyperlink w:anchor="_Toc513715525" w:history="1">
            <w:r w:rsidR="005B7393" w:rsidRPr="00123A17">
              <w:rPr>
                <w:rStyle w:val="Hipercze"/>
                <w:i/>
                <w:noProof/>
              </w:rPr>
              <w:t>b.</w:t>
            </w:r>
            <w:r w:rsidR="005B7393">
              <w:rPr>
                <w:rFonts w:asciiTheme="minorHAnsi" w:eastAsiaTheme="minorEastAsia" w:hAnsiTheme="minorHAnsi" w:cstheme="minorBidi"/>
                <w:noProof/>
                <w:sz w:val="22"/>
                <w:lang w:eastAsia="pl-PL"/>
              </w:rPr>
              <w:tab/>
            </w:r>
            <w:r w:rsidR="005B7393" w:rsidRPr="00123A17">
              <w:rPr>
                <w:rStyle w:val="Hipercze"/>
                <w:noProof/>
              </w:rPr>
              <w:t>Wpływ na obszary Natura 2000</w:t>
            </w:r>
            <w:r w:rsidR="005B7393">
              <w:rPr>
                <w:noProof/>
                <w:webHidden/>
              </w:rPr>
              <w:tab/>
            </w:r>
            <w:r w:rsidR="005B7393">
              <w:rPr>
                <w:noProof/>
                <w:webHidden/>
              </w:rPr>
              <w:fldChar w:fldCharType="begin"/>
            </w:r>
            <w:r w:rsidR="005B7393">
              <w:rPr>
                <w:noProof/>
                <w:webHidden/>
              </w:rPr>
              <w:instrText xml:space="preserve"> PAGEREF _Toc513715525 \h </w:instrText>
            </w:r>
            <w:r w:rsidR="005B7393">
              <w:rPr>
                <w:noProof/>
                <w:webHidden/>
              </w:rPr>
            </w:r>
            <w:r w:rsidR="005B7393">
              <w:rPr>
                <w:noProof/>
                <w:webHidden/>
              </w:rPr>
              <w:fldChar w:fldCharType="separate"/>
            </w:r>
            <w:r w:rsidR="005B7393">
              <w:rPr>
                <w:noProof/>
                <w:webHidden/>
              </w:rPr>
              <w:t>67</w:t>
            </w:r>
            <w:r w:rsidR="005B7393">
              <w:rPr>
                <w:noProof/>
                <w:webHidden/>
              </w:rPr>
              <w:fldChar w:fldCharType="end"/>
            </w:r>
          </w:hyperlink>
        </w:p>
        <w:p w:rsidR="005B7393" w:rsidRDefault="00523F9C">
          <w:pPr>
            <w:pStyle w:val="Spistreci2"/>
            <w:tabs>
              <w:tab w:val="left" w:pos="660"/>
              <w:tab w:val="right" w:leader="dot" w:pos="8656"/>
            </w:tabs>
            <w:rPr>
              <w:rFonts w:asciiTheme="minorHAnsi" w:eastAsiaTheme="minorEastAsia" w:hAnsiTheme="minorHAnsi" w:cstheme="minorBidi"/>
              <w:noProof/>
              <w:sz w:val="22"/>
              <w:lang w:eastAsia="pl-PL"/>
            </w:rPr>
          </w:pPr>
          <w:hyperlink w:anchor="_Toc513715526" w:history="1">
            <w:r w:rsidR="005B7393" w:rsidRPr="00123A17">
              <w:rPr>
                <w:rStyle w:val="Hipercze"/>
                <w:i/>
                <w:noProof/>
              </w:rPr>
              <w:t>c.</w:t>
            </w:r>
            <w:r w:rsidR="005B7393">
              <w:rPr>
                <w:rFonts w:asciiTheme="minorHAnsi" w:eastAsiaTheme="minorEastAsia" w:hAnsiTheme="minorHAnsi" w:cstheme="minorBidi"/>
                <w:noProof/>
                <w:sz w:val="22"/>
                <w:lang w:eastAsia="pl-PL"/>
              </w:rPr>
              <w:tab/>
            </w:r>
            <w:r w:rsidR="005B7393" w:rsidRPr="00123A17">
              <w:rPr>
                <w:rStyle w:val="Hipercze"/>
                <w:noProof/>
              </w:rPr>
              <w:t>Przystosowanie do zmiany klimatu, łagodzenie zmiany klimatu oraz odporność na klęski żywiołowe</w:t>
            </w:r>
            <w:r w:rsidR="005B7393">
              <w:rPr>
                <w:noProof/>
                <w:webHidden/>
              </w:rPr>
              <w:tab/>
            </w:r>
            <w:r w:rsidR="005B7393">
              <w:rPr>
                <w:noProof/>
                <w:webHidden/>
              </w:rPr>
              <w:fldChar w:fldCharType="begin"/>
            </w:r>
            <w:r w:rsidR="005B7393">
              <w:rPr>
                <w:noProof/>
                <w:webHidden/>
              </w:rPr>
              <w:instrText xml:space="preserve"> PAGEREF _Toc513715526 \h </w:instrText>
            </w:r>
            <w:r w:rsidR="005B7393">
              <w:rPr>
                <w:noProof/>
                <w:webHidden/>
              </w:rPr>
            </w:r>
            <w:r w:rsidR="005B7393">
              <w:rPr>
                <w:noProof/>
                <w:webHidden/>
              </w:rPr>
              <w:fldChar w:fldCharType="separate"/>
            </w:r>
            <w:r w:rsidR="005B7393">
              <w:rPr>
                <w:noProof/>
                <w:webHidden/>
              </w:rPr>
              <w:t>68</w:t>
            </w:r>
            <w:r w:rsidR="005B7393">
              <w:rPr>
                <w:noProof/>
                <w:webHidden/>
              </w:rPr>
              <w:fldChar w:fldCharType="end"/>
            </w:r>
          </w:hyperlink>
        </w:p>
        <w:p w:rsidR="005B7393" w:rsidRDefault="00523F9C">
          <w:pPr>
            <w:pStyle w:val="Spistreci2"/>
            <w:tabs>
              <w:tab w:val="left" w:pos="660"/>
              <w:tab w:val="right" w:leader="dot" w:pos="8656"/>
            </w:tabs>
            <w:rPr>
              <w:rFonts w:asciiTheme="minorHAnsi" w:eastAsiaTheme="minorEastAsia" w:hAnsiTheme="minorHAnsi" w:cstheme="minorBidi"/>
              <w:noProof/>
              <w:sz w:val="22"/>
              <w:lang w:eastAsia="pl-PL"/>
            </w:rPr>
          </w:pPr>
          <w:hyperlink w:anchor="_Toc513715527" w:history="1">
            <w:r w:rsidR="005B7393" w:rsidRPr="00123A17">
              <w:rPr>
                <w:rStyle w:val="Hipercze"/>
                <w:i/>
                <w:noProof/>
              </w:rPr>
              <w:t>d.</w:t>
            </w:r>
            <w:r w:rsidR="005B7393">
              <w:rPr>
                <w:rFonts w:asciiTheme="minorHAnsi" w:eastAsiaTheme="minorEastAsia" w:hAnsiTheme="minorHAnsi" w:cstheme="minorBidi"/>
                <w:noProof/>
                <w:sz w:val="22"/>
                <w:lang w:eastAsia="pl-PL"/>
              </w:rPr>
              <w:tab/>
            </w:r>
            <w:r w:rsidR="005B7393" w:rsidRPr="00123A17">
              <w:rPr>
                <w:rStyle w:val="Hipercze"/>
                <w:noProof/>
              </w:rPr>
              <w:t>Wpływ na efektywne i racjonalne wykorzystywanie zasobów naturalnych oraz stosowanie rozwiązań przyjaznych środowisku</w:t>
            </w:r>
            <w:r w:rsidR="005B7393">
              <w:rPr>
                <w:noProof/>
                <w:webHidden/>
              </w:rPr>
              <w:tab/>
            </w:r>
            <w:r w:rsidR="005B7393">
              <w:rPr>
                <w:noProof/>
                <w:webHidden/>
              </w:rPr>
              <w:fldChar w:fldCharType="begin"/>
            </w:r>
            <w:r w:rsidR="005B7393">
              <w:rPr>
                <w:noProof/>
                <w:webHidden/>
              </w:rPr>
              <w:instrText xml:space="preserve"> PAGEREF _Toc513715527 \h </w:instrText>
            </w:r>
            <w:r w:rsidR="005B7393">
              <w:rPr>
                <w:noProof/>
                <w:webHidden/>
              </w:rPr>
            </w:r>
            <w:r w:rsidR="005B7393">
              <w:rPr>
                <w:noProof/>
                <w:webHidden/>
              </w:rPr>
              <w:fldChar w:fldCharType="separate"/>
            </w:r>
            <w:r w:rsidR="005B7393">
              <w:rPr>
                <w:noProof/>
                <w:webHidden/>
              </w:rPr>
              <w:t>69</w:t>
            </w:r>
            <w:r w:rsidR="005B7393">
              <w:rPr>
                <w:noProof/>
                <w:webHidden/>
              </w:rPr>
              <w:fldChar w:fldCharType="end"/>
            </w:r>
          </w:hyperlink>
        </w:p>
        <w:p w:rsidR="005B7393" w:rsidRDefault="00523F9C">
          <w:pPr>
            <w:pStyle w:val="Spistreci1"/>
            <w:tabs>
              <w:tab w:val="left" w:pos="660"/>
              <w:tab w:val="right" w:leader="dot" w:pos="8656"/>
            </w:tabs>
            <w:rPr>
              <w:rFonts w:asciiTheme="minorHAnsi" w:eastAsiaTheme="minorEastAsia" w:hAnsiTheme="minorHAnsi" w:cstheme="minorBidi"/>
              <w:noProof/>
              <w:sz w:val="22"/>
              <w:lang w:eastAsia="pl-PL"/>
            </w:rPr>
          </w:pPr>
          <w:hyperlink w:anchor="_Toc513715528" w:history="1">
            <w:r w:rsidR="005B7393" w:rsidRPr="00123A17">
              <w:rPr>
                <w:rStyle w:val="Hipercze"/>
                <w:noProof/>
              </w:rPr>
              <w:t>11.</w:t>
            </w:r>
            <w:r w:rsidR="005B7393">
              <w:rPr>
                <w:rFonts w:asciiTheme="minorHAnsi" w:eastAsiaTheme="minorEastAsia" w:hAnsiTheme="minorHAnsi" w:cstheme="minorBidi"/>
                <w:noProof/>
                <w:sz w:val="22"/>
                <w:lang w:eastAsia="pl-PL"/>
              </w:rPr>
              <w:tab/>
            </w:r>
            <w:r w:rsidR="005B7393" w:rsidRPr="00123A17">
              <w:rPr>
                <w:rStyle w:val="Hipercze"/>
                <w:noProof/>
              </w:rPr>
              <w:t>Promocja projektu</w:t>
            </w:r>
            <w:r w:rsidR="005B7393">
              <w:rPr>
                <w:noProof/>
                <w:webHidden/>
              </w:rPr>
              <w:tab/>
            </w:r>
            <w:r w:rsidR="005B7393">
              <w:rPr>
                <w:noProof/>
                <w:webHidden/>
              </w:rPr>
              <w:fldChar w:fldCharType="begin"/>
            </w:r>
            <w:r w:rsidR="005B7393">
              <w:rPr>
                <w:noProof/>
                <w:webHidden/>
              </w:rPr>
              <w:instrText xml:space="preserve"> PAGEREF _Toc513715528 \h </w:instrText>
            </w:r>
            <w:r w:rsidR="005B7393">
              <w:rPr>
                <w:noProof/>
                <w:webHidden/>
              </w:rPr>
            </w:r>
            <w:r w:rsidR="005B7393">
              <w:rPr>
                <w:noProof/>
                <w:webHidden/>
              </w:rPr>
              <w:fldChar w:fldCharType="separate"/>
            </w:r>
            <w:r w:rsidR="005B7393">
              <w:rPr>
                <w:noProof/>
                <w:webHidden/>
              </w:rPr>
              <w:t>69</w:t>
            </w:r>
            <w:r w:rsidR="005B7393">
              <w:rPr>
                <w:noProof/>
                <w:webHidden/>
              </w:rPr>
              <w:fldChar w:fldCharType="end"/>
            </w:r>
          </w:hyperlink>
        </w:p>
        <w:p w:rsidR="005B7393" w:rsidRDefault="00523F9C">
          <w:pPr>
            <w:pStyle w:val="Spistreci1"/>
            <w:tabs>
              <w:tab w:val="left" w:pos="660"/>
              <w:tab w:val="right" w:leader="dot" w:pos="8656"/>
            </w:tabs>
            <w:rPr>
              <w:rFonts w:asciiTheme="minorHAnsi" w:eastAsiaTheme="minorEastAsia" w:hAnsiTheme="minorHAnsi" w:cstheme="minorBidi"/>
              <w:noProof/>
              <w:sz w:val="22"/>
              <w:lang w:eastAsia="pl-PL"/>
            </w:rPr>
          </w:pPr>
          <w:hyperlink w:anchor="_Toc513715529" w:history="1">
            <w:r w:rsidR="005B7393" w:rsidRPr="00123A17">
              <w:rPr>
                <w:rStyle w:val="Hipercze"/>
                <w:noProof/>
              </w:rPr>
              <w:t>12.</w:t>
            </w:r>
            <w:r w:rsidR="005B7393">
              <w:rPr>
                <w:rFonts w:asciiTheme="minorHAnsi" w:eastAsiaTheme="minorEastAsia" w:hAnsiTheme="minorHAnsi" w:cstheme="minorBidi"/>
                <w:noProof/>
                <w:sz w:val="22"/>
                <w:lang w:eastAsia="pl-PL"/>
              </w:rPr>
              <w:tab/>
            </w:r>
            <w:r w:rsidR="005B7393" w:rsidRPr="00123A17">
              <w:rPr>
                <w:rStyle w:val="Hipercze"/>
                <w:noProof/>
              </w:rPr>
              <w:t>Wnioski i podsumowanie</w:t>
            </w:r>
            <w:r w:rsidR="005B7393">
              <w:rPr>
                <w:noProof/>
                <w:webHidden/>
              </w:rPr>
              <w:tab/>
            </w:r>
            <w:r w:rsidR="005B7393">
              <w:rPr>
                <w:noProof/>
                <w:webHidden/>
              </w:rPr>
              <w:fldChar w:fldCharType="begin"/>
            </w:r>
            <w:r w:rsidR="005B7393">
              <w:rPr>
                <w:noProof/>
                <w:webHidden/>
              </w:rPr>
              <w:instrText xml:space="preserve"> PAGEREF _Toc513715529 \h </w:instrText>
            </w:r>
            <w:r w:rsidR="005B7393">
              <w:rPr>
                <w:noProof/>
                <w:webHidden/>
              </w:rPr>
            </w:r>
            <w:r w:rsidR="005B7393">
              <w:rPr>
                <w:noProof/>
                <w:webHidden/>
              </w:rPr>
              <w:fldChar w:fldCharType="separate"/>
            </w:r>
            <w:r w:rsidR="005B7393">
              <w:rPr>
                <w:noProof/>
                <w:webHidden/>
              </w:rPr>
              <w:t>70</w:t>
            </w:r>
            <w:r w:rsidR="005B7393">
              <w:rPr>
                <w:noProof/>
                <w:webHidden/>
              </w:rPr>
              <w:fldChar w:fldCharType="end"/>
            </w:r>
          </w:hyperlink>
        </w:p>
        <w:p w:rsidR="005B7393" w:rsidRDefault="00523F9C">
          <w:pPr>
            <w:pStyle w:val="Spistreci1"/>
            <w:tabs>
              <w:tab w:val="left" w:pos="660"/>
              <w:tab w:val="right" w:leader="dot" w:pos="8656"/>
            </w:tabs>
            <w:rPr>
              <w:rFonts w:asciiTheme="minorHAnsi" w:eastAsiaTheme="minorEastAsia" w:hAnsiTheme="minorHAnsi" w:cstheme="minorBidi"/>
              <w:noProof/>
              <w:sz w:val="22"/>
              <w:lang w:eastAsia="pl-PL"/>
            </w:rPr>
          </w:pPr>
          <w:hyperlink w:anchor="_Toc513715530" w:history="1">
            <w:r w:rsidR="005B7393" w:rsidRPr="00123A17">
              <w:rPr>
                <w:rStyle w:val="Hipercze"/>
                <w:noProof/>
              </w:rPr>
              <w:t>13.</w:t>
            </w:r>
            <w:r w:rsidR="005B7393">
              <w:rPr>
                <w:rFonts w:asciiTheme="minorHAnsi" w:eastAsiaTheme="minorEastAsia" w:hAnsiTheme="minorHAnsi" w:cstheme="minorBidi"/>
                <w:noProof/>
                <w:sz w:val="22"/>
                <w:lang w:eastAsia="pl-PL"/>
              </w:rPr>
              <w:tab/>
            </w:r>
            <w:r w:rsidR="005B7393" w:rsidRPr="00123A17">
              <w:rPr>
                <w:rStyle w:val="Hipercze"/>
                <w:noProof/>
              </w:rPr>
              <w:t>Oświadczenie</w:t>
            </w:r>
            <w:r w:rsidR="005B7393">
              <w:rPr>
                <w:noProof/>
                <w:webHidden/>
              </w:rPr>
              <w:tab/>
            </w:r>
            <w:r w:rsidR="005B7393">
              <w:rPr>
                <w:noProof/>
                <w:webHidden/>
              </w:rPr>
              <w:fldChar w:fldCharType="begin"/>
            </w:r>
            <w:r w:rsidR="005B7393">
              <w:rPr>
                <w:noProof/>
                <w:webHidden/>
              </w:rPr>
              <w:instrText xml:space="preserve"> PAGEREF _Toc513715530 \h </w:instrText>
            </w:r>
            <w:r w:rsidR="005B7393">
              <w:rPr>
                <w:noProof/>
                <w:webHidden/>
              </w:rPr>
            </w:r>
            <w:r w:rsidR="005B7393">
              <w:rPr>
                <w:noProof/>
                <w:webHidden/>
              </w:rPr>
              <w:fldChar w:fldCharType="separate"/>
            </w:r>
            <w:r w:rsidR="005B7393">
              <w:rPr>
                <w:noProof/>
                <w:webHidden/>
              </w:rPr>
              <w:t>71</w:t>
            </w:r>
            <w:r w:rsidR="005B7393">
              <w:rPr>
                <w:noProof/>
                <w:webHidden/>
              </w:rPr>
              <w:fldChar w:fldCharType="end"/>
            </w:r>
          </w:hyperlink>
        </w:p>
        <w:p w:rsidR="00A105F0" w:rsidRDefault="007259BE">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513715489"/>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jak również określ</w:t>
      </w:r>
      <w:r w:rsidR="004B5181">
        <w:rPr>
          <w:rFonts w:cs="Calibri,Italic"/>
          <w:iCs/>
          <w:szCs w:val="24"/>
        </w:rPr>
        <w:t>enie wysokości dofinansowania z </w:t>
      </w:r>
      <w:r w:rsidR="00814B94" w:rsidRPr="00EB7EAA">
        <w:rPr>
          <w:rFonts w:cs="Calibri,Italic"/>
          <w:iCs/>
          <w:szCs w:val="24"/>
        </w:rPr>
        <w:t xml:space="preserve">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4B5181">
        <w:rPr>
          <w:rFonts w:cs="Calibri,Italic"/>
          <w:iCs/>
          <w:szCs w:val="24"/>
        </w:rPr>
        <w:t>nformacje zawarte we Wniosku o </w:t>
      </w:r>
      <w:r w:rsidR="00307B38" w:rsidRPr="00EB7EAA">
        <w:rPr>
          <w:rFonts w:cs="Calibri,Italic"/>
          <w:iCs/>
          <w:szCs w:val="24"/>
        </w:rPr>
        <w:t>D</w:t>
      </w:r>
      <w:r w:rsidRPr="00EB7EAA">
        <w:rPr>
          <w:rFonts w:cs="Calibri,Italic"/>
          <w:iCs/>
          <w:szCs w:val="24"/>
        </w:rPr>
        <w:t>ofinansowanie</w:t>
      </w:r>
      <w:r w:rsidR="00A36582" w:rsidRPr="00EB7EAA">
        <w:rPr>
          <w:rFonts w:cs="Calibri,Italic"/>
          <w:iCs/>
          <w:szCs w:val="24"/>
        </w:rPr>
        <w:t xml:space="preserve"> (WoD)</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B5181">
        <w:rPr>
          <w:rFonts w:cs="Calibri,Italic"/>
          <w:b/>
          <w:iCs/>
          <w:szCs w:val="24"/>
        </w:rPr>
        <w:t>i </w:t>
      </w:r>
      <w:r w:rsidR="00497EC7" w:rsidRPr="00EB7EAA">
        <w:rPr>
          <w:rFonts w:cs="Calibri,Italic"/>
          <w:b/>
          <w:iCs/>
          <w:szCs w:val="24"/>
        </w:rPr>
        <w:t xml:space="preserve">elektronicznej (płyta CD/DVD) </w:t>
      </w:r>
      <w:r w:rsidR="00427CEE" w:rsidRPr="00EB7EAA">
        <w:rPr>
          <w:rFonts w:cs="Calibri,Italic"/>
          <w:b/>
          <w:iCs/>
          <w:szCs w:val="24"/>
        </w:rPr>
        <w:t xml:space="preserve">do dokumentacji aplikacyjnej </w:t>
      </w:r>
      <w:r w:rsidR="00F86F3B" w:rsidRPr="00EB7EAA">
        <w:rPr>
          <w:rFonts w:cs="Calibri,Italic"/>
          <w:b/>
          <w:iCs/>
          <w:szCs w:val="24"/>
        </w:rPr>
        <w:t>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w:t>
      </w:r>
      <w:r w:rsidR="00046D4E">
        <w:rPr>
          <w:rFonts w:cs="Calibri,Italic"/>
          <w:b/>
          <w:iCs/>
          <w:szCs w:val="24"/>
        </w:rPr>
        <w:t> </w:t>
      </w:r>
      <w:r w:rsidR="0022632B">
        <w:rPr>
          <w:rFonts w:cs="Calibri,Italic"/>
          <w:b/>
          <w:iCs/>
          <w:szCs w:val="24"/>
        </w:rPr>
        <w:t>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lastRenderedPageBreak/>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r w:rsidR="00A36582" w:rsidRPr="00EB7EAA">
        <w:rPr>
          <w:rFonts w:cs="Calibri,Italic"/>
          <w:iCs/>
          <w:szCs w:val="24"/>
        </w:rPr>
        <w:t>WoD</w:t>
      </w:r>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we WoD</w:t>
      </w:r>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513715490"/>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r w:rsidR="002C64A0" w:rsidRPr="00EB7EAA">
        <w:rPr>
          <w:i/>
          <w:iCs/>
          <w:szCs w:val="24"/>
        </w:rPr>
        <w:t xml:space="preserve">Cost Effectiveness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 xml:space="preserve">tegoriach </w:t>
      </w:r>
      <w:r w:rsidR="00DB1ABB" w:rsidRPr="00EB7EAA">
        <w:rPr>
          <w:szCs w:val="24"/>
        </w:rPr>
        <w:lastRenderedPageBreak/>
        <w:t>pieniężnych nie jest</w:t>
      </w:r>
      <w:r w:rsidR="00AA53D7" w:rsidRPr="00EB7EAA">
        <w:rPr>
          <w:szCs w:val="24"/>
        </w:rPr>
        <w:t xml:space="preserve"> </w:t>
      </w:r>
      <w:r w:rsidRPr="00EB7EAA">
        <w:rPr>
          <w:szCs w:val="24"/>
        </w:rPr>
        <w:t>w praktyce możliwe. Stanowi ona szczególny rodzaj analizy kosztów i</w:t>
      </w:r>
      <w:r w:rsidR="00DE78A5">
        <w:rPr>
          <w:szCs w:val="24"/>
        </w:rPr>
        <w:t> </w:t>
      </w:r>
      <w:r w:rsidRPr="00EB7EAA">
        <w:rPr>
          <w:szCs w:val="24"/>
        </w:rPr>
        <w:t xml:space="preserve">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EB7EAA">
        <w:rPr>
          <w:i/>
          <w:iCs/>
          <w:szCs w:val="24"/>
        </w:rPr>
        <w:t>Dynamic Generation Cost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EB7EAA">
        <w:rPr>
          <w:rFonts w:eastAsia="Times New Roman"/>
          <w:bCs/>
          <w:i/>
          <w:iCs/>
          <w:kern w:val="32"/>
          <w:szCs w:val="24"/>
        </w:rPr>
        <w:t>Discounted Cash Flows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r w:rsidRPr="00EB7EAA">
        <w:rPr>
          <w:rFonts w:eastAsia="Times New Roman"/>
          <w:bCs/>
          <w:i/>
          <w:iCs/>
          <w:kern w:val="32"/>
          <w:szCs w:val="24"/>
        </w:rPr>
        <w:t>Cost-Benefit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EB7EAA">
        <w:rPr>
          <w:rFonts w:eastAsia="Times New Roman"/>
          <w:bCs/>
          <w:i/>
          <w:iCs/>
          <w:kern w:val="32"/>
          <w:szCs w:val="24"/>
        </w:rPr>
        <w:t>benefits</w:t>
      </w:r>
      <w:r w:rsidRPr="00EB7EAA">
        <w:rPr>
          <w:rFonts w:eastAsia="Times New Roman"/>
          <w:bCs/>
          <w:kern w:val="32"/>
          <w:szCs w:val="24"/>
        </w:rPr>
        <w:t xml:space="preserve">) i straty (koszty – ang. </w:t>
      </w:r>
      <w:r w:rsidRPr="00EB7EAA">
        <w:rPr>
          <w:rFonts w:eastAsia="Times New Roman"/>
          <w:bCs/>
          <w:i/>
          <w:iCs/>
          <w:kern w:val="32"/>
          <w:szCs w:val="24"/>
        </w:rPr>
        <w:t>costs</w:t>
      </w:r>
      <w:r w:rsidRPr="00EB7EAA">
        <w:rPr>
          <w:rFonts w:eastAsia="Times New Roman"/>
          <w:bCs/>
          <w:kern w:val="32"/>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lastRenderedPageBreak/>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w:t>
      </w:r>
      <w:r w:rsidRPr="00EB7EAA">
        <w:rPr>
          <w:sz w:val="24"/>
          <w:szCs w:val="24"/>
        </w:rPr>
        <w:lastRenderedPageBreak/>
        <w:t xml:space="preserve">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r w:rsidRPr="00EB7EAA">
        <w:rPr>
          <w:i/>
          <w:iCs/>
          <w:sz w:val="24"/>
          <w:szCs w:val="24"/>
        </w:rPr>
        <w:t>shadow prices</w:t>
      </w:r>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w:t>
      </w:r>
      <w:r w:rsidRPr="00EB7EAA">
        <w:rPr>
          <w:sz w:val="24"/>
          <w:szCs w:val="24"/>
        </w:rPr>
        <w:lastRenderedPageBreak/>
        <w:t xml:space="preserve">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Promowanie zrównoważonego transportu i usuwanie niedoborów 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w:t>
      </w:r>
      <w:r w:rsidR="00356508">
        <w:rPr>
          <w:sz w:val="24"/>
          <w:szCs w:val="24"/>
        </w:rPr>
        <w:t> </w:t>
      </w:r>
      <w:r w:rsidRPr="00EB7EAA">
        <w:rPr>
          <w:sz w:val="24"/>
          <w:szCs w:val="24"/>
        </w:rPr>
        <w:t>kilku etapach w oparciu o art. 103 rozporządzenia nr 1303/2013, progi kwotowe, o</w:t>
      </w:r>
      <w:r w:rsidR="00356508">
        <w:rPr>
          <w:sz w:val="24"/>
          <w:szCs w:val="24"/>
        </w:rPr>
        <w:t> </w:t>
      </w:r>
      <w:r w:rsidRPr="00EB7EAA">
        <w:rPr>
          <w:sz w:val="24"/>
          <w:szCs w:val="24"/>
        </w:rPr>
        <w:t>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lastRenderedPageBreak/>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w:t>
      </w:r>
      <w:r w:rsidRPr="00EB7EAA">
        <w:rPr>
          <w:sz w:val="24"/>
          <w:szCs w:val="24"/>
        </w:rPr>
        <w:lastRenderedPageBreak/>
        <w:t xml:space="preserve">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z oszczędności kosztów operacyjnych będą równe obniżeniu kwoty dotacji dla danego podmiotu. Przy obliczaniu 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EB7EAA">
        <w:rPr>
          <w:i/>
          <w:iCs/>
          <w:sz w:val="24"/>
          <w:szCs w:val="24"/>
        </w:rPr>
        <w:t xml:space="preserve">Discounted Investment Cost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w:t>
      </w:r>
      <w:r w:rsidRPr="00EB7EAA">
        <w:rPr>
          <w:sz w:val="24"/>
          <w:szCs w:val="24"/>
        </w:rPr>
        <w:lastRenderedPageBreak/>
        <w:t xml:space="preserve">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minimis;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lastRenderedPageBreak/>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ex ante</w:t>
      </w:r>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lastRenderedPageBreak/>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 xml:space="preserve">Przewodnik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ang.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lastRenderedPageBreak/>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zgodnie z art. 61 ust.2 rozporządzenia nr 1303/2013 jest to całkowity koszt kwalifikowalny 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Dz. U. 2014, poz. 1146 z póź.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r w:rsidRPr="00EB7EAA">
        <w:rPr>
          <w:b/>
          <w:kern w:val="32"/>
          <w:sz w:val="24"/>
          <w:szCs w:val="24"/>
        </w:rPr>
        <w:t>WoD</w:t>
      </w:r>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lastRenderedPageBreak/>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r w:rsidRPr="00EB7EAA">
        <w:rPr>
          <w:i/>
          <w:iCs/>
        </w:rPr>
        <w:t>flat rate net revenue percentage</w:t>
      </w:r>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513715491"/>
      <w:r w:rsidRPr="00EB7EAA">
        <w:t>Identyfikacja projektu</w:t>
      </w:r>
      <w:bookmarkEnd w:id="4"/>
    </w:p>
    <w:p w:rsidR="00A71D18" w:rsidRPr="00EB7EAA" w:rsidRDefault="00A71D18" w:rsidP="00EB7EAA">
      <w:pPr>
        <w:pStyle w:val="Default"/>
        <w:jc w:val="both"/>
        <w:rPr>
          <w:rFonts w:ascii="Calibri" w:hAnsi="Calibri"/>
        </w:rPr>
      </w:pPr>
      <w:r w:rsidRPr="00EB7EAA">
        <w:rPr>
          <w:rFonts w:ascii="Calibri" w:hAnsi="Calibri"/>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rPr>
        <w:t xml:space="preserve"> </w:t>
      </w:r>
      <w:r w:rsidRPr="00EB7EAA">
        <w:rPr>
          <w:rFonts w:ascii="Calibri" w:hAnsi="Calibri"/>
        </w:rPr>
        <w:t>że efektem realizacji projektu jest stworzenie w</w:t>
      </w:r>
      <w:r w:rsidR="000635B2">
        <w:rPr>
          <w:rFonts w:ascii="Calibri" w:hAnsi="Calibri"/>
        </w:rPr>
        <w:t> </w:t>
      </w:r>
      <w:r w:rsidRPr="00EB7EAA">
        <w:rPr>
          <w:rFonts w:ascii="Calibri" w:hAnsi="Calibri"/>
        </w:rPr>
        <w:t xml:space="preserve">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w:t>
      </w:r>
      <w:r w:rsidRPr="00EB7EAA">
        <w:rPr>
          <w:sz w:val="24"/>
          <w:szCs w:val="24"/>
        </w:rPr>
        <w:lastRenderedPageBreak/>
        <w:t xml:space="preserve">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EB7EAA">
      <w:pPr>
        <w:pStyle w:val="Nagwek2"/>
        <w:jc w:val="both"/>
        <w:rPr>
          <w:i/>
        </w:rPr>
      </w:pPr>
      <w:bookmarkStart w:id="5" w:name="_Toc513715492"/>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750"/>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EB7EAA">
      <w:pPr>
        <w:pStyle w:val="Nagwek2"/>
        <w:jc w:val="both"/>
        <w:rPr>
          <w:i/>
        </w:rPr>
      </w:pPr>
      <w:bookmarkStart w:id="6" w:name="_Toc513715493"/>
      <w:r w:rsidRPr="00EB7EAA">
        <w:t>Opis stanu aktualn</w:t>
      </w:r>
      <w:r w:rsidR="0094244F" w:rsidRPr="00EB7EAA">
        <w:t>ego (przed realizacją</w:t>
      </w:r>
      <w:r w:rsidRPr="00EB7EAA">
        <w:t>)</w:t>
      </w:r>
      <w:bookmarkEnd w:id="6"/>
    </w:p>
    <w:p w:rsidR="00A71D18" w:rsidRPr="00EB7EAA" w:rsidRDefault="00A71D18" w:rsidP="00EB7EAA">
      <w:pPr>
        <w:pStyle w:val="Default"/>
        <w:jc w:val="both"/>
        <w:rPr>
          <w:rFonts w:ascii="Calibri" w:hAnsi="Calibri"/>
        </w:rPr>
      </w:pPr>
      <w:r w:rsidRPr="00EB7EAA">
        <w:rPr>
          <w:rFonts w:ascii="Calibri" w:hAnsi="Calibri"/>
        </w:rPr>
        <w:t xml:space="preserve">Elementem wyjściowym w </w:t>
      </w:r>
      <w:r w:rsidR="00B97187" w:rsidRPr="00EB7EAA">
        <w:rPr>
          <w:rFonts w:ascii="Calibri" w:hAnsi="Calibri"/>
        </w:rPr>
        <w:t xml:space="preserve">poprawnie </w:t>
      </w:r>
      <w:r w:rsidRPr="00EB7EAA">
        <w:rPr>
          <w:rFonts w:ascii="Calibri" w:hAnsi="Calibri"/>
        </w:rPr>
        <w:t xml:space="preserve">sporządzonej analizie jest rzetelny i </w:t>
      </w:r>
      <w:r w:rsidR="00B97187" w:rsidRPr="00EB7EAA">
        <w:rPr>
          <w:rFonts w:ascii="Calibri" w:hAnsi="Calibri"/>
        </w:rPr>
        <w:t>dokładny</w:t>
      </w:r>
      <w:r w:rsidRPr="00EB7EAA">
        <w:rPr>
          <w:rFonts w:ascii="Calibri" w:hAnsi="Calibri"/>
        </w:rPr>
        <w:t xml:space="preserve"> opis stanu aktualnego inwestycji planowanej do realizacji. Jasno </w:t>
      </w:r>
      <w:r w:rsidR="00B97187" w:rsidRPr="00EB7EAA">
        <w:rPr>
          <w:rFonts w:ascii="Calibri" w:hAnsi="Calibri"/>
        </w:rPr>
        <w:t xml:space="preserve">i czytelnie </w:t>
      </w:r>
      <w:r w:rsidRPr="00EB7EAA">
        <w:rPr>
          <w:rFonts w:ascii="Calibri" w:hAnsi="Calibri"/>
        </w:rPr>
        <w:t xml:space="preserve">opisany </w:t>
      </w:r>
      <w:r w:rsidR="00B97187" w:rsidRPr="00EB7EAA">
        <w:rPr>
          <w:rFonts w:ascii="Calibri" w:hAnsi="Calibri"/>
        </w:rPr>
        <w:t xml:space="preserve">aktualny stan </w:t>
      </w:r>
      <w:r w:rsidRPr="00EB7EAA">
        <w:rPr>
          <w:rFonts w:ascii="Calibri" w:hAnsi="Calibri"/>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rPr>
        <w:t xml:space="preserve"> </w:t>
      </w:r>
      <w:r w:rsidRPr="00EB7EAA">
        <w:rPr>
          <w:rFonts w:ascii="Calibri" w:hAnsi="Calibri"/>
        </w:rPr>
        <w:t>i przedstawienie otoczenia, w</w:t>
      </w:r>
      <w:r w:rsidR="00F07EFC">
        <w:rPr>
          <w:rFonts w:ascii="Calibri" w:hAnsi="Calibri"/>
        </w:rPr>
        <w:t> </w:t>
      </w:r>
      <w:r w:rsidRPr="00EB7EAA">
        <w:rPr>
          <w:rFonts w:ascii="Calibri" w:hAnsi="Calibri"/>
        </w:rPr>
        <w:t xml:space="preserve">którym będzie realizowany projekt. Opis stanu obecnego jest również podstawą oceny </w:t>
      </w:r>
      <w:r w:rsidRPr="00EB7EAA">
        <w:rPr>
          <w:rFonts w:ascii="Calibri" w:hAnsi="Calibri"/>
          <w:bCs/>
        </w:rPr>
        <w:t>potrzeby realizacji projektu</w:t>
      </w:r>
      <w:r w:rsidRPr="00EB7EAA">
        <w:rPr>
          <w:rFonts w:ascii="Calibri" w:hAnsi="Calibri"/>
        </w:rPr>
        <w:t>.</w:t>
      </w:r>
      <w:r w:rsidR="0006218A" w:rsidRPr="00EB7EAA">
        <w:rPr>
          <w:rFonts w:ascii="Calibri" w:hAnsi="Calibri"/>
        </w:rPr>
        <w:t xml:space="preserve"> P</w:t>
      </w:r>
      <w:r w:rsidRPr="00EB7EAA">
        <w:rPr>
          <w:rFonts w:ascii="Calibri" w:hAnsi="Calibri"/>
        </w:rPr>
        <w:t xml:space="preserve">owinien </w:t>
      </w:r>
      <w:r w:rsidR="0006218A" w:rsidRPr="00EB7EAA">
        <w:rPr>
          <w:rFonts w:ascii="Calibri" w:hAnsi="Calibri"/>
        </w:rPr>
        <w:t xml:space="preserve">on </w:t>
      </w:r>
      <w:r w:rsidRPr="00EB7EAA">
        <w:rPr>
          <w:rFonts w:ascii="Calibri" w:hAnsi="Calibri"/>
        </w:rPr>
        <w:t>przede wszystkim koncentrować się na charakterystyce istniejących elementów, które mogą z</w:t>
      </w:r>
      <w:r w:rsidR="00B97187" w:rsidRPr="00EB7EAA">
        <w:rPr>
          <w:rFonts w:ascii="Calibri" w:hAnsi="Calibri"/>
        </w:rPr>
        <w:t xml:space="preserve">ostać wykorzystane w projekcie </w:t>
      </w:r>
      <w:r w:rsidRPr="00EB7EAA">
        <w:rPr>
          <w:rFonts w:ascii="Calibri" w:hAnsi="Calibri"/>
        </w:rPr>
        <w:t xml:space="preserve">oraz otoczenia z nim związanego. </w:t>
      </w:r>
      <w:r w:rsidR="00B97187" w:rsidRPr="00EB7EAA">
        <w:rPr>
          <w:rFonts w:ascii="Calibri" w:hAnsi="Calibri"/>
        </w:rPr>
        <w:t>N</w:t>
      </w:r>
      <w:r w:rsidRPr="00EB7EAA">
        <w:rPr>
          <w:rFonts w:ascii="Calibri" w:hAnsi="Calibri"/>
        </w:rPr>
        <w:t>a tym etapie powinny być wskazane obecne problemy wynikaj</w:t>
      </w:r>
      <w:r w:rsidR="00453BD3" w:rsidRPr="00EB7EAA">
        <w:rPr>
          <w:rFonts w:ascii="Calibri" w:hAnsi="Calibri"/>
        </w:rPr>
        <w:t>ące ze stanu aktualnego</w:t>
      </w:r>
      <w:r w:rsidRPr="00EB7EAA">
        <w:rPr>
          <w:rFonts w:ascii="Calibri" w:hAnsi="Calibri"/>
        </w:rPr>
        <w:t xml:space="preserve">. </w:t>
      </w:r>
      <w:r w:rsidR="00B97187" w:rsidRPr="00EB7EAA">
        <w:rPr>
          <w:rFonts w:ascii="Calibri" w:hAnsi="Calibri"/>
        </w:rPr>
        <w:t>Z</w:t>
      </w:r>
      <w:r w:rsidRPr="00EB7EAA">
        <w:rPr>
          <w:rFonts w:ascii="Calibri" w:hAnsi="Calibri"/>
        </w:rPr>
        <w:t xml:space="preserve">akres informacji w opisie stanu aktualnego powinien zawierać wszystkie ważne dla przedsięwzięcia elementy, w </w:t>
      </w:r>
      <w:r w:rsidR="00B97187" w:rsidRPr="00EB7EAA">
        <w:rPr>
          <w:rFonts w:ascii="Calibri" w:hAnsi="Calibri"/>
        </w:rPr>
        <w:t>szczególności</w:t>
      </w:r>
      <w:r w:rsidRPr="00EB7EAA">
        <w:rPr>
          <w:rFonts w:ascii="Calibri" w:hAnsi="Calibri"/>
        </w:rPr>
        <w:t xml:space="preserve"> m.in.: </w:t>
      </w:r>
    </w:p>
    <w:p w:rsidR="0056093D" w:rsidRPr="00EB7EAA" w:rsidRDefault="0056093D" w:rsidP="00EB7EAA">
      <w:pPr>
        <w:pStyle w:val="Default"/>
        <w:jc w:val="both"/>
        <w:rPr>
          <w:rFonts w:ascii="Calibri" w:hAnsi="Calibri"/>
        </w:rPr>
      </w:pPr>
      <w:r w:rsidRPr="00EB7EAA">
        <w:rPr>
          <w:rFonts w:ascii="Calibri" w:hAnsi="Calibri"/>
        </w:rPr>
        <w:t>- opis obszaru objętego potencjalnym oddziaływaniem projektu, charakterystyka tego obszaru (rolniczy, przemysłowy, turystyczny, miejski, zamiejski, itp.)</w:t>
      </w:r>
      <w:r w:rsidR="00B97187" w:rsidRPr="00EB7EAA">
        <w:rPr>
          <w:rFonts w:ascii="Calibri" w:hAnsi="Calibri"/>
        </w:rPr>
        <w:t xml:space="preserve">, </w:t>
      </w:r>
      <w:r w:rsidR="00C3322E" w:rsidRPr="00EB7EAA">
        <w:rPr>
          <w:rFonts w:ascii="Calibri" w:hAnsi="Calibri"/>
        </w:rPr>
        <w:t xml:space="preserve">dane </w:t>
      </w:r>
      <w:r w:rsidR="00B97187" w:rsidRPr="00EB7EAA">
        <w:rPr>
          <w:rFonts w:ascii="Calibri" w:hAnsi="Calibri"/>
        </w:rPr>
        <w:t>nt.</w:t>
      </w:r>
      <w:r w:rsidRPr="00EB7EAA">
        <w:rPr>
          <w:rFonts w:ascii="Calibri" w:hAnsi="Calibri"/>
        </w:rPr>
        <w:t xml:space="preserve"> </w:t>
      </w:r>
      <w:r w:rsidR="00B97187" w:rsidRPr="00EB7EAA">
        <w:rPr>
          <w:rFonts w:ascii="Calibri" w:eastAsia="Times New Roman" w:hAnsi="Calibri"/>
        </w:rPr>
        <w:t>stopy</w:t>
      </w:r>
      <w:r w:rsidRPr="00EB7EAA">
        <w:rPr>
          <w:rFonts w:ascii="Calibri" w:eastAsia="Times New Roman" w:hAnsi="Calibri"/>
        </w:rPr>
        <w:t xml:space="preserve"> </w:t>
      </w:r>
      <w:r w:rsidR="00C3322E" w:rsidRPr="00EB7EAA">
        <w:rPr>
          <w:rFonts w:ascii="Calibri" w:eastAsia="Times New Roman" w:hAnsi="Calibri"/>
        </w:rPr>
        <w:t xml:space="preserve">i </w:t>
      </w:r>
      <w:r w:rsidR="00C3322E" w:rsidRPr="00EB7EAA">
        <w:rPr>
          <w:rFonts w:ascii="Calibri" w:eastAsia="Times New Roman" w:hAnsi="Calibri"/>
        </w:rPr>
        <w:lastRenderedPageBreak/>
        <w:t xml:space="preserve">struktury </w:t>
      </w:r>
      <w:r w:rsidRPr="00EB7EAA">
        <w:rPr>
          <w:rFonts w:ascii="Calibri" w:eastAsia="Times New Roman" w:hAnsi="Calibri"/>
        </w:rPr>
        <w:t>bezrobocia, poziom</w:t>
      </w:r>
      <w:r w:rsidR="00B97187" w:rsidRPr="00EB7EAA">
        <w:rPr>
          <w:rFonts w:ascii="Calibri" w:eastAsia="Times New Roman" w:hAnsi="Calibri"/>
        </w:rPr>
        <w:t>u</w:t>
      </w:r>
      <w:r w:rsidR="00AA53D7" w:rsidRPr="00EB7EAA">
        <w:rPr>
          <w:rFonts w:ascii="Calibri" w:eastAsia="Times New Roman" w:hAnsi="Calibri"/>
        </w:rPr>
        <w:t xml:space="preserve"> </w:t>
      </w:r>
      <w:r w:rsidR="00C3322E" w:rsidRPr="00EB7EAA">
        <w:rPr>
          <w:rFonts w:ascii="Calibri" w:eastAsia="Times New Roman" w:hAnsi="Calibri"/>
        </w:rPr>
        <w:t xml:space="preserve">i struktury </w:t>
      </w:r>
      <w:r w:rsidRPr="00EB7EAA">
        <w:rPr>
          <w:rFonts w:ascii="Calibri" w:eastAsia="Times New Roman" w:hAnsi="Calibri"/>
        </w:rPr>
        <w:t>przedsiębi</w:t>
      </w:r>
      <w:r w:rsidR="00B97187" w:rsidRPr="00EB7EAA">
        <w:rPr>
          <w:rFonts w:ascii="Calibri" w:eastAsia="Times New Roman" w:hAnsi="Calibri"/>
        </w:rPr>
        <w:t>orczości, dochodów</w:t>
      </w:r>
      <w:r w:rsidRPr="00EB7EAA">
        <w:rPr>
          <w:rFonts w:ascii="Calibri" w:eastAsia="Times New Roman" w:hAnsi="Calibri"/>
        </w:rPr>
        <w:t xml:space="preserve"> na mieszkańca</w:t>
      </w:r>
      <w:r w:rsidR="00C3322E" w:rsidRPr="00EB7EAA">
        <w:rPr>
          <w:rFonts w:ascii="Calibri" w:eastAsia="Times New Roman" w:hAnsi="Calibri"/>
        </w:rPr>
        <w:t xml:space="preserve">, </w:t>
      </w:r>
      <w:r w:rsidR="00FE5487" w:rsidRPr="00EB7EAA">
        <w:rPr>
          <w:rFonts w:ascii="Calibri" w:eastAsia="Times New Roman" w:hAnsi="Calibri"/>
        </w:rPr>
        <w:t>zidentyfikowanych negatywnych zjawisk społecznych</w:t>
      </w:r>
      <w:r w:rsidR="00C3322E" w:rsidRPr="00EB7EAA">
        <w:rPr>
          <w:rFonts w:ascii="Calibri" w:eastAsia="Times New Roman" w:hAnsi="Calibri"/>
        </w:rPr>
        <w:t xml:space="preserve">, itp.). </w:t>
      </w:r>
    </w:p>
    <w:p w:rsidR="0056093D" w:rsidRPr="00EB7EAA" w:rsidRDefault="0056093D" w:rsidP="00EB7EAA">
      <w:pPr>
        <w:pStyle w:val="Default"/>
        <w:jc w:val="both"/>
        <w:rPr>
          <w:rFonts w:ascii="Calibri" w:hAnsi="Calibri"/>
        </w:rPr>
      </w:pPr>
      <w:r w:rsidRPr="00EB7EAA">
        <w:rPr>
          <w:rFonts w:ascii="Calibri" w:hAnsi="Calibri"/>
        </w:rPr>
        <w:t xml:space="preserve">- stan techniczny infrastruktury, która jest przedmiotem projektu, opis zidentyfikowanych </w:t>
      </w:r>
      <w:r w:rsidR="00FD4A51" w:rsidRPr="00EB7EAA">
        <w:rPr>
          <w:rFonts w:ascii="Calibri" w:hAnsi="Calibri"/>
        </w:rPr>
        <w:t>problemów,</w:t>
      </w:r>
    </w:p>
    <w:p w:rsidR="00FE5487" w:rsidRPr="00EB7EAA" w:rsidRDefault="00FD4A51" w:rsidP="00EB7EAA">
      <w:pPr>
        <w:pStyle w:val="Default"/>
        <w:jc w:val="both"/>
        <w:rPr>
          <w:rFonts w:ascii="Calibri" w:hAnsi="Calibri"/>
        </w:rPr>
      </w:pPr>
      <w:r w:rsidRPr="00EB7EAA">
        <w:rPr>
          <w:rFonts w:ascii="Calibri" w:hAnsi="Calibri"/>
        </w:rPr>
        <w:t xml:space="preserve">- </w:t>
      </w:r>
      <w:r w:rsidR="0056093D" w:rsidRPr="00EB7EAA">
        <w:rPr>
          <w:rFonts w:ascii="Calibri" w:hAnsi="Calibri"/>
        </w:rPr>
        <w:t>identyfikacja koniecznych do przeprowadzenia działań zmierzających do poprawy obecnej</w:t>
      </w:r>
      <w:r w:rsidR="00B97187" w:rsidRPr="00EB7EAA">
        <w:rPr>
          <w:rFonts w:ascii="Calibri" w:hAnsi="Calibri"/>
        </w:rPr>
        <w:t xml:space="preserve"> </w:t>
      </w:r>
      <w:r w:rsidR="0056093D" w:rsidRPr="00EB7EAA">
        <w:rPr>
          <w:rFonts w:ascii="Calibri" w:hAnsi="Calibri"/>
        </w:rPr>
        <w:t>sytuacji</w:t>
      </w:r>
      <w:r w:rsidR="00AA53D7" w:rsidRPr="00EB7EAA">
        <w:rPr>
          <w:rFonts w:ascii="Calibri" w:hAnsi="Calibri"/>
        </w:rPr>
        <w:t xml:space="preserve"> </w:t>
      </w:r>
      <w:r w:rsidR="0056093D" w:rsidRPr="00EB7EAA">
        <w:rPr>
          <w:rFonts w:ascii="Calibri" w:hAnsi="Calibri"/>
        </w:rPr>
        <w:t xml:space="preserve">i zniwelowania problemów. </w:t>
      </w:r>
    </w:p>
    <w:p w:rsidR="00A71D18" w:rsidRPr="00EB7EAA" w:rsidRDefault="0056093D" w:rsidP="00EB7EAA">
      <w:pPr>
        <w:pStyle w:val="Default"/>
        <w:jc w:val="both"/>
        <w:rPr>
          <w:rFonts w:ascii="Calibri" w:hAnsi="Calibri"/>
        </w:rPr>
      </w:pPr>
      <w:r w:rsidRPr="00EB7EAA">
        <w:rPr>
          <w:rFonts w:ascii="Calibri" w:hAnsi="Calibri"/>
        </w:rPr>
        <w:t>Opisując stan aktualny, należy</w:t>
      </w:r>
      <w:r w:rsidR="00F96C73" w:rsidRPr="00EB7EAA">
        <w:rPr>
          <w:rFonts w:ascii="Calibri" w:hAnsi="Calibri"/>
        </w:rPr>
        <w:t xml:space="preserve"> poda</w:t>
      </w:r>
      <w:r w:rsidRPr="00EB7EAA">
        <w:rPr>
          <w:rFonts w:ascii="Calibri" w:hAnsi="Calibri"/>
        </w:rPr>
        <w:t xml:space="preserve">ć źródła przedstawianych </w:t>
      </w:r>
      <w:r w:rsidR="00F96C73" w:rsidRPr="00EB7EAA">
        <w:rPr>
          <w:rFonts w:ascii="Calibri" w:hAnsi="Calibri"/>
        </w:rPr>
        <w:t>danych/</w:t>
      </w:r>
      <w:r w:rsidRPr="00EB7EAA">
        <w:rPr>
          <w:rFonts w:ascii="Calibri" w:hAnsi="Calibri"/>
        </w:rPr>
        <w:t>informacji.</w:t>
      </w:r>
    </w:p>
    <w:p w:rsidR="006A54DE" w:rsidRPr="00EB7EAA" w:rsidRDefault="0093792E" w:rsidP="00EB7EAA">
      <w:pPr>
        <w:pStyle w:val="Nagwek2"/>
        <w:jc w:val="both"/>
        <w:rPr>
          <w:rFonts w:eastAsia="ArialNarrow,Bold"/>
          <w:i/>
        </w:rPr>
      </w:pPr>
      <w:bookmarkStart w:id="7" w:name="_Toc513715494"/>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w:t>
      </w:r>
      <w:r w:rsidR="00F479F9">
        <w:rPr>
          <w:sz w:val="24"/>
          <w:szCs w:val="24"/>
        </w:rPr>
        <w:t> </w:t>
      </w:r>
      <w:r w:rsidR="0094244F" w:rsidRPr="00EB7EAA">
        <w:rPr>
          <w:sz w:val="24"/>
          <w:szCs w:val="24"/>
        </w:rPr>
        <w:t>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i</w:t>
      </w:r>
      <w:r w:rsidR="00F479F9">
        <w:rPr>
          <w:szCs w:val="24"/>
        </w:rPr>
        <w:t>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5"/>
        <w:gridCol w:w="1234"/>
        <w:gridCol w:w="1744"/>
        <w:gridCol w:w="1554"/>
        <w:gridCol w:w="1690"/>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w:t>
            </w:r>
            <w:r w:rsidRPr="00EB7EAA">
              <w:rPr>
                <w:sz w:val="20"/>
                <w:szCs w:val="20"/>
              </w:rPr>
              <w:lastRenderedPageBreak/>
              <w:t xml:space="preserve">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itp</w:t>
      </w:r>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lastRenderedPageBreak/>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projekcie kategoria kosztów nie może przekraczać 40% kosztów kwalifikowan</w:t>
      </w:r>
      <w:r w:rsidR="008F10CC" w:rsidRPr="00EB7EAA">
        <w:rPr>
          <w:b/>
          <w:sz w:val="24"/>
          <w:szCs w:val="24"/>
        </w:rPr>
        <w:t>l</w:t>
      </w:r>
      <w:r w:rsidRPr="00EB7EAA">
        <w:rPr>
          <w:b/>
          <w:sz w:val="24"/>
          <w:szCs w:val="24"/>
        </w:rPr>
        <w:t>ych</w:t>
      </w:r>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EB7EAA">
      <w:pPr>
        <w:pStyle w:val="Nagwek2"/>
        <w:jc w:val="both"/>
        <w:rPr>
          <w:i/>
        </w:rPr>
      </w:pPr>
      <w:bookmarkStart w:id="8" w:name="_Toc513715495"/>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i</w:t>
      </w:r>
      <w:r w:rsidR="00733AFB">
        <w:rPr>
          <w:sz w:val="24"/>
          <w:szCs w:val="24"/>
        </w:rPr>
        <w:t>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W</w:t>
      </w:r>
      <w:r w:rsidR="00733AFB">
        <w:rPr>
          <w:sz w:val="24"/>
          <w:szCs w:val="24"/>
        </w:rPr>
        <w:t> </w:t>
      </w:r>
      <w:r w:rsidR="00BB5FE0" w:rsidRPr="00EB7EAA">
        <w:rPr>
          <w:sz w:val="24"/>
          <w:szCs w:val="24"/>
        </w:rPr>
        <w:t xml:space="preserve">przypadku realizacji kilku zadań inwestycyjnych w ramach projektu </w:t>
      </w:r>
      <w:r w:rsidR="00BB5FE0" w:rsidRPr="00EB7EAA">
        <w:rPr>
          <w:rFonts w:eastAsia="Times New Roman" w:cs="Arial"/>
          <w:sz w:val="24"/>
          <w:szCs w:val="24"/>
          <w:lang w:eastAsia="pl-PL"/>
        </w:rPr>
        <w:t>należy wskazać i</w:t>
      </w:r>
      <w:r w:rsidR="00733AFB">
        <w:rPr>
          <w:rFonts w:eastAsia="Times New Roman" w:cs="Arial"/>
          <w:sz w:val="24"/>
          <w:szCs w:val="24"/>
          <w:lang w:eastAsia="pl-PL"/>
        </w:rPr>
        <w:t> </w:t>
      </w:r>
      <w:r w:rsidR="00BB5FE0" w:rsidRPr="00EB7EAA">
        <w:rPr>
          <w:rFonts w:eastAsia="Times New Roman" w:cs="Arial"/>
          <w:sz w:val="24"/>
          <w:szCs w:val="24"/>
          <w:lang w:eastAsia="pl-PL"/>
        </w:rPr>
        <w:t>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Hydroportalu (</w:t>
      </w:r>
      <w:hyperlink r:id="rId13" w:history="1">
        <w:r w:rsidR="00F07EFC" w:rsidRPr="001D265B">
          <w:rPr>
            <w:rStyle w:val="Hipercze"/>
            <w:rFonts w:eastAsia="Times New Roman" w:cs="Arial"/>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513715496"/>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lastRenderedPageBreak/>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BB5CBE">
      <w:pPr>
        <w:pStyle w:val="Bezodstpw"/>
        <w:numPr>
          <w:ilvl w:val="0"/>
          <w:numId w:val="24"/>
        </w:numPr>
        <w:spacing w:line="276" w:lineRule="auto"/>
        <w:jc w:val="both"/>
        <w:rPr>
          <w:sz w:val="24"/>
          <w:szCs w:val="24"/>
        </w:rPr>
      </w:pPr>
      <w:r w:rsidRPr="00EB7EAA">
        <w:rPr>
          <w:sz w:val="24"/>
          <w:szCs w:val="24"/>
        </w:rPr>
        <w:t>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BB5CBE">
      <w:pPr>
        <w:pStyle w:val="Bezodstpw"/>
        <w:numPr>
          <w:ilvl w:val="0"/>
          <w:numId w:val="24"/>
        </w:numPr>
        <w:spacing w:line="276" w:lineRule="auto"/>
        <w:jc w:val="both"/>
        <w:rPr>
          <w:sz w:val="24"/>
          <w:szCs w:val="24"/>
        </w:rPr>
      </w:pPr>
      <w:r w:rsidRPr="00EB7EAA">
        <w:rPr>
          <w:sz w:val="24"/>
          <w:szCs w:val="24"/>
        </w:rPr>
        <w:t>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BB5CBE">
      <w:pPr>
        <w:pStyle w:val="Bezodstpw"/>
        <w:numPr>
          <w:ilvl w:val="0"/>
          <w:numId w:val="24"/>
        </w:numPr>
        <w:spacing w:line="276" w:lineRule="auto"/>
        <w:jc w:val="both"/>
        <w:rPr>
          <w:sz w:val="24"/>
          <w:szCs w:val="24"/>
        </w:rPr>
      </w:pPr>
      <w:r w:rsidRPr="00EB7EAA">
        <w:rPr>
          <w:sz w:val="24"/>
          <w:szCs w:val="24"/>
        </w:rPr>
        <w:t>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2469D6" w:rsidP="00BB5CBE">
      <w:pPr>
        <w:pStyle w:val="Bezodstpw"/>
        <w:numPr>
          <w:ilvl w:val="0"/>
          <w:numId w:val="24"/>
        </w:numPr>
        <w:spacing w:line="276" w:lineRule="auto"/>
        <w:jc w:val="both"/>
        <w:rPr>
          <w:sz w:val="24"/>
          <w:szCs w:val="24"/>
        </w:rPr>
      </w:pPr>
      <w:r w:rsidRPr="00EB7EAA">
        <w:rPr>
          <w:rStyle w:val="Pogrubienie"/>
          <w:sz w:val="24"/>
          <w:szCs w:val="24"/>
        </w:rPr>
        <w:t>G</w:t>
      </w:r>
      <w:r w:rsidR="00C51187" w:rsidRPr="00EB7EAA">
        <w:rPr>
          <w:rStyle w:val="Pogrubienie"/>
          <w:sz w:val="24"/>
          <w:szCs w:val="24"/>
        </w:rPr>
        <w:t>rozi zakłóceniem lub zakłóca konkurencję</w:t>
      </w:r>
      <w:r w:rsidR="00C51187" w:rsidRPr="00EB7EAA">
        <w:rPr>
          <w:sz w:val="24"/>
          <w:szCs w:val="24"/>
        </w:rPr>
        <w:t xml:space="preserve"> oraz </w:t>
      </w:r>
      <w:r w:rsidR="00C51187" w:rsidRPr="00EB7EAA">
        <w:rPr>
          <w:rStyle w:val="Pogrubienie"/>
          <w:sz w:val="24"/>
          <w:szCs w:val="24"/>
        </w:rPr>
        <w:t>wpływa na wymianę handlową między państwami członkowskimi UE</w:t>
      </w:r>
      <w:r w:rsidR="00C51187"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Wskazać ponadto należy, iż pojęcie „przedsiębiorstwa” zdefiniowane jest w art</w:t>
      </w:r>
      <w:r w:rsidR="008A48ED">
        <w:rPr>
          <w:sz w:val="24"/>
          <w:szCs w:val="24"/>
        </w:rPr>
        <w:t>ykule</w:t>
      </w:r>
      <w:r w:rsidRPr="00EB7EAA">
        <w:rPr>
          <w:sz w:val="24"/>
          <w:szCs w:val="24"/>
        </w:rPr>
        <w:t xml:space="preserve"> 1</w:t>
      </w:r>
      <w:r w:rsidR="008A48ED">
        <w:rPr>
          <w:sz w:val="24"/>
          <w:szCs w:val="24"/>
        </w:rPr>
        <w:t> </w:t>
      </w:r>
      <w:r w:rsidRPr="00EB7EAA">
        <w:rPr>
          <w:sz w:val="24"/>
          <w:szCs w:val="24"/>
        </w:rPr>
        <w:t>zał. 1</w:t>
      </w:r>
      <w:r w:rsidR="008A48ED">
        <w:rPr>
          <w:sz w:val="24"/>
          <w:szCs w:val="24"/>
        </w:rPr>
        <w:t>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Höfner i Elser przeciwko Macrotron GmbH, Zb. Orz. TS 1991, s. I-1979). Co więcej, nie ma znaczenia fakt, iż są to podmioty nienastawione na zysk (</w:t>
      </w:r>
      <w:r w:rsidRPr="00EB7EAA">
        <w:rPr>
          <w:rStyle w:val="Uwydatnienie"/>
          <w:sz w:val="24"/>
          <w:szCs w:val="24"/>
        </w:rPr>
        <w:t>non-profit organisation</w:t>
      </w:r>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lastRenderedPageBreak/>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513715497"/>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w:t>
      </w:r>
      <w:r w:rsidR="005F5255">
        <w:t> </w:t>
      </w:r>
      <w:r w:rsidR="00EA1979" w:rsidRPr="00EB7EAA">
        <w:t>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lastRenderedPageBreak/>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EB7EAA">
      <w:pPr>
        <w:pStyle w:val="Nagwek2"/>
        <w:jc w:val="both"/>
        <w:rPr>
          <w:i/>
        </w:rPr>
      </w:pPr>
      <w:bookmarkStart w:id="13" w:name="_Toc513715498"/>
      <w:r w:rsidRPr="00EB7EAA">
        <w:t>Wskaźniki realizacji celów projektu</w:t>
      </w:r>
      <w:bookmarkEnd w:id="13"/>
      <w:r w:rsidRPr="00EB7EAA">
        <w:t xml:space="preserve"> </w:t>
      </w:r>
    </w:p>
    <w:p w:rsidR="00126A33" w:rsidRPr="00EB7EAA" w:rsidRDefault="00126A33" w:rsidP="00EB7EAA">
      <w:pPr>
        <w:pStyle w:val="Default"/>
        <w:jc w:val="both"/>
        <w:rPr>
          <w:rFonts w:ascii="Calibri" w:hAnsi="Calibri"/>
        </w:rPr>
      </w:pPr>
      <w:r w:rsidRPr="00EB7EAA">
        <w:rPr>
          <w:rFonts w:ascii="Calibri" w:hAnsi="Calibri"/>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rPr>
        <w:t>zakupienie środka trwałego</w:t>
      </w:r>
      <w:r w:rsidRPr="00EB7EAA">
        <w:rPr>
          <w:rFonts w:ascii="Calibri" w:hAnsi="Calibri"/>
        </w:rPr>
        <w:t>. Wskaźnik musi być określony liczbowo lub jakościowo, ale tak, aby możliwe było określenie jego docelowej wartości i momentu, w którym zostanie osiągnięty.</w:t>
      </w:r>
    </w:p>
    <w:p w:rsidR="00126A33" w:rsidRPr="00EB7EAA" w:rsidRDefault="00126A33" w:rsidP="00EB7EAA">
      <w:pPr>
        <w:pStyle w:val="Default"/>
        <w:jc w:val="both"/>
        <w:rPr>
          <w:rFonts w:ascii="Calibri" w:hAnsi="Calibri"/>
        </w:rPr>
      </w:pPr>
      <w:r w:rsidRPr="00EB7EAA">
        <w:rPr>
          <w:rFonts w:ascii="Calibri" w:hAnsi="Calibri"/>
        </w:rPr>
        <w:t xml:space="preserve">Wskaźnik rezultatu jest z reguły wskaźnikiem względnym, dlatego jednostkę wskaźnika </w:t>
      </w:r>
      <w:r w:rsidR="00B90374" w:rsidRPr="00EB7EAA">
        <w:rPr>
          <w:rFonts w:ascii="Calibri" w:hAnsi="Calibri"/>
        </w:rPr>
        <w:t>powinno</w:t>
      </w:r>
      <w:r w:rsidRPr="00EB7EAA">
        <w:rPr>
          <w:rFonts w:ascii="Calibri" w:hAnsi="Calibri"/>
        </w:rPr>
        <w:t xml:space="preserve"> określać </w:t>
      </w:r>
      <w:r w:rsidR="00B90374" w:rsidRPr="00EB7EAA">
        <w:rPr>
          <w:rFonts w:ascii="Calibri" w:hAnsi="Calibri"/>
        </w:rPr>
        <w:t xml:space="preserve">się </w:t>
      </w:r>
      <w:r w:rsidRPr="00EB7EAA">
        <w:rPr>
          <w:rFonts w:ascii="Calibri" w:hAnsi="Calibri"/>
        </w:rPr>
        <w:t>w kontekście czasu l</w:t>
      </w:r>
      <w:r w:rsidR="00B90374" w:rsidRPr="00EB7EAA">
        <w:rPr>
          <w:rFonts w:ascii="Calibri" w:hAnsi="Calibri"/>
        </w:rPr>
        <w:t>ub przestrzeni, np. os./rok, kWh</w:t>
      </w:r>
      <w:r w:rsidRPr="00EB7EAA">
        <w:rPr>
          <w:rFonts w:ascii="Calibri" w:hAnsi="Calibri"/>
        </w:rPr>
        <w:t>/</w:t>
      </w:r>
      <w:r w:rsidR="00B90374" w:rsidRPr="00EB7EAA">
        <w:rPr>
          <w:rFonts w:ascii="Calibri" w:hAnsi="Calibri"/>
        </w:rPr>
        <w:t>rok, szt./rok</w:t>
      </w:r>
      <w:r w:rsidRPr="00EB7EAA">
        <w:rPr>
          <w:rFonts w:ascii="Calibri" w:hAnsi="Calibri"/>
        </w:rPr>
        <w:t xml:space="preserve">. </w:t>
      </w:r>
      <w:r w:rsidR="00B90374" w:rsidRPr="00EB7EAA">
        <w:rPr>
          <w:rFonts w:ascii="Calibri" w:hAnsi="Calibri"/>
        </w:rPr>
        <w:t>Istnieją</w:t>
      </w:r>
      <w:r w:rsidRPr="00EB7EAA">
        <w:rPr>
          <w:rFonts w:ascii="Calibri" w:hAnsi="Calibri"/>
        </w:rPr>
        <w:t xml:space="preserve"> </w:t>
      </w:r>
      <w:r w:rsidR="00B90374" w:rsidRPr="00EB7EAA">
        <w:rPr>
          <w:rFonts w:ascii="Calibri" w:hAnsi="Calibri"/>
        </w:rPr>
        <w:t>jednak</w:t>
      </w:r>
      <w:r w:rsidRPr="00EB7EAA">
        <w:rPr>
          <w:rFonts w:ascii="Calibri" w:hAnsi="Calibri"/>
        </w:rPr>
        <w:t xml:space="preserve"> wskaźniki względne, nie odno</w:t>
      </w:r>
      <w:r w:rsidR="00B90374" w:rsidRPr="00EB7EAA">
        <w:rPr>
          <w:rFonts w:ascii="Calibri" w:hAnsi="Calibri"/>
        </w:rPr>
        <w:t>szące się do czasu lub przestrzeni, które pokazują</w:t>
      </w:r>
      <w:r w:rsidRPr="00EB7EAA">
        <w:rPr>
          <w:rFonts w:ascii="Calibri" w:hAnsi="Calibri"/>
        </w:rPr>
        <w:t xml:space="preserve"> </w:t>
      </w:r>
      <w:r w:rsidR="00B90374" w:rsidRPr="00EB7EAA">
        <w:rPr>
          <w:rFonts w:ascii="Calibri" w:hAnsi="Calibri"/>
        </w:rPr>
        <w:t>np. wzrost potencjału (</w:t>
      </w:r>
      <w:r w:rsidRPr="00EB7EAA">
        <w:rPr>
          <w:rFonts w:ascii="Calibri" w:hAnsi="Calibri"/>
        </w:rPr>
        <w:t>wzrost przepu</w:t>
      </w:r>
      <w:r w:rsidR="007268FA" w:rsidRPr="00EB7EAA">
        <w:rPr>
          <w:rFonts w:ascii="Calibri" w:hAnsi="Calibri"/>
        </w:rPr>
        <w:t>stowości, wzrost liczby miejsc</w:t>
      </w:r>
      <w:r w:rsidRPr="00EB7EAA">
        <w:rPr>
          <w:rFonts w:ascii="Calibri" w:hAnsi="Calibri"/>
        </w:rPr>
        <w:t>, przyrost mocy wytwórczej</w:t>
      </w:r>
      <w:r w:rsidR="007268FA" w:rsidRPr="00EB7EAA">
        <w:rPr>
          <w:rFonts w:ascii="Calibri" w:hAnsi="Calibri"/>
        </w:rPr>
        <w:t>,</w:t>
      </w:r>
      <w:r w:rsidRPr="00EB7EAA">
        <w:rPr>
          <w:rFonts w:ascii="Calibri" w:hAnsi="Calibri"/>
        </w:rPr>
        <w:t xml:space="preserve"> itp.</w:t>
      </w:r>
      <w:r w:rsidR="00B90374" w:rsidRPr="00EB7EAA">
        <w:rPr>
          <w:rFonts w:ascii="Calibri" w:hAnsi="Calibri"/>
        </w:rPr>
        <w:t>).</w:t>
      </w:r>
    </w:p>
    <w:p w:rsidR="00126A33" w:rsidRPr="00EB7EAA" w:rsidRDefault="00126A33" w:rsidP="00EB7EAA">
      <w:pPr>
        <w:pStyle w:val="Default"/>
        <w:jc w:val="both"/>
        <w:rPr>
          <w:rFonts w:ascii="Calibri" w:hAnsi="Calibri"/>
        </w:rPr>
      </w:pPr>
      <w:r w:rsidRPr="00EB7EAA">
        <w:rPr>
          <w:rFonts w:ascii="Calibri" w:hAnsi="Calibri"/>
        </w:rPr>
        <w:t xml:space="preserve">Cel i wskaźnik musi zostać osiągnięty w pewnym momencie. Z reguły jest to koniec projektu, ale może być to również później. Należy </w:t>
      </w:r>
      <w:r w:rsidR="007268FA" w:rsidRPr="00EB7EAA">
        <w:rPr>
          <w:rFonts w:ascii="Calibri" w:hAnsi="Calibri"/>
        </w:rPr>
        <w:t xml:space="preserve">zatem </w:t>
      </w:r>
      <w:r w:rsidRPr="00EB7EAA">
        <w:rPr>
          <w:rFonts w:ascii="Calibri" w:hAnsi="Calibri"/>
        </w:rPr>
        <w:t xml:space="preserve">określić </w:t>
      </w:r>
      <w:r w:rsidR="007268FA" w:rsidRPr="00EB7EAA">
        <w:rPr>
          <w:rFonts w:ascii="Calibri" w:hAnsi="Calibri"/>
        </w:rPr>
        <w:t xml:space="preserve">w którym roku zostanie osiągnięta wartość docelowa danego wskaźnika. </w:t>
      </w:r>
    </w:p>
    <w:p w:rsidR="006A54DE" w:rsidRPr="00EB7EAA" w:rsidRDefault="00B90374" w:rsidP="00EB7EAA">
      <w:pPr>
        <w:pStyle w:val="Default"/>
        <w:jc w:val="both"/>
        <w:rPr>
          <w:rFonts w:ascii="Calibri" w:hAnsi="Calibri"/>
        </w:rPr>
      </w:pPr>
      <w:r w:rsidRPr="00EB7EAA">
        <w:rPr>
          <w:rFonts w:ascii="Calibri" w:hAnsi="Calibri"/>
        </w:rPr>
        <w:t>Wymaganym jest</w:t>
      </w:r>
      <w:r w:rsidR="00126A33" w:rsidRPr="00EB7EAA">
        <w:rPr>
          <w:rFonts w:ascii="Calibri" w:hAnsi="Calibri"/>
        </w:rPr>
        <w:t xml:space="preserve"> również</w:t>
      </w:r>
      <w:r w:rsidRPr="00EB7EAA">
        <w:rPr>
          <w:rFonts w:ascii="Calibri" w:hAnsi="Calibri"/>
        </w:rPr>
        <w:t xml:space="preserve"> podanie źródła informacji</w:t>
      </w:r>
      <w:r w:rsidR="00126A33" w:rsidRPr="00EB7EAA">
        <w:rPr>
          <w:rFonts w:ascii="Calibri" w:hAnsi="Calibri"/>
        </w:rPr>
        <w:t xml:space="preserve">, skąd pozyskamy dane o wartości wskaźnika. Może to być </w:t>
      </w:r>
      <w:r w:rsidR="007268FA" w:rsidRPr="00EB7EAA">
        <w:rPr>
          <w:rFonts w:ascii="Calibri" w:hAnsi="Calibri"/>
        </w:rPr>
        <w:t xml:space="preserve">np. </w:t>
      </w:r>
      <w:r w:rsidR="00126A33" w:rsidRPr="00EB7EAA">
        <w:rPr>
          <w:rFonts w:ascii="Calibri" w:hAnsi="Calibri"/>
        </w:rPr>
        <w:t>dział księgowości, kadr, lista obecności, rejestr sprzedaży, kartoteki itp. lub instytucja zajmująca się pomiarem danego wskaźnika (np. urząd gminy prowadzący rejestr przedsiębiorców</w:t>
      </w:r>
      <w:r w:rsidR="007268FA" w:rsidRPr="00EB7EAA">
        <w:rPr>
          <w:rFonts w:ascii="Calibri" w:hAnsi="Calibri"/>
        </w:rPr>
        <w:t>, itp.</w:t>
      </w:r>
      <w:r w:rsidR="00126A33" w:rsidRPr="00EB7EAA">
        <w:rPr>
          <w:rFonts w:ascii="Calibri" w:hAnsi="Calibri"/>
        </w:rPr>
        <w:t>).</w:t>
      </w:r>
    </w:p>
    <w:p w:rsidR="006B1620" w:rsidRPr="00EB7EAA" w:rsidRDefault="005421A5" w:rsidP="00EB7EAA">
      <w:pPr>
        <w:pStyle w:val="Default"/>
        <w:jc w:val="both"/>
        <w:rPr>
          <w:rFonts w:ascii="Calibri" w:hAnsi="Calibri"/>
          <w:bCs/>
          <w:i/>
        </w:rPr>
      </w:pPr>
      <w:r w:rsidRPr="00EB7EAA">
        <w:rPr>
          <w:rFonts w:ascii="Calibri" w:hAnsi="Calibri"/>
        </w:rPr>
        <w:t xml:space="preserve">W poniższej tabeli należy przedstawić </w:t>
      </w:r>
      <w:r w:rsidR="00F2795C" w:rsidRPr="00EB7EAA">
        <w:rPr>
          <w:rFonts w:ascii="Calibri" w:hAnsi="Calibri"/>
        </w:rPr>
        <w:t xml:space="preserve">odpowiednie dla danego działania </w:t>
      </w:r>
      <w:r w:rsidRPr="00EB7EAA">
        <w:rPr>
          <w:rFonts w:ascii="Calibri" w:hAnsi="Calibri"/>
        </w:rPr>
        <w:t>wskaźniki rezultatu</w:t>
      </w:r>
      <w:r w:rsidR="00F2795C" w:rsidRPr="00EB7EAA">
        <w:rPr>
          <w:rFonts w:ascii="Calibri" w:hAnsi="Calibri"/>
        </w:rPr>
        <w:t xml:space="preserve"> </w:t>
      </w:r>
      <w:r w:rsidR="006B1620" w:rsidRPr="00EB7EAA">
        <w:rPr>
          <w:rFonts w:ascii="Calibri" w:hAnsi="Calibri"/>
        </w:rPr>
        <w:t xml:space="preserve">projektu </w:t>
      </w:r>
      <w:r w:rsidR="00F2795C" w:rsidRPr="00EB7EAA">
        <w:rPr>
          <w:rFonts w:ascii="Calibri" w:hAnsi="Calibri"/>
        </w:rPr>
        <w:t xml:space="preserve">zgodnie z listą wskaźników zawartą w SZOOP RPOWŚ 2014-2020 oraz zgodnie ze </w:t>
      </w:r>
      <w:r w:rsidR="00BF7D81" w:rsidRPr="00EB7EAA">
        <w:rPr>
          <w:rFonts w:ascii="Calibri" w:hAnsi="Calibri"/>
          <w:i/>
        </w:rPr>
        <w:t>Wspólną Listą</w:t>
      </w:r>
      <w:r w:rsidR="00F2795C" w:rsidRPr="00EB7EAA">
        <w:rPr>
          <w:rFonts w:ascii="Calibri" w:hAnsi="Calibri"/>
          <w:i/>
        </w:rPr>
        <w:t xml:space="preserve"> Wskaźników Kluczowych 2014-2020 – EFRR, FS</w:t>
      </w:r>
      <w:r w:rsidR="00F2795C" w:rsidRPr="00EB7EAA">
        <w:rPr>
          <w:rFonts w:ascii="Calibri" w:hAnsi="Calibri"/>
        </w:rPr>
        <w:t xml:space="preserve"> stanowiącą załącznik nr 1 do </w:t>
      </w:r>
      <w:r w:rsidR="00F2795C" w:rsidRPr="00EB7EAA">
        <w:rPr>
          <w:rFonts w:ascii="Calibri" w:hAnsi="Calibri"/>
          <w:bCs/>
          <w:i/>
        </w:rPr>
        <w:t xml:space="preserve">Wytycznych </w:t>
      </w:r>
      <w:r w:rsidR="00F2795C" w:rsidRPr="00EB7EAA">
        <w:rPr>
          <w:rFonts w:ascii="Calibri" w:hAnsi="Calibri"/>
          <w:bCs/>
          <w:i/>
          <w:iCs/>
        </w:rPr>
        <w:t>Ministra Infrastruktury i Rozwoju</w:t>
      </w:r>
      <w:r w:rsidR="00F2795C" w:rsidRPr="00EB7EAA">
        <w:rPr>
          <w:rFonts w:ascii="Calibri" w:hAnsi="Calibri"/>
          <w:bCs/>
          <w:i/>
        </w:rPr>
        <w:t xml:space="preserve"> w zakresie monitorowania postępu rzeczowego realizacji programów operacyjnych na lata 2014-2020.</w:t>
      </w:r>
      <w:r w:rsidR="006B1620" w:rsidRPr="00EB7EAA">
        <w:rPr>
          <w:rFonts w:ascii="Calibri" w:hAnsi="Calibri"/>
          <w:bCs/>
          <w:i/>
        </w:rPr>
        <w:t xml:space="preserve"> </w:t>
      </w:r>
    </w:p>
    <w:p w:rsidR="00A82500" w:rsidRPr="00EB7EAA" w:rsidRDefault="006B1620" w:rsidP="00EB7EAA">
      <w:pPr>
        <w:pStyle w:val="Default"/>
        <w:jc w:val="both"/>
        <w:rPr>
          <w:rFonts w:ascii="Calibri" w:hAnsi="Calibri"/>
          <w:b/>
          <w:bCs/>
          <w:iCs/>
        </w:rPr>
      </w:pPr>
      <w:r w:rsidRPr="00EB7EAA">
        <w:rPr>
          <w:rFonts w:ascii="Calibri" w:hAnsi="Calibri"/>
          <w:b/>
          <w:bCs/>
        </w:rPr>
        <w:t xml:space="preserve">Zarówno nazwy wskaźników jak i ich wartości </w:t>
      </w:r>
      <w:r w:rsidR="00B63580" w:rsidRPr="00EB7EAA">
        <w:rPr>
          <w:rFonts w:ascii="Calibri" w:hAnsi="Calibri"/>
          <w:b/>
          <w:bCs/>
        </w:rPr>
        <w:t>muszą</w:t>
      </w:r>
      <w:r w:rsidRPr="00EB7EAA">
        <w:rPr>
          <w:rFonts w:ascii="Calibri" w:hAnsi="Calibri"/>
          <w:b/>
          <w:bCs/>
        </w:rPr>
        <w:t xml:space="preserve"> być tożsame z tymi podawanymi we Wniosku</w:t>
      </w:r>
      <w:r w:rsidR="00AA53D7" w:rsidRPr="00EB7EAA">
        <w:rPr>
          <w:rFonts w:ascii="Calibri" w:hAnsi="Calibri"/>
          <w:b/>
          <w:bCs/>
        </w:rPr>
        <w:t xml:space="preserve"> </w:t>
      </w:r>
      <w:r w:rsidRPr="00EB7EAA">
        <w:rPr>
          <w:rFonts w:ascii="Calibri" w:hAnsi="Calibri"/>
          <w:b/>
          <w:bCs/>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513715499"/>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np. z zakresu transportu i</w:t>
      </w:r>
      <w:r w:rsidR="00067165">
        <w:t> </w:t>
      </w:r>
      <w:r w:rsidR="001769C3" w:rsidRPr="00EB7EAA">
        <w:t xml:space="preserve">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w:t>
      </w:r>
      <w:r w:rsidR="00067165">
        <w:t> </w:t>
      </w:r>
      <w:r w:rsidR="003D2E9C" w:rsidRPr="00EB7EAA">
        <w:t>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513715500"/>
      <w:r w:rsidRPr="00EB7EAA">
        <w:lastRenderedPageBreak/>
        <w:t>I</w:t>
      </w:r>
      <w:r w:rsidR="00C97013" w:rsidRPr="00EB7EAA">
        <w:t>nstytucjonalna i prawna</w:t>
      </w:r>
      <w:r w:rsidRPr="00EB7EAA">
        <w:t xml:space="preserve"> wykonalność projektu</w:t>
      </w:r>
      <w:bookmarkEnd w:id="15"/>
    </w:p>
    <w:p w:rsidR="006A54DE" w:rsidRPr="00EB7EAA" w:rsidRDefault="00DF69F8" w:rsidP="00EB7EAA">
      <w:pPr>
        <w:pStyle w:val="Nagwek2"/>
        <w:jc w:val="both"/>
        <w:rPr>
          <w:i/>
        </w:rPr>
      </w:pPr>
      <w:bookmarkStart w:id="16" w:name="_Toc513715501"/>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zaangażowanych w</w:t>
      </w:r>
      <w:r w:rsidR="0057344B">
        <w:rPr>
          <w:rFonts w:cs="Arial"/>
          <w:bCs/>
          <w:szCs w:val="24"/>
        </w:rPr>
        <w:t> </w:t>
      </w:r>
      <w:r w:rsidR="00DF69F8" w:rsidRPr="00EB7EAA">
        <w:rPr>
          <w:rFonts w:cs="Arial"/>
          <w:bCs/>
          <w:szCs w:val="24"/>
        </w:rPr>
        <w:t xml:space="preserve">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t>powiązań z innymi podmiotami, które znajdują się w obszarze oddziaływania projektu</w:t>
      </w:r>
      <w:r w:rsidR="00FE513C" w:rsidRPr="00EB7EAA">
        <w:rPr>
          <w:rFonts w:cs="Arial"/>
          <w:bCs/>
          <w:szCs w:val="24"/>
        </w:rPr>
        <w:t>;</w:t>
      </w:r>
    </w:p>
    <w:p w:rsidR="006A54DE" w:rsidRPr="00EB7EAA" w:rsidRDefault="004D6A3D" w:rsidP="00EB7EAA">
      <w:pPr>
        <w:pStyle w:val="Nagwek2"/>
        <w:jc w:val="both"/>
        <w:rPr>
          <w:i/>
        </w:rPr>
      </w:pPr>
      <w:bookmarkStart w:id="17" w:name="_Toc513715502"/>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w:t>
      </w:r>
      <w:r w:rsidR="00067165">
        <w:t> </w:t>
      </w:r>
      <w:r w:rsidR="00F1707A" w:rsidRPr="00EB7EAA">
        <w:t>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EB7EAA">
      <w:pPr>
        <w:pStyle w:val="Nagwek2"/>
        <w:jc w:val="both"/>
        <w:rPr>
          <w:i/>
        </w:rPr>
      </w:pPr>
      <w:bookmarkStart w:id="18" w:name="_Toc513715503"/>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 xml:space="preserve">ktu w okresie co </w:t>
      </w:r>
      <w:r w:rsidR="005012BE" w:rsidRPr="00EB7EAA">
        <w:lastRenderedPageBreak/>
        <w:t>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kwoty nienależnie wypłacone w</w:t>
      </w:r>
      <w:r w:rsidR="00067165">
        <w:t> </w:t>
      </w:r>
      <w:r w:rsidRPr="00EB7EAA">
        <w:t>odniesieniu do takiej operacji są odzyskiwane przez państwo członkowskie w</w:t>
      </w:r>
      <w:r w:rsidR="00067165">
        <w:t> </w:t>
      </w:r>
      <w:r w:rsidRPr="00EB7EAA">
        <w:t>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wskazanie podmiotu odpowiedzialnego za eksploatację majątku powstałego w</w:t>
      </w:r>
      <w:r w:rsidR="00067165">
        <w:t> </w:t>
      </w:r>
      <w:r w:rsidRPr="00EB7EAA">
        <w:t xml:space="preserve">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w:t>
      </w:r>
      <w:r w:rsidR="007039F6">
        <w:t> </w:t>
      </w:r>
      <w:r w:rsidRPr="00EB7EAA">
        <w:t>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potwierdzenie spełniania określonych norm i przepisów krajowych i</w:t>
      </w:r>
      <w:r w:rsidR="007039F6">
        <w:t> </w:t>
      </w:r>
      <w:r w:rsidRPr="00EB7EAA">
        <w:t xml:space="preserve">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EB7EAA">
      <w:pPr>
        <w:pStyle w:val="Nagwek2"/>
        <w:jc w:val="both"/>
        <w:rPr>
          <w:i/>
        </w:rPr>
      </w:pPr>
      <w:bookmarkStart w:id="19" w:name="_Toc513715504"/>
      <w:r w:rsidRPr="00EB7EAA">
        <w:t>Harmonogram wdrożenia projektu</w:t>
      </w:r>
      <w:bookmarkEnd w:id="19"/>
    </w:p>
    <w:p w:rsidR="005012BE" w:rsidRPr="00EB7EAA" w:rsidRDefault="00C26C8E" w:rsidP="00EB7EAA">
      <w:pPr>
        <w:pStyle w:val="CM1"/>
        <w:spacing w:before="200" w:after="200"/>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wykres 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25"/>
        <w:gridCol w:w="504"/>
        <w:gridCol w:w="583"/>
        <w:gridCol w:w="602"/>
        <w:gridCol w:w="424"/>
        <w:gridCol w:w="504"/>
        <w:gridCol w:w="583"/>
        <w:gridCol w:w="602"/>
        <w:gridCol w:w="424"/>
        <w:gridCol w:w="504"/>
        <w:gridCol w:w="583"/>
        <w:gridCol w:w="602"/>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lastRenderedPageBreak/>
              <w:t>Nazwa zadania</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c>
          <w:tcPr>
            <w:tcW w:w="1221" w:type="pct"/>
            <w:gridSpan w:val="4"/>
          </w:tcPr>
          <w:p w:rsidR="00AF58B9" w:rsidRPr="00EB7EAA" w:rsidRDefault="00AF58B9" w:rsidP="00EB7EAA">
            <w:pPr>
              <w:pStyle w:val="Default"/>
              <w:jc w:val="both"/>
              <w:rPr>
                <w:rFonts w:ascii="Calibri" w:hAnsi="Calibri"/>
                <w:b/>
                <w:sz w:val="20"/>
                <w:szCs w:val="20"/>
              </w:rPr>
            </w:pPr>
            <w:r w:rsidRPr="00EB7EAA">
              <w:rPr>
                <w:rFonts w:ascii="Calibri" w:hAnsi="Calibri"/>
                <w:b/>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c>
          <w:tcPr>
            <w:tcW w:w="245"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w:t>
            </w:r>
          </w:p>
        </w:tc>
        <w:tc>
          <w:tcPr>
            <w:tcW w:w="291"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w:t>
            </w:r>
          </w:p>
        </w:tc>
        <w:tc>
          <w:tcPr>
            <w:tcW w:w="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III</w:t>
            </w:r>
          </w:p>
        </w:tc>
        <w:tc>
          <w:tcPr>
            <w:tcW w:w="348"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sz w:val="20"/>
                <w:szCs w:val="20"/>
              </w:rPr>
            </w:pPr>
            <w:r w:rsidRPr="00EB7EAA">
              <w:rPr>
                <w:rFonts w:ascii="Calibri" w:hAnsi="Calibri"/>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808080"/>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808080"/>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sz w:val="20"/>
                <w:szCs w:val="20"/>
              </w:rPr>
            </w:pPr>
            <w:r w:rsidRPr="00EB7EAA">
              <w:rPr>
                <w:rFonts w:ascii="Calibri" w:hAnsi="Calibri"/>
                <w:sz w:val="20"/>
                <w:szCs w:val="20"/>
              </w:rPr>
              <w:t>Procedura przetargowa</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shd w:val="clear" w:color="auto" w:fill="808080"/>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FFFFFF"/>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Rozpoczęcie realizacji rzeczowej 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shd w:val="clear" w:color="auto" w:fill="808080"/>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FFFFFF"/>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Zakończenie realizacji rzeczowej 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shd w:val="clear" w:color="auto" w:fill="808080"/>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sz w:val="20"/>
                <w:szCs w:val="20"/>
              </w:rPr>
            </w:pPr>
            <w:r w:rsidRPr="00EB7EAA">
              <w:rPr>
                <w:rFonts w:ascii="Calibri" w:hAnsi="Calibri"/>
                <w:sz w:val="20"/>
                <w:szCs w:val="20"/>
              </w:rPr>
              <w:t>Zakończenie finansowe projektu</w:t>
            </w: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c>
          <w:tcPr>
            <w:tcW w:w="245" w:type="pct"/>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shd w:val="clear" w:color="auto" w:fill="808080"/>
          </w:tcPr>
          <w:p w:rsidR="00AF58B9" w:rsidRPr="00EB7EAA" w:rsidRDefault="00AF58B9" w:rsidP="00EB7EAA">
            <w:pPr>
              <w:pStyle w:val="Default"/>
              <w:jc w:val="both"/>
              <w:rPr>
                <w:rFonts w:ascii="Calibri" w:hAnsi="Calibri"/>
                <w:sz w:val="20"/>
                <w:szCs w:val="20"/>
              </w:rPr>
            </w:pPr>
          </w:p>
        </w:tc>
        <w:tc>
          <w:tcPr>
            <w:tcW w:w="348" w:type="pct"/>
            <w:shd w:val="clear" w:color="auto" w:fill="FFFFFF"/>
          </w:tcPr>
          <w:p w:rsidR="00AF58B9" w:rsidRPr="00EB7EAA" w:rsidRDefault="00AF58B9" w:rsidP="00EB7EAA">
            <w:pPr>
              <w:pStyle w:val="Default"/>
              <w:jc w:val="both"/>
              <w:rPr>
                <w:rFonts w:ascii="Calibri" w:hAnsi="Calibri"/>
                <w:sz w:val="20"/>
                <w:szCs w:val="20"/>
              </w:rPr>
            </w:pPr>
          </w:p>
        </w:tc>
        <w:tc>
          <w:tcPr>
            <w:tcW w:w="245" w:type="pct"/>
            <w:shd w:val="clear" w:color="auto" w:fill="FFFFFF"/>
          </w:tcPr>
          <w:p w:rsidR="00AF58B9" w:rsidRPr="00EB7EAA" w:rsidRDefault="00AF58B9" w:rsidP="00EB7EAA">
            <w:pPr>
              <w:pStyle w:val="Default"/>
              <w:jc w:val="both"/>
              <w:rPr>
                <w:rFonts w:ascii="Calibri" w:hAnsi="Calibri"/>
                <w:sz w:val="20"/>
                <w:szCs w:val="20"/>
              </w:rPr>
            </w:pPr>
          </w:p>
        </w:tc>
        <w:tc>
          <w:tcPr>
            <w:tcW w:w="291" w:type="pct"/>
          </w:tcPr>
          <w:p w:rsidR="00AF58B9" w:rsidRPr="00EB7EAA" w:rsidRDefault="00AF58B9" w:rsidP="00EB7EAA">
            <w:pPr>
              <w:pStyle w:val="Default"/>
              <w:jc w:val="both"/>
              <w:rPr>
                <w:rFonts w:ascii="Calibri" w:hAnsi="Calibri"/>
                <w:sz w:val="20"/>
                <w:szCs w:val="20"/>
              </w:rPr>
            </w:pPr>
          </w:p>
        </w:tc>
        <w:tc>
          <w:tcPr>
            <w:tcW w:w="337" w:type="pct"/>
          </w:tcPr>
          <w:p w:rsidR="00AF58B9" w:rsidRPr="00EB7EAA" w:rsidRDefault="00AF58B9" w:rsidP="00EB7EAA">
            <w:pPr>
              <w:pStyle w:val="Default"/>
              <w:jc w:val="both"/>
              <w:rPr>
                <w:rFonts w:ascii="Calibri" w:hAnsi="Calibri"/>
                <w:sz w:val="20"/>
                <w:szCs w:val="20"/>
              </w:rPr>
            </w:pPr>
          </w:p>
        </w:tc>
        <w:tc>
          <w:tcPr>
            <w:tcW w:w="348" w:type="pct"/>
          </w:tcPr>
          <w:p w:rsidR="00AF58B9" w:rsidRPr="00EB7EAA" w:rsidRDefault="00AF58B9" w:rsidP="00EB7EAA">
            <w:pPr>
              <w:pStyle w:val="Default"/>
              <w:jc w:val="both"/>
              <w:rPr>
                <w:rFonts w:ascii="Calibri" w:hAnsi="Calibri"/>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513715505"/>
      <w:r w:rsidRPr="00EB7EAA">
        <w:t>Analiza wykonalności, analiza popytu oraz analiza opcji</w:t>
      </w:r>
      <w:bookmarkEnd w:id="20"/>
    </w:p>
    <w:p w:rsidR="00FB2F99" w:rsidRPr="00EB7EAA" w:rsidRDefault="00FB2F99" w:rsidP="00EB7EAA">
      <w:pPr>
        <w:pStyle w:val="Default"/>
        <w:spacing w:after="142"/>
        <w:jc w:val="both"/>
        <w:rPr>
          <w:rFonts w:ascii="Calibri" w:hAnsi="Calibri"/>
        </w:rPr>
      </w:pPr>
      <w:r w:rsidRPr="00EB7EAA">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rPr>
        <w:t>określania różnych zakresów i możliwości realizacji projektu</w:t>
      </w:r>
      <w:r w:rsidRPr="00EB7EAA">
        <w:rPr>
          <w:rFonts w:ascii="Calibri" w:hAnsi="Calibri"/>
        </w:rPr>
        <w:t xml:space="preserve">. Chodzi tu o to, aby skupić się na </w:t>
      </w:r>
      <w:r w:rsidRPr="00EB7EAA">
        <w:rPr>
          <w:rFonts w:ascii="Calibri" w:hAnsi="Calibri"/>
          <w:b/>
          <w:bCs/>
        </w:rPr>
        <w:t>ograniczonej liczbie istotnych i technicznie wykonalnych opcji</w:t>
      </w:r>
      <w:r w:rsidRPr="00EB7EAA">
        <w:rPr>
          <w:rFonts w:ascii="Calibri" w:hAnsi="Calibri"/>
        </w:rPr>
        <w:t>. Dla ułatwienia wyboru wariantów, należy odpowiedzieć na dwa podstawowe pytania:</w:t>
      </w:r>
    </w:p>
    <w:p w:rsidR="00FB2F99" w:rsidRPr="00EB7EAA" w:rsidRDefault="00FB2F99" w:rsidP="00EB7EAA">
      <w:pPr>
        <w:pStyle w:val="Default"/>
        <w:spacing w:after="142"/>
        <w:jc w:val="both"/>
        <w:rPr>
          <w:rFonts w:ascii="Calibri" w:hAnsi="Calibri"/>
        </w:rPr>
      </w:pPr>
      <w:r w:rsidRPr="00EB7EAA">
        <w:rPr>
          <w:rFonts w:ascii="Calibri" w:hAnsi="Calibri"/>
        </w:rPr>
        <w:t>a) w jaki sposób można rozwiązać wcześniej zidentyfikowane problemy oraz potrzeby?</w:t>
      </w:r>
    </w:p>
    <w:p w:rsidR="00FB2F99" w:rsidRPr="00EB7EAA" w:rsidRDefault="00FB2F99" w:rsidP="00EB7EAA">
      <w:pPr>
        <w:pStyle w:val="Default"/>
        <w:spacing w:after="142"/>
        <w:jc w:val="both"/>
        <w:rPr>
          <w:rFonts w:ascii="Calibri" w:hAnsi="Calibri"/>
        </w:rPr>
      </w:pPr>
      <w:r w:rsidRPr="00EB7EAA">
        <w:rPr>
          <w:rFonts w:ascii="Calibri" w:hAnsi="Calibri"/>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w:t>
      </w:r>
      <w:r w:rsidR="00BD00FC">
        <w:rPr>
          <w:sz w:val="24"/>
          <w:szCs w:val="24"/>
        </w:rPr>
        <w:t> </w:t>
      </w:r>
      <w:r w:rsidRPr="00EB7EAA">
        <w:rPr>
          <w:sz w:val="24"/>
          <w:szCs w:val="24"/>
        </w:rPr>
        <w:t>społecznego punktu widzenia.</w:t>
      </w:r>
    </w:p>
    <w:p w:rsidR="006A54DE" w:rsidRPr="00EB7EAA" w:rsidRDefault="00E97161" w:rsidP="00EB7EAA">
      <w:pPr>
        <w:pStyle w:val="Bezodstpw"/>
        <w:spacing w:line="276" w:lineRule="auto"/>
        <w:jc w:val="both"/>
        <w:rPr>
          <w:b/>
          <w:sz w:val="24"/>
          <w:szCs w:val="24"/>
        </w:rPr>
      </w:pPr>
      <w:r w:rsidRPr="00EB7EAA">
        <w:rPr>
          <w:sz w:val="24"/>
          <w:szCs w:val="24"/>
        </w:rPr>
        <w:t>Często przyjmuje się z góry założenie o tym, że zaplanowana inwestycja jest najlepszym z</w:t>
      </w:r>
      <w:r w:rsidR="00BD00FC">
        <w:rPr>
          <w:sz w:val="24"/>
          <w:szCs w:val="24"/>
        </w:rPr>
        <w:t> </w:t>
      </w:r>
      <w:r w:rsidRPr="00EB7EAA">
        <w:rPr>
          <w:sz w:val="24"/>
          <w:szCs w:val="24"/>
        </w:rPr>
        <w:t xml:space="preserve">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BB5CBE">
      <w:pPr>
        <w:pStyle w:val="Default"/>
        <w:numPr>
          <w:ilvl w:val="0"/>
          <w:numId w:val="25"/>
        </w:numPr>
        <w:spacing w:after="142"/>
        <w:jc w:val="both"/>
        <w:rPr>
          <w:rFonts w:ascii="Calibri" w:hAnsi="Calibri"/>
        </w:rPr>
      </w:pPr>
      <w:r w:rsidRPr="00EB7EAA">
        <w:rPr>
          <w:rFonts w:ascii="Calibri" w:hAnsi="Calibri"/>
          <w:b/>
          <w:bCs/>
        </w:rPr>
        <w:lastRenderedPageBreak/>
        <w:t xml:space="preserve">Analizy wykonalności </w:t>
      </w:r>
      <w:r w:rsidRPr="00EB7EAA">
        <w:rPr>
          <w:rFonts w:ascii="Calibri" w:hAnsi="Calibri"/>
        </w:rPr>
        <w:t>(identyfikacja rozwiązań inwestycyjnych, które można uznać za wykonalne)</w:t>
      </w:r>
      <w:r w:rsidR="007016DF" w:rsidRPr="00EB7EAA">
        <w:rPr>
          <w:rFonts w:ascii="Calibri" w:hAnsi="Calibri"/>
        </w:rPr>
        <w:t>.</w:t>
      </w:r>
    </w:p>
    <w:p w:rsidR="00FB2F99" w:rsidRPr="00EB7EAA" w:rsidRDefault="00FB2F99" w:rsidP="00BB5CBE">
      <w:pPr>
        <w:pStyle w:val="Default"/>
        <w:numPr>
          <w:ilvl w:val="0"/>
          <w:numId w:val="25"/>
        </w:numPr>
        <w:spacing w:after="142"/>
        <w:jc w:val="both"/>
        <w:rPr>
          <w:rFonts w:ascii="Calibri" w:hAnsi="Calibri"/>
        </w:rPr>
      </w:pPr>
      <w:r w:rsidRPr="00EB7EAA">
        <w:rPr>
          <w:rFonts w:ascii="Calibri" w:hAnsi="Calibri"/>
          <w:b/>
          <w:bCs/>
        </w:rPr>
        <w:t xml:space="preserve">Analizy popytu </w:t>
      </w:r>
      <w:r w:rsidRPr="00EB7EAA">
        <w:rPr>
          <w:rFonts w:ascii="Calibri" w:hAnsi="Calibri"/>
        </w:rPr>
        <w:t>(identyfikacja i ilościowe określenie społecznego zapotrzebowania na realizację planowanej inwestycji)</w:t>
      </w:r>
      <w:r w:rsidR="007016DF" w:rsidRPr="00EB7EAA">
        <w:rPr>
          <w:rFonts w:ascii="Calibri" w:hAnsi="Calibri"/>
        </w:rPr>
        <w:t>.</w:t>
      </w:r>
    </w:p>
    <w:p w:rsidR="00FB2F99" w:rsidRPr="00EB7EAA" w:rsidRDefault="00FB2F99" w:rsidP="00BB5CBE">
      <w:pPr>
        <w:pStyle w:val="Default"/>
        <w:numPr>
          <w:ilvl w:val="0"/>
          <w:numId w:val="25"/>
        </w:numPr>
        <w:spacing w:after="142"/>
        <w:jc w:val="both"/>
        <w:rPr>
          <w:rFonts w:ascii="Calibri" w:hAnsi="Calibri"/>
        </w:rPr>
      </w:pPr>
      <w:r w:rsidRPr="00EB7EAA">
        <w:rPr>
          <w:rFonts w:ascii="Calibri" w:hAnsi="Calibri"/>
          <w:b/>
          <w:bCs/>
        </w:rPr>
        <w:t xml:space="preserve">Analizy opcji </w:t>
      </w:r>
      <w:r w:rsidRPr="00EB7EAA">
        <w:rPr>
          <w:rFonts w:ascii="Calibri" w:hAnsi="Calibri"/>
        </w:rPr>
        <w:t xml:space="preserve">(porównanie i ocena możliwych do zastosowania rozwiązań inwestycyjnych zidentyfikowanych na </w:t>
      </w:r>
      <w:r w:rsidR="00164610" w:rsidRPr="00EB7EAA">
        <w:rPr>
          <w:rFonts w:ascii="Calibri" w:hAnsi="Calibri"/>
        </w:rPr>
        <w:t>etapie analizy wykonalności)</w:t>
      </w:r>
      <w:r w:rsidR="007016DF" w:rsidRPr="00EB7EAA">
        <w:rPr>
          <w:rFonts w:ascii="Calibri" w:hAnsi="Calibri"/>
        </w:rPr>
        <w:t>.</w:t>
      </w:r>
    </w:p>
    <w:p w:rsidR="008141CD" w:rsidRPr="00EB7EAA" w:rsidRDefault="002B4F35" w:rsidP="00EB7EAA">
      <w:pPr>
        <w:pStyle w:val="Default"/>
        <w:spacing w:after="142"/>
        <w:jc w:val="both"/>
        <w:rPr>
          <w:rFonts w:ascii="Calibri" w:hAnsi="Calibri"/>
        </w:rPr>
      </w:pPr>
      <w:r w:rsidRPr="00EB7EAA">
        <w:rPr>
          <w:rFonts w:ascii="Calibri" w:hAnsi="Calibri"/>
        </w:rPr>
        <w:t xml:space="preserve">Po przeprowadzeniu ww. analiz wnioskodawca </w:t>
      </w:r>
      <w:r w:rsidR="00164610" w:rsidRPr="00EB7EAA">
        <w:rPr>
          <w:rFonts w:ascii="Calibri" w:hAnsi="Calibri"/>
        </w:rPr>
        <w:t xml:space="preserve">w pkt. 5.4 </w:t>
      </w:r>
      <w:r w:rsidRPr="00EB7EAA">
        <w:rPr>
          <w:rFonts w:ascii="Calibri" w:hAnsi="Calibri"/>
        </w:rPr>
        <w:t xml:space="preserve">powinien dokonać wyboru rozwiązania do zastosowania i sformułować jego uzasadnienie. </w:t>
      </w:r>
    </w:p>
    <w:p w:rsidR="006A54DE" w:rsidRPr="00EB7EAA" w:rsidRDefault="008141CD" w:rsidP="00EB7EAA">
      <w:pPr>
        <w:pStyle w:val="Nagwek2"/>
        <w:jc w:val="both"/>
        <w:rPr>
          <w:i/>
        </w:rPr>
      </w:pPr>
      <w:bookmarkStart w:id="21" w:name="_Toc513715506"/>
      <w:r w:rsidRPr="00EB7EAA">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EB7EAA">
      <w:pPr>
        <w:pStyle w:val="Nagwek2"/>
        <w:jc w:val="both"/>
        <w:rPr>
          <w:i/>
        </w:rPr>
      </w:pPr>
      <w:bookmarkStart w:id="22" w:name="_Toc513715507"/>
      <w:r w:rsidRPr="00EB7EAA">
        <w:t>Analiza popytu</w:t>
      </w:r>
      <w:bookmarkEnd w:id="22"/>
    </w:p>
    <w:p w:rsidR="006A2C79" w:rsidRPr="00EB7EAA" w:rsidRDefault="006A2C79" w:rsidP="00EB7EAA">
      <w:pPr>
        <w:pStyle w:val="Default"/>
        <w:jc w:val="both"/>
        <w:rPr>
          <w:rFonts w:ascii="Calibri" w:hAnsi="Calibri"/>
        </w:rPr>
      </w:pPr>
      <w:r w:rsidRPr="00EB7EAA">
        <w:rPr>
          <w:rFonts w:ascii="Calibri" w:hAnsi="Calibri"/>
        </w:rPr>
        <w:t xml:space="preserve">Analiza popytu </w:t>
      </w:r>
      <w:r w:rsidR="009E6A1B" w:rsidRPr="00EB7EAA">
        <w:rPr>
          <w:rFonts w:ascii="Calibri" w:hAnsi="Calibri"/>
        </w:rPr>
        <w:t>ma za zadanie zidentyfikować</w:t>
      </w:r>
      <w:r w:rsidRPr="00EB7EAA">
        <w:rPr>
          <w:rFonts w:ascii="Calibri" w:hAnsi="Calibri"/>
        </w:rPr>
        <w:t xml:space="preserve"> i ilościowo okreś</w:t>
      </w:r>
      <w:r w:rsidR="009E6A1B" w:rsidRPr="00EB7EAA">
        <w:rPr>
          <w:rFonts w:ascii="Calibri" w:hAnsi="Calibri"/>
        </w:rPr>
        <w:t>lić</w:t>
      </w:r>
      <w:r w:rsidRPr="00EB7EAA">
        <w:rPr>
          <w:rFonts w:ascii="Calibri" w:hAnsi="Calibri"/>
        </w:rPr>
        <w:t xml:space="preserve"> społeczne zapotrzebowanie na realizację</w:t>
      </w:r>
      <w:r w:rsidR="00B3301F" w:rsidRPr="00EB7EAA">
        <w:rPr>
          <w:rFonts w:ascii="Calibri" w:hAnsi="Calibri"/>
        </w:rPr>
        <w:t xml:space="preserve"> planowanej inwestycji. W</w:t>
      </w:r>
      <w:r w:rsidRPr="00EB7EAA">
        <w:rPr>
          <w:rFonts w:ascii="Calibri" w:hAnsi="Calibri"/>
        </w:rPr>
        <w:t xml:space="preserve"> ramach </w:t>
      </w:r>
      <w:r w:rsidR="00B3301F" w:rsidRPr="00EB7EAA">
        <w:rPr>
          <w:rFonts w:ascii="Calibri" w:hAnsi="Calibri"/>
        </w:rPr>
        <w:t xml:space="preserve">analizy </w:t>
      </w:r>
      <w:r w:rsidRPr="00EB7EAA">
        <w:rPr>
          <w:rFonts w:ascii="Calibri" w:hAnsi="Calibri"/>
        </w:rPr>
        <w:t>należy uwzględnić zarówno bieżący (w oparciu o aktualne dane), jak również prognozowany popyt (w oparciu o prognozy</w:t>
      </w:r>
      <w:r w:rsidR="00B23530" w:rsidRPr="00EB7EAA">
        <w:rPr>
          <w:rFonts w:ascii="Calibri" w:hAnsi="Calibri"/>
        </w:rPr>
        <w:t xml:space="preserve"> uwzględniające m.in. wskaźniki </w:t>
      </w:r>
      <w:r w:rsidRPr="00EB7EAA">
        <w:rPr>
          <w:rFonts w:ascii="Calibri" w:hAnsi="Calibri"/>
        </w:rPr>
        <w:t>makroekonomiczne i</w:t>
      </w:r>
      <w:r w:rsidR="00BD00FC">
        <w:rPr>
          <w:rFonts w:ascii="Calibri" w:hAnsi="Calibri"/>
        </w:rPr>
        <w:t> </w:t>
      </w:r>
      <w:r w:rsidRPr="00EB7EAA">
        <w:rPr>
          <w:rFonts w:ascii="Calibri" w:hAnsi="Calibri"/>
        </w:rPr>
        <w:t>społeczne). Analizę prognozowanego popytu należy przeprowadzić dla scenariusza</w:t>
      </w:r>
      <w:r w:rsidR="00AA53D7" w:rsidRPr="00EB7EAA">
        <w:rPr>
          <w:rFonts w:ascii="Calibri" w:hAnsi="Calibri"/>
        </w:rPr>
        <w:t xml:space="preserve"> </w:t>
      </w:r>
      <w:r w:rsidRPr="00EB7EAA">
        <w:rPr>
          <w:rFonts w:ascii="Calibri" w:hAnsi="Calibri"/>
        </w:rPr>
        <w:t>z</w:t>
      </w:r>
      <w:r w:rsidR="00BD00FC">
        <w:rPr>
          <w:rFonts w:ascii="Calibri" w:hAnsi="Calibri"/>
        </w:rPr>
        <w:t> </w:t>
      </w:r>
      <w:r w:rsidRPr="00EB7EAA">
        <w:rPr>
          <w:rFonts w:ascii="Calibri" w:hAnsi="Calibri"/>
        </w:rPr>
        <w:t>inwestycją oraz bez inwestycji. Ponadto, analiza ta powinna odwoływać się do kwestii bieżącego oraz przyszłego zapotrzebowania inwestycji na zasoby, przewid</w:t>
      </w:r>
      <w:r w:rsidR="00E51C38" w:rsidRPr="00EB7EAA">
        <w:rPr>
          <w:rFonts w:ascii="Calibri" w:hAnsi="Calibri"/>
        </w:rPr>
        <w:t xml:space="preserve">ywanego </w:t>
      </w:r>
      <w:r w:rsidR="00E51C38" w:rsidRPr="00EB7EAA">
        <w:rPr>
          <w:rFonts w:ascii="Calibri" w:hAnsi="Calibri"/>
        </w:rPr>
        <w:lastRenderedPageBreak/>
        <w:t xml:space="preserve">rozwoju infrastruktury </w:t>
      </w:r>
      <w:r w:rsidRPr="00EB7EAA">
        <w:rPr>
          <w:rFonts w:ascii="Calibri" w:hAnsi="Calibri"/>
        </w:rPr>
        <w:t>oraz efektu sieciowego (jeżeli występuje lub może wystąpić w</w:t>
      </w:r>
      <w:r w:rsidR="009619BC">
        <w:rPr>
          <w:rFonts w:ascii="Calibri" w:hAnsi="Calibri"/>
        </w:rPr>
        <w:t> </w:t>
      </w:r>
      <w:r w:rsidRPr="00EB7EAA">
        <w:rPr>
          <w:rFonts w:ascii="Calibri" w:hAnsi="Calibri"/>
        </w:rPr>
        <w:t xml:space="preserve">wyniku realizacji inwestycji). </w:t>
      </w:r>
    </w:p>
    <w:p w:rsidR="00B3301F" w:rsidRPr="00EB7EAA" w:rsidRDefault="00B3301F" w:rsidP="00EB7EAA">
      <w:pPr>
        <w:pStyle w:val="Default"/>
        <w:jc w:val="both"/>
        <w:rPr>
          <w:rFonts w:ascii="Calibri" w:hAnsi="Calibri"/>
        </w:rPr>
      </w:pPr>
      <w:r w:rsidRPr="00EB7EAA">
        <w:rPr>
          <w:rFonts w:ascii="Calibri" w:hAnsi="Calibri"/>
        </w:rPr>
        <w:t>W celu prawidłowego wykonania analizy popytu należy opisać założenia oraz metodykę wykonania prognoz popytu.</w:t>
      </w:r>
    </w:p>
    <w:p w:rsidR="00ED048A" w:rsidRPr="00EB7EAA" w:rsidRDefault="00ED048A" w:rsidP="00EB7EAA">
      <w:pPr>
        <w:pStyle w:val="Default"/>
        <w:jc w:val="both"/>
        <w:rPr>
          <w:rFonts w:ascii="Calibri" w:hAnsi="Calibri"/>
        </w:rPr>
      </w:pPr>
      <w:r w:rsidRPr="00EB7EAA">
        <w:rPr>
          <w:rFonts w:ascii="Calibri" w:hAnsi="Calibri"/>
        </w:rPr>
        <w:t>Analiza popytu powinna mieć charakter dynamiczny tzn. przedstawiać rozwój popytu w</w:t>
      </w:r>
      <w:r w:rsidR="009619BC">
        <w:rPr>
          <w:rFonts w:ascii="Calibri" w:hAnsi="Calibri"/>
        </w:rPr>
        <w:t> </w:t>
      </w:r>
      <w:r w:rsidRPr="00EB7EAA">
        <w:rPr>
          <w:rFonts w:ascii="Calibri" w:hAnsi="Calibri"/>
        </w:rPr>
        <w:t>określonym horyzoncie czasowym ze wskazaniem przewidywanej stopy % wykorzystania po ukończeniu projektu oraz jej wzrostu w dalszej perspektywie czasowej.</w:t>
      </w:r>
    </w:p>
    <w:p w:rsidR="006A2C79" w:rsidRPr="00EB7EAA" w:rsidRDefault="00E51C38" w:rsidP="00EB7EAA">
      <w:pPr>
        <w:pStyle w:val="Default"/>
        <w:jc w:val="both"/>
        <w:rPr>
          <w:rFonts w:ascii="Calibri" w:hAnsi="Calibri"/>
        </w:rPr>
      </w:pPr>
      <w:r w:rsidRPr="00EB7EAA">
        <w:rPr>
          <w:rFonts w:ascii="Calibri" w:hAnsi="Calibri"/>
        </w:rPr>
        <w:t>Zaleca się przeprowadzenie analizy</w:t>
      </w:r>
      <w:r w:rsidR="00503ABE" w:rsidRPr="00EB7EAA">
        <w:rPr>
          <w:rFonts w:ascii="Calibri" w:hAnsi="Calibri"/>
        </w:rPr>
        <w:t xml:space="preserve"> popytu w arkuszu kalkulacyjnym </w:t>
      </w:r>
      <w:r w:rsidR="00D75B2C" w:rsidRPr="00EB7EAA">
        <w:rPr>
          <w:rFonts w:ascii="Calibri" w:hAnsi="Calibri"/>
        </w:rPr>
        <w:t xml:space="preserve">Excel, </w:t>
      </w:r>
      <w:r w:rsidRPr="00EB7EAA">
        <w:rPr>
          <w:rFonts w:ascii="Calibri" w:hAnsi="Calibri"/>
        </w:rPr>
        <w:t>a następnie przedstawienie jej</w:t>
      </w:r>
      <w:r w:rsidR="00503ABE" w:rsidRPr="00EB7EAA">
        <w:rPr>
          <w:rFonts w:ascii="Calibri" w:hAnsi="Calibri"/>
        </w:rPr>
        <w:t xml:space="preserve"> w </w:t>
      </w:r>
      <w:r w:rsidR="00ED048A" w:rsidRPr="00EB7EAA">
        <w:rPr>
          <w:rFonts w:ascii="Calibri" w:hAnsi="Calibri"/>
        </w:rPr>
        <w:t>formie załącznika</w:t>
      </w:r>
      <w:r w:rsidR="00503ABE" w:rsidRPr="00EB7EAA">
        <w:rPr>
          <w:rFonts w:ascii="Calibri" w:hAnsi="Calibri"/>
        </w:rPr>
        <w:t xml:space="preserve"> do niniejszego SW. Przy czym załącznik ten musi zawierać jawne (nie ukryte)</w:t>
      </w:r>
      <w:r w:rsidR="00AA53D7" w:rsidRPr="00EB7EAA">
        <w:rPr>
          <w:rFonts w:ascii="Calibri" w:hAnsi="Calibri"/>
        </w:rPr>
        <w:t xml:space="preserve"> </w:t>
      </w:r>
      <w:r w:rsidR="00503ABE" w:rsidRPr="00EB7EAA">
        <w:rPr>
          <w:rFonts w:ascii="Calibri" w:hAnsi="Calibri"/>
        </w:rPr>
        <w:t>i działające formuły przedstawiające przeprowadzone analizy i ich wyniki.</w:t>
      </w:r>
      <w:r w:rsidR="00AE5A0F" w:rsidRPr="00EB7EAA">
        <w:rPr>
          <w:rFonts w:ascii="Calibri" w:hAnsi="Calibri"/>
        </w:rPr>
        <w:t xml:space="preserve"> </w:t>
      </w:r>
    </w:p>
    <w:p w:rsidR="006A54DE" w:rsidRPr="00EB7EAA" w:rsidRDefault="00D75B2C" w:rsidP="00EB7EAA">
      <w:pPr>
        <w:pStyle w:val="Nagwek2"/>
        <w:jc w:val="both"/>
        <w:rPr>
          <w:i/>
        </w:rPr>
      </w:pPr>
      <w:bookmarkStart w:id="23" w:name="_Toc513715508"/>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w:t>
      </w:r>
      <w:r w:rsidR="005A1B1C">
        <w:rPr>
          <w:sz w:val="24"/>
          <w:szCs w:val="24"/>
        </w:rPr>
        <w:t> </w:t>
      </w:r>
      <w:r w:rsidR="002D3BC2" w:rsidRPr="00EB7EAA">
        <w:rPr>
          <w:sz w:val="24"/>
          <w:szCs w:val="24"/>
        </w:rPr>
        <w:t>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BB5CBE">
      <w:pPr>
        <w:pStyle w:val="Bezodstpw"/>
        <w:numPr>
          <w:ilvl w:val="0"/>
          <w:numId w:val="26"/>
        </w:numPr>
        <w:spacing w:line="276" w:lineRule="auto"/>
        <w:jc w:val="both"/>
        <w:rPr>
          <w:sz w:val="24"/>
          <w:szCs w:val="24"/>
        </w:rPr>
      </w:pPr>
      <w:r w:rsidRPr="00EB7EAA">
        <w:rPr>
          <w:sz w:val="24"/>
          <w:szCs w:val="24"/>
        </w:rPr>
        <w:t xml:space="preserve">w celu właściwego uzasadnienia poszukiwanego rozwiązania przedstawia się dowody, że wybrany projekt jest najlepszym wariantem spośród różnych wariantów rozważanych podczas kryterium technicznego; </w:t>
      </w:r>
    </w:p>
    <w:p w:rsidR="005F7666" w:rsidRPr="00EB7EAA" w:rsidRDefault="005F7666" w:rsidP="00BB5CBE">
      <w:pPr>
        <w:pStyle w:val="Bezodstpw"/>
        <w:numPr>
          <w:ilvl w:val="0"/>
          <w:numId w:val="26"/>
        </w:numPr>
        <w:spacing w:line="276" w:lineRule="auto"/>
        <w:jc w:val="both"/>
        <w:rPr>
          <w:sz w:val="24"/>
          <w:szCs w:val="24"/>
        </w:rPr>
      </w:pPr>
      <w:r w:rsidRPr="00EB7EAA">
        <w:rPr>
          <w:sz w:val="24"/>
          <w:szCs w:val="24"/>
        </w:rPr>
        <w:t>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w:t>
      </w:r>
      <w:r w:rsidR="004F20C2">
        <w:rPr>
          <w:sz w:val="24"/>
          <w:szCs w:val="24"/>
        </w:rPr>
        <w:t> </w:t>
      </w:r>
      <w:r w:rsidRPr="00EB7EAA">
        <w:rPr>
          <w:sz w:val="24"/>
          <w:szCs w:val="24"/>
        </w:rPr>
        <w:t xml:space="preserve">danym wariantem; </w:t>
      </w:r>
    </w:p>
    <w:p w:rsidR="006A54DE" w:rsidRPr="00EB7EAA" w:rsidRDefault="005F7666" w:rsidP="00BB5CBE">
      <w:pPr>
        <w:pStyle w:val="Bezodstpw"/>
        <w:numPr>
          <w:ilvl w:val="0"/>
          <w:numId w:val="26"/>
        </w:numPr>
        <w:spacing w:line="276" w:lineRule="auto"/>
        <w:jc w:val="both"/>
        <w:rPr>
          <w:sz w:val="24"/>
          <w:szCs w:val="24"/>
        </w:rPr>
      </w:pPr>
      <w:r w:rsidRPr="00EB7EAA">
        <w:rPr>
          <w:sz w:val="24"/>
          <w:szCs w:val="24"/>
        </w:rPr>
        <w:t>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z punktu widzenia społeczno-ekonomicznego. Przy czym wybór ten powinien opierać się na parametrach ekonomicznych projektu, w tym na jego ekonomicznej zaktualizowanej wartości netto (ENPV). Uproszczoną AKK przeprowadza się w</w:t>
      </w:r>
      <w:r w:rsidR="004F20C2">
        <w:rPr>
          <w:sz w:val="24"/>
          <w:szCs w:val="24"/>
        </w:rPr>
        <w:t> </w:t>
      </w:r>
      <w:r w:rsidRPr="00EB7EAA">
        <w:rPr>
          <w:sz w:val="24"/>
          <w:szCs w:val="24"/>
        </w:rPr>
        <w:t>oparciu o przybliżone szacunki kluczowych danych finansowych i</w:t>
      </w:r>
      <w:r w:rsidR="004F20C2">
        <w:rPr>
          <w:sz w:val="24"/>
          <w:szCs w:val="24"/>
        </w:rPr>
        <w:t> </w:t>
      </w:r>
      <w:r w:rsidRPr="00EB7EAA">
        <w:rPr>
          <w:sz w:val="24"/>
          <w:szCs w:val="24"/>
        </w:rPr>
        <w:t>gospodarczych, w tym danych dotyczących popytu, kosztów inwestycji i kosztów operacyjnych, dochodu, korzyści bezpośrednich i efektów zewnętrznych w</w:t>
      </w:r>
      <w:r w:rsidR="004F20C2">
        <w:rPr>
          <w:sz w:val="24"/>
          <w:szCs w:val="24"/>
        </w:rPr>
        <w:t> </w:t>
      </w:r>
      <w:r w:rsidRPr="00EB7EAA">
        <w:rPr>
          <w:sz w:val="24"/>
          <w:szCs w:val="24"/>
        </w:rPr>
        <w:t xml:space="preserve">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lastRenderedPageBreak/>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B11B07" w:rsidP="00BB5CBE">
      <w:pPr>
        <w:pStyle w:val="Akapitzlist"/>
        <w:numPr>
          <w:ilvl w:val="0"/>
          <w:numId w:val="27"/>
        </w:numPr>
      </w:pPr>
      <w:r w:rsidRPr="00EB7EAA">
        <w:t xml:space="preserve">lokalizacji (np. </w:t>
      </w:r>
      <w:r w:rsidR="00D81DC1" w:rsidRPr="00EB7EAA">
        <w:t>zlokalizowanie</w:t>
      </w:r>
      <w:r w:rsidRPr="00EB7EAA">
        <w:t xml:space="preserve"> budowanego obiektu na działkach należących do </w:t>
      </w:r>
      <w:r w:rsidR="0027223D" w:rsidRPr="00EB7EAA">
        <w:t>w</w:t>
      </w:r>
      <w:r w:rsidR="00D81DC1" w:rsidRPr="00EB7EAA">
        <w:t>nioskodawcy</w:t>
      </w:r>
      <w:r w:rsidR="0027223D" w:rsidRPr="00EB7EAA">
        <w:t xml:space="preserve"> czy</w:t>
      </w:r>
      <w:r w:rsidRPr="00EB7EAA">
        <w:t xml:space="preserve"> ulokowanie go w innej lepszej lokalizacji, którą trzeba będzie zakupić, itp.), </w:t>
      </w:r>
    </w:p>
    <w:p w:rsidR="00B11B07" w:rsidRPr="00EB7EAA" w:rsidRDefault="00B11B07" w:rsidP="00BB5CBE">
      <w:pPr>
        <w:pStyle w:val="Akapitzlist"/>
        <w:numPr>
          <w:ilvl w:val="0"/>
          <w:numId w:val="27"/>
        </w:numPr>
      </w:pPr>
      <w:r w:rsidRPr="00EB7EAA">
        <w:t>zakresu inwestycyjnego pro</w:t>
      </w:r>
      <w:r w:rsidR="0027223D" w:rsidRPr="00EB7EAA">
        <w:t xml:space="preserve">jektu (budowa nowego obiektu czy przybudowa/modernizacja </w:t>
      </w:r>
      <w:r w:rsidRPr="00EB7EAA">
        <w:t>istniejącego obiektu</w:t>
      </w:r>
      <w:r w:rsidR="0027223D" w:rsidRPr="00EB7EAA">
        <w:t xml:space="preserve"> budowlanego, </w:t>
      </w:r>
      <w:r w:rsidRPr="00EB7EAA">
        <w:t xml:space="preserve">wydzielenie pasu dla rowerów na istniejących chodnikach </w:t>
      </w:r>
      <w:r w:rsidR="0027223D" w:rsidRPr="00EB7EAA">
        <w:t>czy</w:t>
      </w:r>
      <w:r w:rsidRPr="00EB7EAA">
        <w:t xml:space="preserve"> wybudowanie nowej </w:t>
      </w:r>
      <w:r w:rsidR="0027223D" w:rsidRPr="00EB7EAA">
        <w:t>drogi</w:t>
      </w:r>
      <w:r w:rsidRPr="00EB7EAA">
        <w:t xml:space="preserve"> rowerowej</w:t>
      </w:r>
      <w:r w:rsidR="0027223D" w:rsidRPr="00EB7EAA">
        <w:t>,</w:t>
      </w:r>
      <w:r w:rsidR="00927C90" w:rsidRPr="00EB7EAA">
        <w:t xml:space="preserve"> itp.),</w:t>
      </w:r>
    </w:p>
    <w:p w:rsidR="006A54DE" w:rsidRPr="00EB7EAA" w:rsidRDefault="00B11B07" w:rsidP="00BB5CBE">
      <w:pPr>
        <w:pStyle w:val="Akapitzlist"/>
        <w:numPr>
          <w:ilvl w:val="0"/>
          <w:numId w:val="27"/>
        </w:numPr>
      </w:pPr>
      <w:r w:rsidRPr="00EB7EAA">
        <w:t>skali i zasięgu projektu (w zależności od zgłaszanych potrzeb oraz prognoz dotyczących przyszłego popytu np. na usługi turystyczne, przej</w:t>
      </w:r>
      <w:r w:rsidR="0027223D" w:rsidRPr="00EB7EAA">
        <w:t>azdy komunikacją publiczną, miejsca w szkole</w:t>
      </w:r>
      <w:r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BB5CBE">
      <w:pPr>
        <w:pStyle w:val="Bezodstpw"/>
        <w:numPr>
          <w:ilvl w:val="0"/>
          <w:numId w:val="28"/>
        </w:numPr>
        <w:spacing w:line="276" w:lineRule="auto"/>
        <w:jc w:val="both"/>
        <w:rPr>
          <w:sz w:val="24"/>
          <w:szCs w:val="24"/>
        </w:rPr>
      </w:pPr>
      <w:r w:rsidRPr="00EB7EAA">
        <w:rPr>
          <w:sz w:val="24"/>
          <w:szCs w:val="24"/>
        </w:rPr>
        <w:t>r</w:t>
      </w:r>
      <w:r w:rsidR="00927C90" w:rsidRPr="00EB7EAA">
        <w:rPr>
          <w:sz w:val="24"/>
          <w:szCs w:val="24"/>
        </w:rPr>
        <w:t xml:space="preserve">óżne trasy lub czas budowy w projektach transportowych (drogi/linie kolejowe);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lastRenderedPageBreak/>
        <w:t xml:space="preserve">scentralizowane i zdecentralizowane systemy wodociągowe lub oczyszczalnie ścieków;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nowy główny kanał ściekowy systemu kanalizacji grawitacyjnej i nowa oczyszczalnia a przepompownia</w:t>
      </w:r>
      <w:r w:rsidR="00AA53D7" w:rsidRPr="00EB7EAA">
        <w:rPr>
          <w:sz w:val="24"/>
          <w:szCs w:val="24"/>
        </w:rPr>
        <w:t xml:space="preserve"> </w:t>
      </w:r>
      <w:r w:rsidRPr="00EB7EAA">
        <w:rPr>
          <w:sz w:val="24"/>
          <w:szCs w:val="24"/>
        </w:rPr>
        <w:t xml:space="preserve">i rury ciśnieniowe pompujące ścieki w kierunku istniejącej oczyszczalni, o przepustowości, która wymaga zwiększenia;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różne lokalizacje centralnego składowiska odpadów w ramach projektu zagospodarowania odpadów</w:t>
      </w:r>
      <w:r w:rsidR="00AA53D7" w:rsidRPr="00EB7EAA">
        <w:rPr>
          <w:sz w:val="24"/>
          <w:szCs w:val="24"/>
        </w:rPr>
        <w:t xml:space="preserve"> </w:t>
      </w:r>
      <w:r w:rsidRPr="00EB7EAA">
        <w:rPr>
          <w:sz w:val="24"/>
          <w:szCs w:val="24"/>
        </w:rPr>
        <w:t xml:space="preserve">w regionie;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 xml:space="preserve">doposażenie starej elektrowni lub wybudowanie nowej;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 xml:space="preserve">różne rozwiązania dotyczące obciążenia szczytowego w zakresie dostaw energii;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 xml:space="preserve">budowa podziemnych zbiorników na gaz a nowy terminal LNG; </w:t>
      </w:r>
    </w:p>
    <w:p w:rsidR="00927C90" w:rsidRPr="00EB7EAA" w:rsidRDefault="00927C90" w:rsidP="00BB5CBE">
      <w:pPr>
        <w:pStyle w:val="Bezodstpw"/>
        <w:numPr>
          <w:ilvl w:val="0"/>
          <w:numId w:val="28"/>
        </w:numPr>
        <w:spacing w:line="276" w:lineRule="auto"/>
        <w:jc w:val="both"/>
        <w:rPr>
          <w:sz w:val="24"/>
          <w:szCs w:val="24"/>
        </w:rPr>
      </w:pPr>
      <w:r w:rsidRPr="00EB7EAA">
        <w:rPr>
          <w:sz w:val="24"/>
          <w:szCs w:val="24"/>
        </w:rPr>
        <w:t xml:space="preserve">duże struktury szpitalne zamiast mającej szerszy zakres oferty usług ochrony zdrowia świadczonych przez lokalne przychodnie; </w:t>
      </w:r>
    </w:p>
    <w:p w:rsidR="006A54DE" w:rsidRPr="00EB7EAA" w:rsidRDefault="00927C90" w:rsidP="00BB5CBE">
      <w:pPr>
        <w:pStyle w:val="Bezodstpw"/>
        <w:numPr>
          <w:ilvl w:val="0"/>
          <w:numId w:val="28"/>
        </w:numPr>
        <w:spacing w:line="276" w:lineRule="auto"/>
        <w:jc w:val="both"/>
        <w:rPr>
          <w:sz w:val="24"/>
          <w:szCs w:val="24"/>
        </w:rPr>
      </w:pPr>
      <w:r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009421A9" w:rsidRPr="00EB7EAA">
        <w:rPr>
          <w:rStyle w:val="Odwoanieprzypisudolnego"/>
          <w:sz w:val="24"/>
          <w:szCs w:val="24"/>
        </w:rPr>
        <w:footnoteReference w:id="12"/>
      </w:r>
      <w:r w:rsidR="009421A9" w:rsidRPr="00EB7EAA">
        <w:rPr>
          <w:sz w:val="24"/>
          <w:szCs w:val="24"/>
        </w:rPr>
        <w:t>.</w:t>
      </w:r>
    </w:p>
    <w:p w:rsidR="006A54DE"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w:t>
      </w:r>
      <w:r w:rsidR="00776136">
        <w:rPr>
          <w:bCs/>
          <w:szCs w:val="24"/>
        </w:rPr>
        <w:t> </w:t>
      </w:r>
      <w:r w:rsidRPr="00EB7EAA">
        <w:rPr>
          <w:bCs/>
          <w:szCs w:val="24"/>
        </w:rPr>
        <w:t>poszczególnych wariantach może być również zasadne. Ich stosowanie pozwala łatwiej uzasadnić oceny przyznawane</w:t>
      </w:r>
      <w:r w:rsidR="00AA53D7" w:rsidRPr="00EB7EAA">
        <w:rPr>
          <w:bCs/>
          <w:szCs w:val="24"/>
        </w:rPr>
        <w:t xml:space="preserve"> </w:t>
      </w:r>
      <w:r w:rsidRPr="00EB7EAA">
        <w:rPr>
          <w:bCs/>
          <w:szCs w:val="24"/>
        </w:rPr>
        <w:t>w poszczególnych kryteriach. Zastosowane kryteria oceny powinny odzwierciedlać cele, którymi kierują się decydenci. Co do zasady powinny być one zbieżne z celami projektu, choć możliwe jest zastosowanie również innych celów w</w:t>
      </w:r>
      <w:r w:rsidR="00673E16">
        <w:rPr>
          <w:bCs/>
          <w:szCs w:val="24"/>
        </w:rPr>
        <w:t> </w:t>
      </w:r>
      <w:r w:rsidRPr="00EB7EAA">
        <w:rPr>
          <w:bCs/>
          <w:szCs w:val="24"/>
        </w:rPr>
        <w:t xml:space="preserve">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 xml:space="preserve">i minimalną ilość punktów w poszczególnych kryteriach. Następnym etapem jest analiza (ilościowa lub jakościowa – w zależności od rodzaju przyjętego </w:t>
      </w:r>
      <w:r w:rsidRPr="00EB7EAA">
        <w:rPr>
          <w:bCs/>
          <w:szCs w:val="24"/>
        </w:rPr>
        <w:lastRenderedPageBreak/>
        <w:t>kryterium) wpływu poszczególnych wariantów na poszczególne kryteria i przypisanie ocen punktowych. Analizę kończy obliczenie dla każdego analizowanego wariantu 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w:t>
      </w:r>
      <w:r w:rsidR="00684210">
        <w:rPr>
          <w:bCs/>
          <w:szCs w:val="24"/>
        </w:rPr>
        <w:t> </w:t>
      </w:r>
      <w:r w:rsidR="006A3667" w:rsidRPr="00EB7EAA">
        <w:rPr>
          <w:bCs/>
          <w:szCs w:val="24"/>
        </w:rPr>
        <w:t>wybór wariantu optymalnego</w:t>
      </w:r>
      <w:r w:rsidR="00FF6F25" w:rsidRPr="00EB7EAA">
        <w:rPr>
          <w:bCs/>
          <w:szCs w:val="24"/>
        </w:rPr>
        <w:t>.</w:t>
      </w:r>
    </w:p>
    <w:p w:rsidR="000251C6" w:rsidRPr="00684210"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przynajmniej dwóch wariantów.</w:t>
      </w:r>
      <w:r w:rsidR="00684210">
        <w:rPr>
          <w:bCs/>
          <w:szCs w:val="24"/>
        </w:rPr>
        <w:t xml:space="preserve"> </w:t>
      </w:r>
      <w:r w:rsidR="00D36B81" w:rsidRPr="00EB7EAA">
        <w:rPr>
          <w:bCs/>
          <w:szCs w:val="24"/>
        </w:rPr>
        <w:t>Przykładową AW zaprezentowano w tabeli poniżej</w:t>
      </w:r>
      <w:r w:rsidR="000251C6" w:rsidRPr="00EB7EAA">
        <w:rPr>
          <w:bCs/>
          <w:szCs w:val="24"/>
        </w:rPr>
        <w:t>:</w:t>
      </w: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684210">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Stopień wpływu projektu na cel społeczny (ocena punktowa)</w:t>
            </w:r>
            <w:r w:rsidR="00A51467">
              <w:rPr>
                <w:rStyle w:val="Odwoanieprzypisudolnego"/>
                <w:b/>
                <w:bCs/>
                <w:sz w:val="20"/>
                <w:szCs w:val="20"/>
              </w:rPr>
              <w:footnoteReference w:id="13"/>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251C6" w:rsidRPr="00EB7EAA" w:rsidRDefault="000251C6" w:rsidP="00684210">
            <w:pPr>
              <w:autoSpaceDE w:val="0"/>
              <w:autoSpaceDN w:val="0"/>
              <w:adjustRightInd w:val="0"/>
              <w:jc w:val="center"/>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684210">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 xml:space="preserve">Sprawiedliwość społeczna </w:t>
            </w:r>
            <w:r w:rsidR="0050702F" w:rsidRPr="00684210">
              <w:rPr>
                <w:sz w:val="18"/>
                <w:szCs w:val="18"/>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1,2</w:t>
            </w:r>
          </w:p>
        </w:tc>
      </w:tr>
      <w:tr w:rsidR="00D36B81" w:rsidRPr="00EB7EAA" w:rsidTr="00684210">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0,2</w:t>
            </w:r>
          </w:p>
        </w:tc>
      </w:tr>
      <w:tr w:rsidR="00D36B81" w:rsidRPr="00EB7EAA" w:rsidTr="005A5CB1">
        <w:trPr>
          <w:trHeight w:val="39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684210" w:rsidRDefault="00D36B81" w:rsidP="00EB7EAA">
            <w:pPr>
              <w:autoSpaceDE w:val="0"/>
              <w:autoSpaceDN w:val="0"/>
              <w:adjustRightInd w:val="0"/>
              <w:spacing w:after="0"/>
              <w:jc w:val="both"/>
              <w:rPr>
                <w:sz w:val="18"/>
                <w:szCs w:val="18"/>
              </w:rPr>
            </w:pPr>
            <w:r w:rsidRPr="00684210">
              <w:rPr>
                <w:sz w:val="18"/>
                <w:szCs w:val="18"/>
              </w:rPr>
              <w:t xml:space="preserve">Ochrona środowiska </w:t>
            </w:r>
            <w:r w:rsidR="0050702F" w:rsidRPr="00684210">
              <w:rPr>
                <w:sz w:val="18"/>
                <w:szCs w:val="18"/>
              </w:rPr>
              <w:t xml:space="preserve">(np. </w:t>
            </w:r>
            <w:r w:rsidR="00B23E7E" w:rsidRPr="00684210">
              <w:rPr>
                <w:sz w:val="18"/>
                <w:szCs w:val="18"/>
              </w:rPr>
              <w:t>zmniejszenie</w:t>
            </w:r>
            <w:r w:rsidR="00CF46A0" w:rsidRPr="00684210">
              <w:rPr>
                <w:sz w:val="18"/>
                <w:szCs w:val="18"/>
              </w:rPr>
              <w:t xml:space="preserve"> </w:t>
            </w:r>
            <w:r w:rsidR="0050702F" w:rsidRPr="00684210">
              <w:rPr>
                <w:sz w:val="18"/>
                <w:szCs w:val="18"/>
              </w:rPr>
              <w:t xml:space="preserve">emisji </w:t>
            </w:r>
            <w:r w:rsidR="00B23E7E" w:rsidRPr="00684210">
              <w:rPr>
                <w:sz w:val="18"/>
                <w:szCs w:val="18"/>
              </w:rPr>
              <w:t>gazów cieplarnianych</w:t>
            </w:r>
            <w:r w:rsidR="0050702F" w:rsidRPr="00684210">
              <w:rPr>
                <w:sz w:val="18"/>
                <w:szCs w:val="18"/>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0,8</w:t>
            </w:r>
          </w:p>
        </w:tc>
      </w:tr>
      <w:tr w:rsidR="00D36B81" w:rsidRPr="00EB7EAA" w:rsidTr="00684210">
        <w:trPr>
          <w:trHeight w:val="283"/>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5A5CB1">
            <w:pPr>
              <w:autoSpaceDE w:val="0"/>
              <w:autoSpaceDN w:val="0"/>
              <w:adjustRightInd w:val="0"/>
              <w:spacing w:after="0"/>
              <w:jc w:val="center"/>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684210">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Sprawiedliwość społeczna</w:t>
            </w:r>
            <w:r w:rsidR="0050702F" w:rsidRPr="005A5CB1">
              <w:rPr>
                <w:sz w:val="18"/>
                <w:szCs w:val="18"/>
              </w:rPr>
              <w:t xml:space="preserve"> (cena)</w:t>
            </w:r>
            <w:r w:rsidRPr="005A5CB1">
              <w:rPr>
                <w:sz w:val="18"/>
                <w:szCs w:val="18"/>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2,4</w:t>
            </w:r>
          </w:p>
        </w:tc>
      </w:tr>
      <w:tr w:rsidR="00D36B81" w:rsidRPr="00EB7EAA" w:rsidTr="00684210">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0,2</w:t>
            </w:r>
          </w:p>
        </w:tc>
      </w:tr>
      <w:tr w:rsidR="00D36B81" w:rsidRPr="00EB7EAA" w:rsidTr="00684210">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A5CB1" w:rsidRDefault="00D36B81" w:rsidP="005A5CB1">
            <w:pPr>
              <w:pStyle w:val="Bezodstpw"/>
              <w:rPr>
                <w:sz w:val="18"/>
                <w:szCs w:val="18"/>
              </w:rPr>
            </w:pPr>
            <w:r w:rsidRPr="005A5CB1">
              <w:rPr>
                <w:sz w:val="18"/>
                <w:szCs w:val="18"/>
              </w:rPr>
              <w:t xml:space="preserve">Ochrona środowiska </w:t>
            </w:r>
            <w:r w:rsidR="00B23E7E" w:rsidRPr="005A5CB1">
              <w:rPr>
                <w:sz w:val="18"/>
                <w:szCs w:val="18"/>
              </w:rPr>
              <w:t>(np. zmniejszenie</w:t>
            </w:r>
            <w:r w:rsidR="00CF46A0" w:rsidRPr="005A5CB1">
              <w:rPr>
                <w:sz w:val="18"/>
                <w:szCs w:val="18"/>
              </w:rPr>
              <w:t xml:space="preserve"> </w:t>
            </w:r>
            <w:r w:rsidR="00B23E7E" w:rsidRPr="005A5CB1">
              <w:rPr>
                <w:sz w:val="18"/>
                <w:szCs w:val="18"/>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183D" w:rsidRPr="00EB7EAA" w:rsidRDefault="00D36B81" w:rsidP="00684210">
            <w:pPr>
              <w:autoSpaceDE w:val="0"/>
              <w:autoSpaceDN w:val="0"/>
              <w:adjustRightInd w:val="0"/>
              <w:spacing w:after="0"/>
              <w:jc w:val="center"/>
              <w:rPr>
                <w:sz w:val="20"/>
                <w:szCs w:val="20"/>
              </w:rPr>
            </w:pPr>
            <w:r w:rsidRPr="00EB7EAA">
              <w:rPr>
                <w:sz w:val="20"/>
                <w:szCs w:val="20"/>
              </w:rPr>
              <w:t>0,4</w:t>
            </w:r>
          </w:p>
        </w:tc>
      </w:tr>
      <w:tr w:rsidR="00D36B81" w:rsidRPr="00EB7EAA" w:rsidTr="00684210">
        <w:trPr>
          <w:trHeight w:val="283"/>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A51467">
            <w:pPr>
              <w:autoSpaceDE w:val="0"/>
              <w:autoSpaceDN w:val="0"/>
              <w:adjustRightInd w:val="0"/>
              <w:spacing w:after="0"/>
              <w:jc w:val="center"/>
              <w:rPr>
                <w:b/>
                <w:sz w:val="20"/>
                <w:szCs w:val="20"/>
              </w:rPr>
            </w:pPr>
            <w:r w:rsidRPr="00EB7EAA">
              <w:rPr>
                <w:b/>
                <w:bCs/>
                <w:sz w:val="20"/>
                <w:szCs w:val="20"/>
              </w:rPr>
              <w:t>3,0</w:t>
            </w:r>
          </w:p>
        </w:tc>
      </w:tr>
    </w:tbl>
    <w:p w:rsidR="006A54DE" w:rsidRPr="00EB7EAA" w:rsidRDefault="000251C6" w:rsidP="005A5CB1">
      <w:r w:rsidRPr="00EB7EAA">
        <w:t>Zsumowanie poszczególnych ocen punktowych dla różnych kryteriów w oparciu o</w:t>
      </w:r>
      <w:r w:rsidR="005A5CB1">
        <w:t> </w:t>
      </w:r>
      <w:r w:rsidRPr="00EB7EAA">
        <w:t>ujawnione preferencje, daje ocenę liczbową poszczególnych wariantów. W podanym 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lastRenderedPageBreak/>
        <w:t>2. E</w:t>
      </w:r>
      <w:r w:rsidR="00733BC1" w:rsidRPr="00EB7EAA">
        <w:rPr>
          <w:b/>
          <w:szCs w:val="24"/>
        </w:rPr>
        <w:t xml:space="preserve">tap drugi – analiza rozwiązań technologicznych </w:t>
      </w:r>
      <w:r w:rsidR="00733BC1" w:rsidRPr="00A435E1">
        <w:rPr>
          <w:szCs w:val="24"/>
        </w:rPr>
        <w:t>–</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A435E1">
      <w:pPr>
        <w:keepNext/>
        <w:autoSpaceDE w:val="0"/>
        <w:autoSpaceDN w:val="0"/>
        <w:adjustRightInd w:val="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A435E1" w:rsidRDefault="003E4A13" w:rsidP="00BB5CBE">
      <w:pPr>
        <w:pStyle w:val="Akapitzlist"/>
        <w:numPr>
          <w:ilvl w:val="0"/>
          <w:numId w:val="29"/>
        </w:numPr>
        <w:autoSpaceDE w:val="0"/>
        <w:autoSpaceDN w:val="0"/>
        <w:adjustRightInd w:val="0"/>
        <w:spacing w:after="0"/>
        <w:rPr>
          <w:szCs w:val="24"/>
        </w:rPr>
      </w:pPr>
      <w:r w:rsidRPr="00A435E1">
        <w:rPr>
          <w:szCs w:val="24"/>
        </w:rPr>
        <w:t>jeżeli różne rozwiązania alternatywne mają ten sam niepowtarzalny cel (np. w</w:t>
      </w:r>
      <w:r w:rsidR="00A435E1">
        <w:rPr>
          <w:szCs w:val="24"/>
        </w:rPr>
        <w:t> </w:t>
      </w:r>
      <w:r w:rsidRPr="00A435E1">
        <w:rPr>
          <w:szCs w:val="24"/>
        </w:rPr>
        <w:t>przypadku projektów mających na celu zapewnienie zgodności, które posiadają z</w:t>
      </w:r>
      <w:r w:rsidR="00A435E1">
        <w:rPr>
          <w:szCs w:val="24"/>
        </w:rPr>
        <w:t> </w:t>
      </w:r>
      <w:r w:rsidRPr="00A435E1">
        <w:rPr>
          <w:szCs w:val="24"/>
        </w:rPr>
        <w:t>góry określone cele polityki i cele ilościowe)</w:t>
      </w:r>
      <w:r w:rsidR="00AA53D7" w:rsidRPr="00A435E1">
        <w:rPr>
          <w:szCs w:val="24"/>
        </w:rPr>
        <w:t xml:space="preserve"> </w:t>
      </w:r>
      <w:r w:rsidRPr="00A435E1">
        <w:rPr>
          <w:szCs w:val="24"/>
        </w:rPr>
        <w:t xml:space="preserve">i podobne efekty zewnętrzne, wyboru można dokonać w oparciu o </w:t>
      </w:r>
      <w:r w:rsidRPr="00A435E1">
        <w:rPr>
          <w:b/>
          <w:bCs/>
          <w:szCs w:val="24"/>
        </w:rPr>
        <w:t>kryterium najniższych kosztów</w:t>
      </w:r>
      <w:r w:rsidR="00665A82" w:rsidRPr="00EB7EAA">
        <w:rPr>
          <w:rStyle w:val="Odwoanieprzypisudolnego"/>
          <w:b/>
          <w:bCs/>
          <w:szCs w:val="24"/>
        </w:rPr>
        <w:footnoteReference w:id="14"/>
      </w:r>
      <w:r w:rsidRPr="00A435E1">
        <w:rPr>
          <w:szCs w:val="24"/>
        </w:rPr>
        <w:t xml:space="preserve"> na jednostkę wytworzonego produktu; </w:t>
      </w:r>
    </w:p>
    <w:p w:rsidR="003E4A13" w:rsidRPr="00A435E1" w:rsidRDefault="003E4A13" w:rsidP="00BB5CBE">
      <w:pPr>
        <w:pStyle w:val="Akapitzlist"/>
        <w:numPr>
          <w:ilvl w:val="0"/>
          <w:numId w:val="29"/>
        </w:numPr>
        <w:autoSpaceDE w:val="0"/>
        <w:autoSpaceDN w:val="0"/>
        <w:adjustRightInd w:val="0"/>
        <w:spacing w:after="0"/>
        <w:rPr>
          <w:szCs w:val="24"/>
        </w:rPr>
      </w:pPr>
      <w:r w:rsidRPr="00A435E1">
        <w:rPr>
          <w:szCs w:val="24"/>
        </w:rPr>
        <w:lastRenderedPageBreak/>
        <w:t>w przypadku gdy produkty lub efekty zewnętrzne, zwłaszcza oddziaływanie na środowisko, różnią się</w:t>
      </w:r>
      <w:r w:rsidR="00AA53D7" w:rsidRPr="00A435E1">
        <w:rPr>
          <w:szCs w:val="24"/>
        </w:rPr>
        <w:t xml:space="preserve"> </w:t>
      </w:r>
      <w:r w:rsidRPr="00A435E1">
        <w:rPr>
          <w:szCs w:val="24"/>
        </w:rPr>
        <w:t xml:space="preserve">w ramach poszczególnych wariantów (zakładając, że mają one taki sam cel), zaleca się przeprowadzenie </w:t>
      </w:r>
      <w:r w:rsidR="00466AD9" w:rsidRPr="00A435E1">
        <w:rPr>
          <w:b/>
          <w:bCs/>
          <w:szCs w:val="24"/>
        </w:rPr>
        <w:t>uproszczonej analizy</w:t>
      </w:r>
      <w:r w:rsidRPr="00A435E1">
        <w:rPr>
          <w:b/>
          <w:bCs/>
          <w:szCs w:val="24"/>
        </w:rPr>
        <w:t xml:space="preserve"> kosztów i</w:t>
      </w:r>
      <w:r w:rsidR="00A435E1">
        <w:rPr>
          <w:b/>
          <w:bCs/>
          <w:szCs w:val="24"/>
        </w:rPr>
        <w:t> </w:t>
      </w:r>
      <w:r w:rsidRPr="00A435E1">
        <w:rPr>
          <w:b/>
          <w:bCs/>
          <w:szCs w:val="24"/>
        </w:rPr>
        <w:t xml:space="preserve">korzyści </w:t>
      </w:r>
      <w:r w:rsidRPr="00A435E1">
        <w:rPr>
          <w:szCs w:val="24"/>
        </w:rPr>
        <w:t>dla wszystkich głównych wariantów w celu wybrania najlepszego</w:t>
      </w:r>
      <w:r w:rsidR="00AA53D7" w:rsidRPr="00A435E1">
        <w:rPr>
          <w:szCs w:val="24"/>
        </w:rPr>
        <w:t xml:space="preserve"> </w:t>
      </w:r>
      <w:r w:rsidRPr="00A435E1">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A435E1">
        <w:rPr>
          <w:szCs w:val="24"/>
        </w:rPr>
        <w:t xml:space="preserve"> </w:t>
      </w:r>
      <w:r w:rsidRPr="00A435E1">
        <w:rPr>
          <w:szCs w:val="24"/>
        </w:rPr>
        <w:t>i korzyści należy dokonać</w:t>
      </w:r>
      <w:r w:rsidR="00C50010" w:rsidRPr="00A435E1">
        <w:rPr>
          <w:szCs w:val="24"/>
        </w:rPr>
        <w:t xml:space="preserve"> </w:t>
      </w:r>
      <w:r w:rsidRPr="00A435E1">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w:t>
      </w:r>
      <w:r w:rsidR="00A435E1">
        <w:rPr>
          <w:szCs w:val="24"/>
        </w:rPr>
        <w:t> </w:t>
      </w:r>
      <w:r w:rsidR="003F39C2" w:rsidRPr="00EB7EAA">
        <w:rPr>
          <w:szCs w:val="24"/>
        </w:rPr>
        <w:t>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w:t>
      </w:r>
      <w:r w:rsidR="00D719EC">
        <w:rPr>
          <w:szCs w:val="24"/>
        </w:rPr>
        <w:t> </w:t>
      </w:r>
      <w:r w:rsidR="003F39C2" w:rsidRPr="00EB7EAA">
        <w:rPr>
          <w:szCs w:val="24"/>
        </w:rPr>
        <w:t>dokładnie – o wskaźnik korzyści/koszty</w:t>
      </w:r>
      <w:r w:rsidRPr="00EB7EAA">
        <w:rPr>
          <w:szCs w:val="24"/>
        </w:rPr>
        <w:t xml:space="preserve"> </w:t>
      </w:r>
      <w:r w:rsidR="00C335CC">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audyt energetyczny. Z punktu widzenia analizy rozwiązań 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Porównanie to powinno być dokonane przy pomocy metodologii wskazanej w</w:t>
      </w:r>
      <w:r w:rsidR="00581D10">
        <w:rPr>
          <w:b/>
          <w:szCs w:val="24"/>
        </w:rPr>
        <w:t>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5"/>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 xml:space="preserve">jest metodą oceny projektów, którą stosuje się gdy zmierzenie korzyści w kategoriach pieniężnych nie jest w praktyce możliwe. Polega ona na wyliczeniu jednostkowego kosztu korzyści generowanych przez projekt. Warunkiem </w:t>
      </w:r>
      <w:r w:rsidRPr="00EB7EAA">
        <w:rPr>
          <w:szCs w:val="24"/>
        </w:rPr>
        <w:lastRenderedPageBreak/>
        <w:t>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D36F68">
      <w:pPr>
        <w:autoSpaceDE w:val="0"/>
        <w:autoSpaceDN w:val="0"/>
        <w:adjustRightInd w:val="0"/>
        <w:spacing w:after="0"/>
        <w:jc w:val="center"/>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KI</w:t>
      </w:r>
      <w:r w:rsidRPr="00EB7EAA">
        <w:rPr>
          <w:szCs w:val="24"/>
        </w:rPr>
        <w:t>t</w:t>
      </w:r>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(KI</w:t>
      </w:r>
      <w:r w:rsidRPr="00EB7EAA">
        <w:rPr>
          <w:i/>
          <w:szCs w:val="24"/>
          <w:vertAlign w:val="subscript"/>
        </w:rPr>
        <w:t>t</w:t>
      </w:r>
      <w:r w:rsidRPr="00EB7EAA">
        <w:rPr>
          <w:i/>
          <w:szCs w:val="24"/>
        </w:rPr>
        <w:t>)</w:t>
      </w:r>
      <w:r w:rsidRPr="00EB7EAA">
        <w:rPr>
          <w:szCs w:val="24"/>
        </w:rPr>
        <w:t xml:space="preserve">, kosztów eksploatacyjnych </w:t>
      </w:r>
      <w:r w:rsidRPr="00EB7EAA">
        <w:rPr>
          <w:i/>
          <w:szCs w:val="24"/>
        </w:rPr>
        <w:t>(KE</w:t>
      </w:r>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(EE</w:t>
      </w:r>
      <w:r w:rsidRPr="00EB7EAA">
        <w:rPr>
          <w:i/>
          <w:szCs w:val="24"/>
          <w:vertAlign w:val="subscript"/>
        </w:rPr>
        <w:t>t</w:t>
      </w:r>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5C28C5">
      <w:pPr>
        <w:autoSpaceDE w:val="0"/>
        <w:autoSpaceDN w:val="0"/>
        <w:adjustRightInd w:val="0"/>
        <w:spacing w:after="0"/>
        <w:jc w:val="center"/>
        <w:rPr>
          <w:szCs w:val="24"/>
        </w:rPr>
      </w:pPr>
      <w:r w:rsidRPr="00EB7EAA">
        <w:rPr>
          <w:noProof/>
          <w:szCs w:val="24"/>
          <w:lang w:eastAsia="pl-PL"/>
        </w:rPr>
        <w:lastRenderedPageBreak/>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r w:rsidR="005C28C5">
        <w:rPr>
          <w:b/>
          <w:bCs/>
          <w:szCs w:val="24"/>
        </w:rPr>
        <w:t>”</w:t>
      </w:r>
      <w:r w:rsidRPr="00EB7EAA">
        <w:rPr>
          <w:b/>
          <w:bCs/>
          <w:szCs w:val="24"/>
        </w:rPr>
        <w:t>:</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5C28C5">
      <w:pPr>
        <w:autoSpaceDE w:val="0"/>
        <w:autoSpaceDN w:val="0"/>
        <w:adjustRightInd w:val="0"/>
        <w:spacing w:after="0"/>
        <w:jc w:val="center"/>
        <w:rPr>
          <w:szCs w:val="24"/>
        </w:rPr>
      </w:pPr>
      <w:r w:rsidRPr="00EB7EAA">
        <w:rPr>
          <w:noProof/>
          <w:szCs w:val="24"/>
          <w:lang w:eastAsia="pl-PL"/>
        </w:rPr>
        <w:drawing>
          <wp:inline distT="0" distB="0" distL="0" distR="0">
            <wp:extent cx="3024000" cy="936000"/>
            <wp:effectExtent l="0" t="0" r="5080" b="0"/>
            <wp:docPr id="7"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3024000" cy="936000"/>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DE0AC0">
      <w:pPr>
        <w:autoSpaceDE w:val="0"/>
        <w:autoSpaceDN w:val="0"/>
        <w:adjustRightInd w:val="0"/>
        <w:spacing w:after="0"/>
        <w:jc w:val="center"/>
        <w:rPr>
          <w:szCs w:val="24"/>
        </w:rPr>
      </w:pPr>
      <w:r w:rsidRPr="00EB7EAA">
        <w:rPr>
          <w:noProof/>
          <w:szCs w:val="24"/>
          <w:lang w:eastAsia="pl-PL"/>
        </w:rPr>
        <w:drawing>
          <wp:inline distT="0" distB="0" distL="0" distR="0">
            <wp:extent cx="2498400" cy="1213200"/>
            <wp:effectExtent l="0" t="0" r="0" b="6350"/>
            <wp:docPr id="8"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2498400" cy="121320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w:t>
      </w:r>
      <w:r w:rsidR="00C55963">
        <w:rPr>
          <w:szCs w:val="24"/>
        </w:rPr>
        <w:t> </w:t>
      </w:r>
      <w:r w:rsidRPr="00EB7EAA">
        <w:rPr>
          <w:szCs w:val="24"/>
        </w:rPr>
        <w:t>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lastRenderedPageBreak/>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w:t>
      </w:r>
      <w:r w:rsidR="00C55963">
        <w:rPr>
          <w:b/>
          <w:bCs/>
          <w:szCs w:val="24"/>
        </w:rPr>
        <w:t> </w:t>
      </w:r>
      <w:r w:rsidRPr="00EB7EAA">
        <w:rPr>
          <w:b/>
          <w:bCs/>
          <w:szCs w:val="24"/>
        </w:rPr>
        <w:t>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w:t>
      </w:r>
      <w:r w:rsidR="00C55963">
        <w:rPr>
          <w:szCs w:val="24"/>
        </w:rPr>
        <w:t> </w:t>
      </w:r>
      <w:r w:rsidRPr="00EB7EAA">
        <w:rPr>
          <w:szCs w:val="24"/>
        </w:rPr>
        <w:t>uzasadniona konieczność ich zmiany.</w:t>
      </w:r>
    </w:p>
    <w:p w:rsidR="006A54DE" w:rsidRPr="00EB7EAA" w:rsidRDefault="00264D87" w:rsidP="00EB7EAA">
      <w:pPr>
        <w:pStyle w:val="Default"/>
        <w:jc w:val="both"/>
        <w:rPr>
          <w:rFonts w:ascii="Calibri" w:hAnsi="Calibri"/>
          <w:b/>
        </w:rPr>
      </w:pPr>
      <w:r w:rsidRPr="00EB7EAA">
        <w:rPr>
          <w:rFonts w:ascii="Calibri" w:hAnsi="Calibri"/>
          <w:b/>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DE0AC0">
      <w:pPr>
        <w:pStyle w:val="Default"/>
        <w:keepNext/>
        <w:jc w:val="both"/>
        <w:rPr>
          <w:rFonts w:ascii="Calibri" w:hAnsi="Calibri"/>
          <w:b/>
        </w:rPr>
      </w:pPr>
      <w:r w:rsidRPr="00EB7EAA">
        <w:rPr>
          <w:rFonts w:ascii="Calibri" w:hAnsi="Calibri"/>
          <w:b/>
        </w:rPr>
        <w:t>Interpretacja wskaźnika DGC.</w:t>
      </w:r>
    </w:p>
    <w:p w:rsidR="006A54DE" w:rsidRPr="00EB7EAA" w:rsidRDefault="00542C16" w:rsidP="00EB7EAA">
      <w:pPr>
        <w:pStyle w:val="Default"/>
        <w:jc w:val="both"/>
        <w:rPr>
          <w:rFonts w:ascii="Calibri" w:hAnsi="Calibri"/>
        </w:rPr>
      </w:pPr>
      <w:r w:rsidRPr="00EB7EAA">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rPr>
        <w:t>³</w:t>
      </w:r>
      <w:r w:rsidRPr="00EB7EAA">
        <w:rPr>
          <w:rFonts w:ascii="Calibri" w:hAnsi="Calibri"/>
        </w:rPr>
        <w:t xml:space="preserve"> ścieków, a jedna osoba produkuje miesięcznie 3,5 m</w:t>
      </w:r>
      <w:r w:rsidR="00E755BA" w:rsidRPr="00EB7EAA">
        <w:rPr>
          <w:rFonts w:ascii="Calibri" w:hAnsi="Calibri"/>
        </w:rPr>
        <w:t>³</w:t>
      </w:r>
      <w:r w:rsidRPr="00EB7EAA">
        <w:rPr>
          <w:rFonts w:ascii="Calibri" w:hAnsi="Calibri"/>
        </w:rPr>
        <w:t xml:space="preserve"> ścieków, to może łatwo wyliczyć, jakie są miesięczne koszty obsługi jednej osoby.</w:t>
      </w:r>
    </w:p>
    <w:p w:rsidR="006A54DE" w:rsidRPr="00EB7EAA" w:rsidRDefault="005F7666" w:rsidP="00EB7EAA">
      <w:pPr>
        <w:pStyle w:val="Default"/>
        <w:jc w:val="both"/>
        <w:rPr>
          <w:rFonts w:ascii="Calibri" w:hAnsi="Calibri"/>
        </w:rPr>
      </w:pPr>
      <w:r w:rsidRPr="00EB7EAA">
        <w:rPr>
          <w:rFonts w:ascii="Calibri" w:hAnsi="Calibri"/>
        </w:rPr>
        <w:t>Wskaźnik DGC może być odniesiony do ceny rynkowej jednak takie</w:t>
      </w:r>
      <w:r w:rsidR="009D6B96" w:rsidRPr="00EB7EAA">
        <w:rPr>
          <w:rFonts w:ascii="Calibri" w:hAnsi="Calibri"/>
        </w:rPr>
        <w:t>go porównania nie da</w:t>
      </w:r>
      <w:r w:rsidRPr="00EB7EAA">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rPr>
        <w:t>,</w:t>
      </w:r>
      <w:r w:rsidRPr="00EB7EAA">
        <w:rPr>
          <w:rFonts w:ascii="Calibri" w:hAnsi="Calibri"/>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rPr>
        <w:t xml:space="preserve"> </w:t>
      </w:r>
      <w:r w:rsidRPr="00EB7EAA">
        <w:rPr>
          <w:rFonts w:ascii="Calibri" w:hAnsi="Calibri"/>
        </w:rPr>
        <w:t>w dyskusji spełnieniu zasady „zanieczyszczający płaci".</w:t>
      </w:r>
    </w:p>
    <w:p w:rsidR="008F4C11" w:rsidRPr="00EB7EAA" w:rsidRDefault="005F7666" w:rsidP="00EB7EAA">
      <w:pPr>
        <w:pStyle w:val="Default"/>
        <w:jc w:val="both"/>
        <w:rPr>
          <w:rFonts w:ascii="Calibri" w:hAnsi="Calibri"/>
        </w:rPr>
      </w:pPr>
      <w:r w:rsidRPr="00EB7EAA">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w:t>
      </w:r>
      <w:r w:rsidR="00DE0AC0">
        <w:rPr>
          <w:rFonts w:ascii="Calibri" w:hAnsi="Calibri"/>
        </w:rPr>
        <w:t> </w:t>
      </w:r>
      <w:r w:rsidRPr="00EB7EAA">
        <w:rPr>
          <w:rFonts w:ascii="Calibri" w:hAnsi="Calibri"/>
        </w:rPr>
        <w:t>tym przypadku aspekty finansowe są drugorzędne, bo każdą opcję można sfinansować (w</w:t>
      </w:r>
      <w:r w:rsidR="00DE0AC0">
        <w:rPr>
          <w:rFonts w:ascii="Calibri" w:hAnsi="Calibri"/>
        </w:rPr>
        <w:t> </w:t>
      </w:r>
      <w:r w:rsidRPr="00EB7EAA">
        <w:rPr>
          <w:rFonts w:ascii="Calibri" w:hAnsi="Calibri"/>
        </w:rPr>
        <w:t>przybliżeniu) w ten sam sposób.</w:t>
      </w:r>
      <w:r w:rsidR="004B30BA" w:rsidRPr="00EB7EAA">
        <w:rPr>
          <w:rFonts w:ascii="Calibri" w:hAnsi="Calibri"/>
        </w:rPr>
        <w:t xml:space="preserve"> </w:t>
      </w:r>
      <w:r w:rsidRPr="00EB7EAA">
        <w:rPr>
          <w:rFonts w:ascii="Calibri" w:hAnsi="Calibri"/>
        </w:rPr>
        <w:t>Po drugie możemy patrzeć na inwestycje z</w:t>
      </w:r>
      <w:r w:rsidR="00DE0AC0">
        <w:rPr>
          <w:rFonts w:ascii="Calibri" w:hAnsi="Calibri"/>
        </w:rPr>
        <w:t> </w:t>
      </w:r>
      <w:r w:rsidRPr="00EB7EAA">
        <w:rPr>
          <w:rFonts w:ascii="Calibri" w:hAnsi="Calibri"/>
        </w:rPr>
        <w:t xml:space="preserve">perspektywy społecznej. W tym przypadku traktujemy społeczeństwo, jako inwestora, </w:t>
      </w:r>
      <w:r w:rsidRPr="00EB7EAA">
        <w:rPr>
          <w:rFonts w:ascii="Calibri" w:hAnsi="Calibri"/>
        </w:rPr>
        <w:lastRenderedPageBreak/>
        <w:t>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rPr>
        <w:t>,</w:t>
      </w:r>
      <w:r w:rsidRPr="00EB7EAA">
        <w:rPr>
          <w:rFonts w:ascii="Calibri" w:hAnsi="Calibri"/>
        </w:rPr>
        <w:t xml:space="preserve"> dana suma pieniędzy, wyasygnowana ze środków publicznych, przyniesie najw</w:t>
      </w:r>
      <w:r w:rsidR="003D3A5D" w:rsidRPr="00EB7EAA">
        <w:rPr>
          <w:rFonts w:ascii="Calibri" w:hAnsi="Calibri"/>
        </w:rPr>
        <w:t>iększy, łączny efekt</w:t>
      </w:r>
      <w:r w:rsidRPr="00EB7EAA">
        <w:rPr>
          <w:rFonts w:ascii="Calibri" w:hAnsi="Calibri"/>
        </w:rPr>
        <w:t xml:space="preserve">. </w:t>
      </w:r>
      <w:r w:rsidRPr="00EB7EAA">
        <w:rPr>
          <w:rFonts w:ascii="Calibri" w:hAnsi="Calibri"/>
          <w:b/>
        </w:rPr>
        <w:t>Czyli im niższy jest DGC tym lepiej.</w:t>
      </w:r>
    </w:p>
    <w:p w:rsidR="006A54DE" w:rsidRPr="00EB7EAA" w:rsidRDefault="00164610" w:rsidP="00EB7EAA">
      <w:pPr>
        <w:pStyle w:val="Nagwek2"/>
        <w:jc w:val="both"/>
        <w:rPr>
          <w:i/>
        </w:rPr>
      </w:pPr>
      <w:bookmarkStart w:id="24" w:name="_Toc513715509"/>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BB5CBE">
      <w:pPr>
        <w:pStyle w:val="Bezodstpw"/>
        <w:numPr>
          <w:ilvl w:val="0"/>
          <w:numId w:val="30"/>
        </w:numPr>
        <w:spacing w:line="276" w:lineRule="auto"/>
        <w:jc w:val="both"/>
        <w:rPr>
          <w:sz w:val="24"/>
          <w:szCs w:val="24"/>
        </w:rPr>
      </w:pPr>
      <w:r w:rsidRPr="00EB7EAA">
        <w:rPr>
          <w:sz w:val="24"/>
          <w:szCs w:val="24"/>
        </w:rPr>
        <w:t>w analizie ekonomicznej uzyskał największą wartość wskaźnika B/C,</w:t>
      </w:r>
    </w:p>
    <w:p w:rsidR="00E755BA" w:rsidRPr="00EB7EAA" w:rsidRDefault="00E755BA" w:rsidP="00BB5CBE">
      <w:pPr>
        <w:pStyle w:val="Bezodstpw"/>
        <w:numPr>
          <w:ilvl w:val="0"/>
          <w:numId w:val="30"/>
        </w:numPr>
        <w:spacing w:line="276" w:lineRule="auto"/>
        <w:jc w:val="both"/>
        <w:rPr>
          <w:sz w:val="24"/>
          <w:szCs w:val="24"/>
        </w:rPr>
      </w:pPr>
      <w:r w:rsidRPr="00EB7EAA">
        <w:rPr>
          <w:sz w:val="24"/>
          <w:szCs w:val="24"/>
        </w:rPr>
        <w:t>w analizie AEK uzyskał najniższą wartość wskaźnika DGC,</w:t>
      </w:r>
    </w:p>
    <w:p w:rsidR="00E97161" w:rsidRPr="00EB7EAA" w:rsidRDefault="00E755BA" w:rsidP="00BB5CBE">
      <w:pPr>
        <w:pStyle w:val="Bezodstpw"/>
        <w:numPr>
          <w:ilvl w:val="0"/>
          <w:numId w:val="30"/>
        </w:numPr>
        <w:spacing w:line="276" w:lineRule="auto"/>
        <w:jc w:val="both"/>
        <w:rPr>
          <w:sz w:val="24"/>
          <w:szCs w:val="24"/>
        </w:rPr>
      </w:pPr>
      <w:r w:rsidRPr="00EB7EAA">
        <w:rPr>
          <w:sz w:val="24"/>
          <w:szCs w:val="24"/>
        </w:rPr>
        <w:t>w analizie wielokryterialnej uzyskał najwyższą ocenę sumaryczną.</w:t>
      </w:r>
    </w:p>
    <w:p w:rsidR="006A54DE" w:rsidRPr="00EB7EAA" w:rsidRDefault="000E303D" w:rsidP="000029BB">
      <w:pPr>
        <w:pStyle w:val="Nagwek1"/>
        <w:numPr>
          <w:ilvl w:val="0"/>
          <w:numId w:val="2"/>
        </w:numPr>
        <w:jc w:val="both"/>
      </w:pPr>
      <w:bookmarkStart w:id="25" w:name="_Toc513715510"/>
      <w:r w:rsidRPr="00EB7EAA">
        <w:t>Analiza finansowa</w:t>
      </w:r>
      <w:bookmarkEnd w:id="25"/>
    </w:p>
    <w:p w:rsidR="000E303D" w:rsidRPr="00EB7EAA" w:rsidRDefault="000E303D" w:rsidP="00EB7EAA">
      <w:pPr>
        <w:pStyle w:val="Default"/>
        <w:jc w:val="both"/>
        <w:rPr>
          <w:rFonts w:ascii="Calibri" w:hAnsi="Calibri"/>
        </w:rPr>
      </w:pPr>
      <w:r w:rsidRPr="00EB7EAA">
        <w:rPr>
          <w:rFonts w:ascii="Calibri" w:hAnsi="Calibri"/>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DC6664">
        <w:rPr>
          <w:szCs w:val="24"/>
        </w:rPr>
        <w:t> </w:t>
      </w:r>
      <w:r w:rsidR="00534ECF" w:rsidRPr="00EB7EAA">
        <w:rPr>
          <w:szCs w:val="24"/>
        </w:rPr>
        <w:t>odniesieniu do projektów,</w:t>
      </w:r>
      <w:r w:rsidR="00AA53D7" w:rsidRPr="00EB7EAA">
        <w:rPr>
          <w:szCs w:val="24"/>
        </w:rPr>
        <w:t xml:space="preserve"> </w:t>
      </w:r>
      <w:r w:rsidR="00534ECF" w:rsidRPr="00EB7EAA">
        <w:rPr>
          <w:szCs w:val="24"/>
        </w:rPr>
        <w:t>w których wartość</w:t>
      </w:r>
      <w:r w:rsidR="00DC6664">
        <w:rPr>
          <w:szCs w:val="24"/>
        </w:rPr>
        <w:t xml:space="preserve"> dofinansowania ustalana jest w </w:t>
      </w:r>
      <w:r w:rsidR="00534ECF" w:rsidRPr="00EB7EAA">
        <w:rPr>
          <w:szCs w:val="24"/>
        </w:rPr>
        <w:t>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jc w:val="both"/>
        <w:rPr>
          <w:rFonts w:ascii="Calibri" w:hAnsi="Calibri"/>
        </w:rPr>
      </w:pPr>
      <w:r w:rsidRPr="00EB7EAA">
        <w:rPr>
          <w:rFonts w:ascii="Calibri" w:hAnsi="Calibri"/>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yprzedzeniem (patrz: sł</w:t>
      </w:r>
      <w:r w:rsidR="00DC6664">
        <w:rPr>
          <w:szCs w:val="24"/>
        </w:rPr>
        <w:t>ownik pojęć i </w:t>
      </w:r>
      <w:r w:rsidRPr="00EB7EAA">
        <w:rPr>
          <w:szCs w:val="24"/>
        </w:rPr>
        <w:t xml:space="preserve">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lastRenderedPageBreak/>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jc w:val="both"/>
        <w:rPr>
          <w:rFonts w:ascii="Calibri" w:hAnsi="Calibri"/>
        </w:rPr>
      </w:pPr>
      <w:r w:rsidRPr="00EB7EAA">
        <w:rPr>
          <w:rFonts w:ascii="Calibri" w:hAnsi="Calibri"/>
          <w:b/>
        </w:rPr>
        <w:t>W przypadku projektów nie generujących dochodu (</w:t>
      </w:r>
      <w:r w:rsidR="00A302D2" w:rsidRPr="00EB7EAA">
        <w:rPr>
          <w:rFonts w:ascii="Calibri" w:hAnsi="Calibri"/>
          <w:b/>
        </w:rPr>
        <w:t>m.in.</w:t>
      </w:r>
      <w:r w:rsidR="00AE0B87" w:rsidRPr="00EB7EAA">
        <w:rPr>
          <w:rFonts w:ascii="Calibri" w:hAnsi="Calibri"/>
          <w:b/>
        </w:rPr>
        <w:t xml:space="preserve"> dla których całkowity kwalifikowalny koszt przed zastosowaniem art. 61 ust. 1-6 rozporządzenia nr 1303/2013 nie przekracza 1 000 000 EUR</w:t>
      </w:r>
      <w:r w:rsidRPr="00EB7EAA">
        <w:rPr>
          <w:rFonts w:ascii="Calibri" w:hAnsi="Calibri"/>
          <w:b/>
        </w:rPr>
        <w:t xml:space="preserve">) oraz </w:t>
      </w:r>
      <w:r w:rsidR="00B06379" w:rsidRPr="00EB7EAA">
        <w:rPr>
          <w:rFonts w:ascii="Calibri" w:hAnsi="Calibri"/>
          <w:b/>
        </w:rPr>
        <w:t xml:space="preserve">projektów </w:t>
      </w:r>
      <w:r w:rsidRPr="00EB7EAA">
        <w:rPr>
          <w:rFonts w:ascii="Calibri" w:hAnsi="Calibri"/>
          <w:b/>
        </w:rPr>
        <w:t>nie generujących przychodów można zastosować tzw. uproszczoną analizę finansową</w:t>
      </w:r>
      <w:r w:rsidRPr="00EB7EAA">
        <w:rPr>
          <w:rFonts w:ascii="Calibri" w:hAnsi="Calibri"/>
        </w:rPr>
        <w:t xml:space="preserve">, która ograniczyłaby </w:t>
      </w:r>
      <w:r w:rsidR="00015A1F" w:rsidRPr="00EB7EAA">
        <w:rPr>
          <w:rFonts w:ascii="Calibri" w:hAnsi="Calibri"/>
        </w:rPr>
        <w:t>się</w:t>
      </w:r>
      <w:r w:rsidRPr="00EB7EAA">
        <w:rPr>
          <w:rFonts w:ascii="Calibri" w:hAnsi="Calibri"/>
        </w:rPr>
        <w:t xml:space="preserve"> </w:t>
      </w:r>
      <w:r w:rsidR="007C5D58" w:rsidRPr="00EB7EAA">
        <w:rPr>
          <w:rFonts w:ascii="Calibri" w:hAnsi="Calibri"/>
        </w:rPr>
        <w:t xml:space="preserve">do prezentacji: </w:t>
      </w:r>
    </w:p>
    <w:p w:rsidR="007C5D58" w:rsidRPr="00EB7EAA" w:rsidRDefault="00534ECF" w:rsidP="000029BB">
      <w:pPr>
        <w:pStyle w:val="Default"/>
        <w:numPr>
          <w:ilvl w:val="0"/>
          <w:numId w:val="5"/>
        </w:numPr>
        <w:jc w:val="both"/>
        <w:rPr>
          <w:rFonts w:ascii="Calibri" w:hAnsi="Calibri"/>
        </w:rPr>
      </w:pPr>
      <w:r w:rsidRPr="00EB7EAA">
        <w:rPr>
          <w:rFonts w:ascii="Calibri" w:hAnsi="Calibri"/>
        </w:rPr>
        <w:t xml:space="preserve">planu nakładów, </w:t>
      </w:r>
    </w:p>
    <w:p w:rsidR="007C5D58" w:rsidRPr="00EB7EAA" w:rsidRDefault="00534ECF" w:rsidP="000029BB">
      <w:pPr>
        <w:pStyle w:val="Default"/>
        <w:numPr>
          <w:ilvl w:val="0"/>
          <w:numId w:val="5"/>
        </w:numPr>
        <w:jc w:val="both"/>
        <w:rPr>
          <w:rFonts w:ascii="Calibri" w:hAnsi="Calibri"/>
        </w:rPr>
      </w:pPr>
      <w:r w:rsidRPr="00EB7EAA">
        <w:rPr>
          <w:rFonts w:ascii="Calibri" w:hAnsi="Calibri"/>
        </w:rPr>
        <w:t xml:space="preserve">źródeł finansowania, </w:t>
      </w:r>
    </w:p>
    <w:p w:rsidR="007C5D58" w:rsidRPr="00EB7EAA" w:rsidRDefault="00534ECF" w:rsidP="000029BB">
      <w:pPr>
        <w:pStyle w:val="Default"/>
        <w:numPr>
          <w:ilvl w:val="0"/>
          <w:numId w:val="5"/>
        </w:numPr>
        <w:jc w:val="both"/>
        <w:rPr>
          <w:rFonts w:ascii="Calibri" w:hAnsi="Calibri"/>
        </w:rPr>
      </w:pPr>
      <w:r w:rsidRPr="00EB7EAA">
        <w:rPr>
          <w:rFonts w:ascii="Calibri" w:hAnsi="Calibri"/>
        </w:rPr>
        <w:t>kos</w:t>
      </w:r>
      <w:r w:rsidR="007C5D58" w:rsidRPr="00EB7EAA">
        <w:rPr>
          <w:rFonts w:ascii="Calibri" w:hAnsi="Calibri"/>
        </w:rPr>
        <w:t>ztów operacyjnych projektu,</w:t>
      </w:r>
    </w:p>
    <w:p w:rsidR="00534ECF" w:rsidRPr="00EB7EAA" w:rsidRDefault="00534ECF" w:rsidP="000029BB">
      <w:pPr>
        <w:pStyle w:val="Default"/>
        <w:numPr>
          <w:ilvl w:val="0"/>
          <w:numId w:val="5"/>
        </w:numPr>
        <w:jc w:val="both"/>
        <w:rPr>
          <w:rFonts w:ascii="Calibri" w:hAnsi="Calibri"/>
        </w:rPr>
      </w:pPr>
      <w:r w:rsidRPr="00EB7EAA">
        <w:rPr>
          <w:rFonts w:ascii="Calibri" w:hAnsi="Calibri"/>
        </w:rPr>
        <w:t>weryfikacji trwałości finansowej projektu.</w:t>
      </w:r>
    </w:p>
    <w:p w:rsidR="006A54DE" w:rsidRPr="00EB7EAA" w:rsidRDefault="00B10E31" w:rsidP="00EB7EAA">
      <w:pPr>
        <w:pStyle w:val="Nagwek2"/>
        <w:jc w:val="both"/>
        <w:rPr>
          <w:i/>
        </w:rPr>
      </w:pPr>
      <w:bookmarkStart w:id="26" w:name="_Toc513715511"/>
      <w:r w:rsidRPr="00EB7EAA">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w WoD</w:t>
      </w:r>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WoD</w:t>
      </w:r>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EB7EAA">
      <w:pPr>
        <w:pStyle w:val="Nagwek2"/>
        <w:jc w:val="both"/>
        <w:rPr>
          <w:i/>
        </w:rPr>
      </w:pPr>
      <w:bookmarkStart w:id="27" w:name="_Toc513715512"/>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jc w:val="both"/>
        <w:rPr>
          <w:rFonts w:ascii="Calibri" w:hAnsi="Calibri"/>
        </w:rPr>
      </w:pPr>
      <w:r w:rsidRPr="00EB7EAA">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rPr>
        <w:t xml:space="preserve">słownik pojęć i skrótów, </w:t>
      </w:r>
      <w:r w:rsidRPr="00EB7EAA">
        <w:rPr>
          <w:rFonts w:ascii="Calibri" w:hAnsi="Calibri"/>
        </w:rPr>
        <w:t xml:space="preserve">definicja analizy skonsolidowanej); </w:t>
      </w:r>
    </w:p>
    <w:p w:rsidR="00281277" w:rsidRPr="00EB7EAA" w:rsidRDefault="0080373F" w:rsidP="000029BB">
      <w:pPr>
        <w:pStyle w:val="Default"/>
        <w:numPr>
          <w:ilvl w:val="0"/>
          <w:numId w:val="8"/>
        </w:numPr>
        <w:jc w:val="both"/>
        <w:rPr>
          <w:rFonts w:ascii="Calibri" w:hAnsi="Calibri"/>
        </w:rPr>
      </w:pPr>
      <w:r w:rsidRPr="00EB7EAA">
        <w:rPr>
          <w:rFonts w:ascii="Calibri" w:hAnsi="Calibri"/>
        </w:rPr>
        <w:t>uwzględnia, co do zasady, wyłącznie przepływ środków pieniężnych, tj. rzeczywistą kwotę pieniężną wypłacaną lub otrzymywaną przez dany projek</w:t>
      </w:r>
      <w:r w:rsidR="00161F89" w:rsidRPr="00EB7EAA">
        <w:rPr>
          <w:rFonts w:ascii="Calibri" w:hAnsi="Calibri"/>
        </w:rPr>
        <w:t>t (wyjątek, patrz: przypis</w:t>
      </w:r>
      <w:r w:rsidR="00905F67" w:rsidRPr="00EB7EAA">
        <w:rPr>
          <w:rFonts w:ascii="Calibri" w:hAnsi="Calibri"/>
        </w:rPr>
        <w:t xml:space="preserve"> 5</w:t>
      </w:r>
      <w:r w:rsidRPr="00EB7EAA">
        <w:rPr>
          <w:rFonts w:ascii="Calibri" w:hAnsi="Calibri"/>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jc w:val="both"/>
        <w:rPr>
          <w:rFonts w:ascii="Calibri" w:hAnsi="Calibri"/>
        </w:rPr>
      </w:pPr>
      <w:r w:rsidRPr="00EB7EAA">
        <w:rPr>
          <w:rFonts w:ascii="Calibri" w:hAnsi="Calibri"/>
        </w:rPr>
        <w:lastRenderedPageBreak/>
        <w:t>uwzględnia przepływy środków pieniężnych w roku, w którym zostały dokonane i</w:t>
      </w:r>
      <w:r w:rsidR="00015A1F">
        <w:rPr>
          <w:rFonts w:ascii="Calibri" w:hAnsi="Calibri"/>
        </w:rPr>
        <w:t> </w:t>
      </w:r>
      <w:r w:rsidRPr="00EB7EAA">
        <w:rPr>
          <w:rFonts w:ascii="Calibri" w:hAnsi="Calibri"/>
        </w:rPr>
        <w:t>ujęte w danym okresie odniesienia (metoda kasowa). Wyjątek stanowią nakłady inwestycyjne na realizację projektu poniesione przed pierwszym rokiem okresu odniesienia – powinny one zostać uwzględnione w pierwszym roku odniesienia, w</w:t>
      </w:r>
      <w:r w:rsidR="00015A1F">
        <w:rPr>
          <w:rFonts w:ascii="Calibri" w:hAnsi="Calibri"/>
        </w:rPr>
        <w:t> </w:t>
      </w:r>
      <w:r w:rsidRPr="00EB7EAA">
        <w:rPr>
          <w:rFonts w:ascii="Calibri" w:hAnsi="Calibri"/>
        </w:rPr>
        <w:t xml:space="preserve">wartościach niezdyskontowanych; </w:t>
      </w:r>
    </w:p>
    <w:p w:rsidR="00281277" w:rsidRPr="00EB7EAA" w:rsidRDefault="0080373F" w:rsidP="000029BB">
      <w:pPr>
        <w:pStyle w:val="Default"/>
        <w:numPr>
          <w:ilvl w:val="0"/>
          <w:numId w:val="8"/>
        </w:numPr>
        <w:jc w:val="both"/>
        <w:rPr>
          <w:rFonts w:ascii="Calibri" w:hAnsi="Calibri"/>
        </w:rPr>
      </w:pPr>
      <w:r w:rsidRPr="00EB7EAA">
        <w:rPr>
          <w:rFonts w:ascii="Calibri" w:hAnsi="Calibri"/>
        </w:rPr>
        <w:t xml:space="preserve">uwzględnia wartość rezydualną, w przypadku, gdy okres ekonomicznej użyteczności aktywów trwałych projektu przekracza przyjęty okres odniesienia (patrz: </w:t>
      </w:r>
      <w:r w:rsidR="00905F67" w:rsidRPr="00EB7EAA">
        <w:rPr>
          <w:rFonts w:ascii="Calibri" w:hAnsi="Calibri"/>
        </w:rPr>
        <w:t xml:space="preserve">słownik pojęć i skrótów, </w:t>
      </w:r>
      <w:r w:rsidRPr="00EB7EAA">
        <w:rPr>
          <w:rFonts w:ascii="Calibri" w:hAnsi="Calibri"/>
        </w:rPr>
        <w:t xml:space="preserve">definicja okresu odniesienia oraz wartości rezydualnej); </w:t>
      </w:r>
    </w:p>
    <w:p w:rsidR="006A54DE" w:rsidRPr="00EB7EAA" w:rsidRDefault="0080373F" w:rsidP="000029BB">
      <w:pPr>
        <w:pStyle w:val="Default"/>
        <w:numPr>
          <w:ilvl w:val="0"/>
          <w:numId w:val="8"/>
        </w:numPr>
        <w:jc w:val="both"/>
        <w:rPr>
          <w:rFonts w:ascii="Calibri" w:hAnsi="Calibri"/>
        </w:rPr>
      </w:pPr>
      <w:r w:rsidRPr="00EB7EAA">
        <w:rPr>
          <w:rFonts w:ascii="Calibri" w:hAnsi="Calibri"/>
        </w:rPr>
        <w:t xml:space="preserve">uwzględnia wartość pieniądza w czasie przy sumowaniu przepływów finansowych w różnych latach. Przyszłe przepływy środków pieniężnych dyskontuje się w celu </w:t>
      </w:r>
      <w:r w:rsidR="00905F67" w:rsidRPr="00EB7EAA">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EB7EAA">
        <w:rPr>
          <w:rFonts w:ascii="Calibri" w:hAnsi="Calibri"/>
        </w:rPr>
        <w:t>słownik pojęć i</w:t>
      </w:r>
      <w:r w:rsidR="004612E9">
        <w:rPr>
          <w:rFonts w:ascii="Calibri" w:hAnsi="Calibri"/>
        </w:rPr>
        <w:t> </w:t>
      </w:r>
      <w:r w:rsidR="0083650C" w:rsidRPr="00EB7EAA">
        <w:rPr>
          <w:rFonts w:ascii="Calibri" w:hAnsi="Calibri"/>
        </w:rPr>
        <w:t xml:space="preserve">skrótów, </w:t>
      </w:r>
      <w:r w:rsidR="00905F67" w:rsidRPr="00EB7EAA">
        <w:rPr>
          <w:rFonts w:ascii="Calibri" w:hAnsi="Calibri"/>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W zależności od kategorii inwestycji analizę finansową przeprowadza się metodą standardową lub metodą złożoną. Założenia niezbędne do sporządzenia analizy finansowej wraz z metodologią wyboru odpowiedniej metody zostały zawarte w</w:t>
      </w:r>
      <w:r w:rsidR="004612E9">
        <w:rPr>
          <w:sz w:val="24"/>
          <w:szCs w:val="24"/>
          <w:lang w:eastAsia="pl-PL"/>
        </w:rPr>
        <w:t> </w:t>
      </w:r>
      <w:r w:rsidRPr="00EB7EAA">
        <w:rPr>
          <w:sz w:val="24"/>
          <w:szCs w:val="24"/>
          <w:lang w:eastAsia="pl-PL"/>
        </w:rPr>
        <w:t xml:space="preserve">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jc w:val="both"/>
        <w:rPr>
          <w:rFonts w:ascii="Calibri" w:hAnsi="Calibri"/>
          <w:b/>
        </w:rPr>
      </w:pPr>
      <w:r w:rsidRPr="00EB7EAA">
        <w:rPr>
          <w:rFonts w:ascii="Calibri" w:hAnsi="Calibri"/>
          <w:b/>
        </w:rPr>
        <w:t xml:space="preserve">Analizę finansową należy przeprowadzić za pomocą arkusza kalkulacyjnego Excel, </w:t>
      </w:r>
      <w:r w:rsidR="0096756C" w:rsidRPr="00EB7EAA">
        <w:rPr>
          <w:rFonts w:ascii="Calibri" w:hAnsi="Calibri"/>
          <w:b/>
        </w:rPr>
        <w:t>a</w:t>
      </w:r>
      <w:r w:rsidR="00EA5914">
        <w:rPr>
          <w:rFonts w:ascii="Calibri" w:hAnsi="Calibri"/>
          <w:b/>
        </w:rPr>
        <w:t> </w:t>
      </w:r>
      <w:r w:rsidR="0096756C" w:rsidRPr="00EB7EAA">
        <w:rPr>
          <w:rFonts w:ascii="Calibri" w:hAnsi="Calibri"/>
          <w:b/>
        </w:rPr>
        <w:t xml:space="preserve">następnie przedłożyć ją w wersji papierowej i elektronicznej (płyta CD/DVD) w formie załącznika do SW. Wersja elektroniczna analizy finansowej </w:t>
      </w:r>
      <w:r w:rsidRPr="00EB7EAA">
        <w:rPr>
          <w:rFonts w:ascii="Calibri" w:hAnsi="Calibri"/>
          <w:b/>
        </w:rPr>
        <w:t xml:space="preserve">musi zawierać jawne (nie ukryte) i działające formuły przedstawiające przeprowadzone analizy i ich wyniki. </w:t>
      </w:r>
    </w:p>
    <w:p w:rsidR="006A54DE" w:rsidRPr="00EB7EAA" w:rsidRDefault="00A302D2" w:rsidP="00EB7EAA">
      <w:pPr>
        <w:pStyle w:val="Nagwek2"/>
        <w:jc w:val="both"/>
        <w:rPr>
          <w:i/>
        </w:rPr>
      </w:pPr>
      <w:bookmarkStart w:id="28" w:name="_Toc513715513"/>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jc w:val="both"/>
        <w:rPr>
          <w:rFonts w:ascii="Calibri" w:hAnsi="Calibri"/>
        </w:rPr>
      </w:pPr>
      <w:r w:rsidRPr="00EB7EAA">
        <w:rPr>
          <w:rFonts w:ascii="Calibri" w:hAnsi="Calibri"/>
        </w:rPr>
        <w:t>o ile to możliwe i uzasadnione, powinna być przeprowadzona w cenach stałych</w:t>
      </w:r>
      <w:r w:rsidR="005C00E5" w:rsidRPr="00EB7EAA">
        <w:rPr>
          <w:rFonts w:ascii="Calibri" w:hAnsi="Calibri"/>
        </w:rPr>
        <w:t xml:space="preserve">; </w:t>
      </w:r>
    </w:p>
    <w:p w:rsidR="005C00E5" w:rsidRPr="00EB7EAA" w:rsidRDefault="007C4A0E" w:rsidP="000029BB">
      <w:pPr>
        <w:pStyle w:val="Default"/>
        <w:numPr>
          <w:ilvl w:val="0"/>
          <w:numId w:val="9"/>
        </w:numPr>
        <w:jc w:val="both"/>
        <w:rPr>
          <w:rFonts w:ascii="Calibri" w:hAnsi="Calibri"/>
        </w:rPr>
      </w:pPr>
      <w:r w:rsidRPr="00EB7EAA">
        <w:rPr>
          <w:rFonts w:ascii="Calibri" w:hAnsi="Calibri"/>
        </w:rPr>
        <w:t xml:space="preserve">powinna być sporządzona: </w:t>
      </w:r>
    </w:p>
    <w:p w:rsidR="009356A8" w:rsidRPr="00EB7EAA" w:rsidRDefault="005C00E5" w:rsidP="00EB7EAA">
      <w:pPr>
        <w:pStyle w:val="Default"/>
        <w:ind w:left="720"/>
        <w:jc w:val="both"/>
        <w:rPr>
          <w:rFonts w:ascii="Calibri" w:hAnsi="Calibri"/>
        </w:rPr>
      </w:pPr>
      <w:r w:rsidRPr="00EB7EAA">
        <w:rPr>
          <w:rFonts w:ascii="Calibri" w:hAnsi="Calibri"/>
        </w:rPr>
        <w:t xml:space="preserve">- </w:t>
      </w:r>
      <w:r w:rsidR="007C4A0E" w:rsidRPr="00EB7EAA">
        <w:rPr>
          <w:rFonts w:ascii="Calibri" w:hAnsi="Calibri"/>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ind w:left="720"/>
        <w:jc w:val="both"/>
        <w:rPr>
          <w:rFonts w:ascii="Calibri" w:hAnsi="Calibri"/>
        </w:rPr>
      </w:pPr>
      <w:r w:rsidRPr="00EB7EAA">
        <w:rPr>
          <w:rFonts w:ascii="Calibri" w:hAnsi="Calibri"/>
        </w:rPr>
        <w:t xml:space="preserve">- </w:t>
      </w:r>
      <w:r w:rsidR="007C4A0E" w:rsidRPr="00EB7EAA">
        <w:rPr>
          <w:rFonts w:ascii="Calibri" w:hAnsi="Calibri"/>
        </w:rPr>
        <w:t xml:space="preserve">w cenach brutto (wraz z podatkiem VAT), gdy podatek VAT stanowi wydatek kwalifikowalny (ponieważ nie może zostać odzyskany w oparciu o przepisy krajowe) oraz gdy jest on niekwalifikowalny, ale stanowi rzeczywisty </w:t>
      </w:r>
      <w:r w:rsidR="007C4A0E" w:rsidRPr="00EB7EAA">
        <w:rPr>
          <w:rFonts w:ascii="Calibri" w:hAnsi="Calibri"/>
        </w:rPr>
        <w:lastRenderedPageBreak/>
        <w:t>nieodzyskiwalny wydatek podmiotu ponoszącego wydatki. Podatek VAT powinien zostać wyodrębniony jako os</w:t>
      </w:r>
      <w:r w:rsidRPr="00EB7EAA">
        <w:rPr>
          <w:rFonts w:ascii="Calibri" w:hAnsi="Calibri"/>
        </w:rPr>
        <w:t>obna pozycja analizy finansowej;</w:t>
      </w:r>
      <w:r w:rsidR="007C4A0E" w:rsidRPr="00EB7EAA">
        <w:rPr>
          <w:rFonts w:ascii="Calibri" w:hAnsi="Calibri"/>
        </w:rPr>
        <w:t xml:space="preserve"> </w:t>
      </w:r>
    </w:p>
    <w:p w:rsidR="009356A8" w:rsidRPr="00EB7EAA" w:rsidRDefault="007C4A0E" w:rsidP="000029BB">
      <w:pPr>
        <w:pStyle w:val="Default"/>
        <w:numPr>
          <w:ilvl w:val="0"/>
          <w:numId w:val="9"/>
        </w:numPr>
        <w:jc w:val="both"/>
        <w:rPr>
          <w:rFonts w:ascii="Calibri" w:hAnsi="Calibri"/>
        </w:rPr>
      </w:pPr>
      <w:r w:rsidRPr="00EB7EAA">
        <w:rPr>
          <w:rFonts w:ascii="Calibri" w:hAnsi="Calibri"/>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jc w:val="both"/>
        <w:rPr>
          <w:rFonts w:ascii="Calibri" w:hAnsi="Calibri"/>
        </w:rPr>
      </w:pPr>
      <w:r w:rsidRPr="00EB7EAA">
        <w:rPr>
          <w:rFonts w:ascii="Calibri" w:hAnsi="Calibri"/>
        </w:rPr>
        <w:t>zaleca się wykorzystanie dwóch scenariuszy (wariantów) makroekonomicznych: podstawowego</w:t>
      </w:r>
      <w:r w:rsidR="00AA53D7" w:rsidRPr="00EB7EAA">
        <w:rPr>
          <w:rFonts w:ascii="Calibri" w:hAnsi="Calibri"/>
        </w:rPr>
        <w:t xml:space="preserve"> </w:t>
      </w:r>
      <w:r w:rsidRPr="00EB7EAA">
        <w:rPr>
          <w:rFonts w:ascii="Calibri" w:hAnsi="Calibri"/>
        </w:rPr>
        <w:t>i pesymistycznego. Podstawowy scenariusz makroekonomiczny wykorzystywany jest w całej analizie projektu, natomiast scenariusz pesymistyczny może zostać użyty przy analizie ryzyka</w:t>
      </w:r>
      <w:r w:rsidR="00AA53D7" w:rsidRPr="00EB7EAA">
        <w:rPr>
          <w:rFonts w:ascii="Calibri" w:hAnsi="Calibri"/>
        </w:rPr>
        <w:t xml:space="preserve"> </w:t>
      </w:r>
      <w:r w:rsidRPr="00EB7EAA">
        <w:rPr>
          <w:rFonts w:ascii="Calibri" w:hAnsi="Calibri"/>
        </w:rPr>
        <w:t>i wrażliwości. W trakcie s</w:t>
      </w:r>
      <w:r w:rsidR="009356A8" w:rsidRPr="00EB7EAA">
        <w:rPr>
          <w:rFonts w:ascii="Calibri" w:hAnsi="Calibri"/>
        </w:rPr>
        <w:t>porządzania prognozy przepływów/</w:t>
      </w:r>
      <w:r w:rsidRPr="00EB7EAA">
        <w:rPr>
          <w:rFonts w:ascii="Calibri" w:hAnsi="Calibri"/>
        </w:rPr>
        <w:t>projekcji finansowej, należy korzystać</w:t>
      </w:r>
      <w:r w:rsidR="00AA53D7" w:rsidRPr="00EB7EAA">
        <w:rPr>
          <w:rFonts w:ascii="Calibri" w:hAnsi="Calibri"/>
        </w:rPr>
        <w:t xml:space="preserve"> </w:t>
      </w:r>
      <w:r w:rsidRPr="00EB7EAA">
        <w:rPr>
          <w:rFonts w:ascii="Calibri" w:hAnsi="Calibri"/>
        </w:rPr>
        <w:t>z wariantów rozwoju gospodarczego Polski zamieszczonych na stronie internetowej Ministerstwa Infrastruktury i Rozwoju</w:t>
      </w:r>
      <w:r w:rsidR="005C00E5" w:rsidRPr="00EB7EAA">
        <w:rPr>
          <w:rFonts w:ascii="Calibri" w:hAnsi="Calibri"/>
        </w:rPr>
        <w:t>.</w:t>
      </w:r>
      <w:r w:rsidR="009356A8" w:rsidRPr="00EB7EAA">
        <w:rPr>
          <w:rFonts w:ascii="Calibri" w:hAnsi="Calibri"/>
        </w:rPr>
        <w:t xml:space="preserve"> </w:t>
      </w:r>
    </w:p>
    <w:p w:rsidR="009356A8" w:rsidRPr="00EB7EAA" w:rsidRDefault="007C4A0E" w:rsidP="00EB7EAA">
      <w:pPr>
        <w:pStyle w:val="Default"/>
        <w:ind w:left="720"/>
        <w:jc w:val="both"/>
        <w:rPr>
          <w:rFonts w:ascii="Calibri" w:hAnsi="Calibri"/>
        </w:rPr>
      </w:pPr>
      <w:r w:rsidRPr="00EB7EAA">
        <w:rPr>
          <w:rFonts w:ascii="Calibri" w:hAnsi="Calibri"/>
        </w:rPr>
        <w:t>Dla okresu analizy wykraczającego poza okres prognozy zawartej w ww. dokumencie należy stosować wartości, jak z ostatniego roku ww. wariantów</w:t>
      </w:r>
      <w:r w:rsidR="005C00E5" w:rsidRPr="00EB7EAA">
        <w:rPr>
          <w:rFonts w:ascii="Calibri" w:hAnsi="Calibri"/>
        </w:rPr>
        <w:t xml:space="preserve">, o ile zalecenia sektorowe (np. Niebieskie księgi) </w:t>
      </w:r>
      <w:r w:rsidRPr="00EB7EAA">
        <w:rPr>
          <w:rFonts w:ascii="Calibri" w:hAnsi="Calibri"/>
        </w:rPr>
        <w:t>nie stanowią inaczej. Warianty te będą podlegały okresowej aktualizacji. W przypadku stawek podatkowych (w tym stawek podatku VAT), należy stosować ich wartości, zgodnie</w:t>
      </w:r>
      <w:r w:rsidR="00AA53D7" w:rsidRPr="00EB7EAA">
        <w:rPr>
          <w:rFonts w:ascii="Calibri" w:hAnsi="Calibri"/>
        </w:rPr>
        <w:t xml:space="preserve"> </w:t>
      </w:r>
      <w:r w:rsidRPr="00EB7EAA">
        <w:rPr>
          <w:rFonts w:ascii="Calibri" w:hAnsi="Calibri"/>
        </w:rPr>
        <w:t>z obowiązującym</w:t>
      </w:r>
      <w:r w:rsidR="005C00E5" w:rsidRPr="00EB7EAA">
        <w:rPr>
          <w:rFonts w:ascii="Calibri" w:hAnsi="Calibri"/>
        </w:rPr>
        <w:t>i przepisami.</w:t>
      </w:r>
      <w:r w:rsidR="009356A8" w:rsidRPr="00EB7EAA">
        <w:rPr>
          <w:rFonts w:ascii="Calibri" w:hAnsi="Calibri"/>
        </w:rPr>
        <w:t xml:space="preserve"> </w:t>
      </w:r>
    </w:p>
    <w:p w:rsidR="009356A8" w:rsidRPr="00EB7EAA" w:rsidRDefault="007C4A0E" w:rsidP="00EB7EAA">
      <w:pPr>
        <w:pStyle w:val="Default"/>
        <w:ind w:left="720"/>
        <w:jc w:val="both"/>
        <w:rPr>
          <w:rFonts w:ascii="Calibri" w:hAnsi="Calibri"/>
        </w:rPr>
      </w:pPr>
      <w:r w:rsidRPr="00EB7EAA">
        <w:rPr>
          <w:rFonts w:ascii="Calibri" w:hAnsi="Calibri"/>
        </w:rPr>
        <w:t>Podczas sporządzania analizy finansowej należy wziąć pod uwagę te z ww. założeń, które mają swoje uzasadnienie w kontekście specyfiki projektu, sektora itp., a</w:t>
      </w:r>
      <w:r w:rsidR="004D76BC">
        <w:rPr>
          <w:rFonts w:ascii="Calibri" w:hAnsi="Calibri"/>
        </w:rPr>
        <w:t> </w:t>
      </w:r>
      <w:r w:rsidRPr="00EB7EAA">
        <w:rPr>
          <w:rFonts w:ascii="Calibri" w:hAnsi="Calibri"/>
        </w:rPr>
        <w:t>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rPr>
        <w:t xml:space="preserve"> </w:t>
      </w:r>
    </w:p>
    <w:p w:rsidR="009356A8" w:rsidRPr="00EB7EAA" w:rsidRDefault="007C4A0E" w:rsidP="000029BB">
      <w:pPr>
        <w:pStyle w:val="Default"/>
        <w:numPr>
          <w:ilvl w:val="0"/>
          <w:numId w:val="9"/>
        </w:numPr>
        <w:jc w:val="both"/>
        <w:rPr>
          <w:rFonts w:ascii="Calibri" w:hAnsi="Calibri"/>
        </w:rPr>
      </w:pPr>
      <w:r w:rsidRPr="00EB7EAA">
        <w:rPr>
          <w:rFonts w:ascii="Calibri" w:hAnsi="Calibri"/>
        </w:rPr>
        <w:t xml:space="preserve">finansowa stopa dyskontowa, jaka powinna zostać przyjęta w analizie finansowej dla inwestycji planowanych do dofinansowania z funduszy UE wynosi: </w:t>
      </w:r>
    </w:p>
    <w:p w:rsidR="009356A8" w:rsidRPr="00EB7EAA" w:rsidRDefault="009356A8" w:rsidP="00EB7EAA">
      <w:pPr>
        <w:pStyle w:val="Default"/>
        <w:ind w:left="720"/>
        <w:jc w:val="both"/>
        <w:rPr>
          <w:rFonts w:ascii="Calibri" w:hAnsi="Calibri"/>
        </w:rPr>
      </w:pPr>
      <w:r w:rsidRPr="00EB7EAA">
        <w:rPr>
          <w:rFonts w:ascii="Calibri" w:hAnsi="Calibri"/>
        </w:rPr>
        <w:t xml:space="preserve">- </w:t>
      </w:r>
      <w:r w:rsidR="007C4A0E" w:rsidRPr="00EB7EAA">
        <w:rPr>
          <w:rFonts w:ascii="Calibri" w:hAnsi="Calibri"/>
          <w:b/>
          <w:bCs/>
        </w:rPr>
        <w:t xml:space="preserve">4% </w:t>
      </w:r>
      <w:r w:rsidR="007C4A0E" w:rsidRPr="00EB7EAA">
        <w:rPr>
          <w:rFonts w:ascii="Calibri" w:hAnsi="Calibri"/>
        </w:rPr>
        <w:t>dla analizy prowadzonej w cenach stałych – wartość ta wynika z art. 19 ust. 3</w:t>
      </w:r>
      <w:r w:rsidR="00D92313">
        <w:rPr>
          <w:rFonts w:ascii="Calibri" w:hAnsi="Calibri"/>
        </w:rPr>
        <w:t> </w:t>
      </w:r>
      <w:r w:rsidR="007C4A0E" w:rsidRPr="00EB7EAA">
        <w:rPr>
          <w:rFonts w:ascii="Calibri" w:hAnsi="Calibri"/>
        </w:rPr>
        <w:t xml:space="preserve">rozporządzenia nr 480/2014; </w:t>
      </w:r>
    </w:p>
    <w:p w:rsidR="009356A8" w:rsidRPr="00EB7EAA" w:rsidRDefault="007C4A0E" w:rsidP="00EB7EAA">
      <w:pPr>
        <w:pStyle w:val="Default"/>
        <w:ind w:left="720"/>
        <w:jc w:val="both"/>
        <w:rPr>
          <w:rFonts w:ascii="Calibri" w:hAnsi="Calibri"/>
        </w:rPr>
      </w:pPr>
      <w:r w:rsidRPr="00EB7EAA">
        <w:rPr>
          <w:rFonts w:ascii="Calibri" w:hAnsi="Calibri"/>
          <w:b/>
          <w:bCs/>
        </w:rPr>
        <w:t xml:space="preserve">- 6% </w:t>
      </w:r>
      <w:r w:rsidRPr="00EB7EAA">
        <w:rPr>
          <w:rFonts w:ascii="Calibri" w:hAnsi="Calibri"/>
        </w:rPr>
        <w:t>dla analizy prowadzonej w cenach bieżących – wartość ta została określona w</w:t>
      </w:r>
      <w:r w:rsidR="00D92313">
        <w:rPr>
          <w:rFonts w:ascii="Calibri" w:hAnsi="Calibri"/>
        </w:rPr>
        <w:t> </w:t>
      </w:r>
      <w:r w:rsidRPr="00EB7EAA">
        <w:rPr>
          <w:rFonts w:ascii="Calibri" w:hAnsi="Calibri"/>
        </w:rPr>
        <w:t>uproszczeniu,</w:t>
      </w:r>
      <w:r w:rsidR="00AA53D7" w:rsidRPr="00EB7EAA">
        <w:rPr>
          <w:rFonts w:ascii="Calibri" w:hAnsi="Calibri"/>
        </w:rPr>
        <w:t xml:space="preserve"> </w:t>
      </w:r>
      <w:r w:rsidRPr="00EB7EAA">
        <w:rPr>
          <w:rFonts w:ascii="Calibri" w:hAnsi="Calibri"/>
        </w:rPr>
        <w:t>w oparciu o wzór: (1+</w:t>
      </w:r>
      <w:r w:rsidRPr="00EB7EAA">
        <w:rPr>
          <w:rFonts w:ascii="Calibri" w:hAnsi="Calibri"/>
          <w:i/>
          <w:iCs/>
        </w:rPr>
        <w:t>n</w:t>
      </w:r>
      <w:r w:rsidRPr="00EB7EAA">
        <w:rPr>
          <w:rFonts w:ascii="Calibri" w:hAnsi="Calibri"/>
        </w:rPr>
        <w:t>) = (1+</w:t>
      </w:r>
      <w:r w:rsidRPr="00EB7EAA">
        <w:rPr>
          <w:rFonts w:ascii="Calibri" w:hAnsi="Calibri"/>
          <w:i/>
          <w:iCs/>
        </w:rPr>
        <w:t>r</w:t>
      </w:r>
      <w:r w:rsidRPr="00EB7EAA">
        <w:rPr>
          <w:rFonts w:ascii="Calibri" w:hAnsi="Calibri"/>
        </w:rPr>
        <w:t>) * (1+</w:t>
      </w:r>
      <w:r w:rsidRPr="00EB7EAA">
        <w:rPr>
          <w:rFonts w:ascii="Calibri" w:hAnsi="Calibri"/>
          <w:i/>
          <w:iCs/>
        </w:rPr>
        <w:t>i</w:t>
      </w:r>
      <w:r w:rsidRPr="00EB7EAA">
        <w:rPr>
          <w:rFonts w:ascii="Calibri" w:hAnsi="Calibri"/>
        </w:rPr>
        <w:t xml:space="preserve">), gdzie: </w:t>
      </w:r>
      <w:r w:rsidRPr="00EB7EAA">
        <w:rPr>
          <w:rFonts w:ascii="Calibri" w:hAnsi="Calibri"/>
          <w:i/>
          <w:iCs/>
        </w:rPr>
        <w:t>n</w:t>
      </w:r>
      <w:r w:rsidR="009356A8" w:rsidRPr="00EB7EAA">
        <w:rPr>
          <w:rFonts w:ascii="Calibri" w:hAnsi="Calibri"/>
          <w:i/>
          <w:iCs/>
        </w:rPr>
        <w:t xml:space="preserve"> </w:t>
      </w:r>
      <w:r w:rsidRPr="00EB7EAA">
        <w:rPr>
          <w:rFonts w:ascii="Calibri" w:hAnsi="Calibri"/>
        </w:rPr>
        <w:t>-</w:t>
      </w:r>
      <w:r w:rsidR="009356A8" w:rsidRPr="00EB7EAA">
        <w:rPr>
          <w:rFonts w:ascii="Calibri" w:hAnsi="Calibri"/>
        </w:rPr>
        <w:t xml:space="preserve"> </w:t>
      </w:r>
      <w:r w:rsidRPr="00EB7EAA">
        <w:rPr>
          <w:rFonts w:ascii="Calibri" w:hAnsi="Calibri"/>
        </w:rPr>
        <w:t xml:space="preserve">stopa dyskontowa dla cen bieżących, </w:t>
      </w:r>
      <w:r w:rsidRPr="00EB7EAA">
        <w:rPr>
          <w:rFonts w:ascii="Calibri" w:hAnsi="Calibri"/>
          <w:i/>
          <w:iCs/>
        </w:rPr>
        <w:t>r</w:t>
      </w:r>
      <w:r w:rsidR="009356A8" w:rsidRPr="00EB7EAA">
        <w:rPr>
          <w:rFonts w:ascii="Calibri" w:hAnsi="Calibri"/>
          <w:i/>
          <w:iCs/>
        </w:rPr>
        <w:t xml:space="preserve"> </w:t>
      </w:r>
      <w:r w:rsidRPr="00EB7EAA">
        <w:rPr>
          <w:rFonts w:ascii="Calibri" w:hAnsi="Calibri"/>
        </w:rPr>
        <w:t>-</w:t>
      </w:r>
      <w:r w:rsidR="009356A8" w:rsidRPr="00EB7EAA">
        <w:rPr>
          <w:rFonts w:ascii="Calibri" w:hAnsi="Calibri"/>
        </w:rPr>
        <w:t xml:space="preserve"> </w:t>
      </w:r>
      <w:r w:rsidRPr="00EB7EAA">
        <w:rPr>
          <w:rFonts w:ascii="Calibri" w:hAnsi="Calibri"/>
        </w:rPr>
        <w:t xml:space="preserve">stopa dyskontowa dla cen stałych, </w:t>
      </w:r>
      <w:r w:rsidRPr="00EB7EAA">
        <w:rPr>
          <w:rFonts w:ascii="Calibri" w:hAnsi="Calibri"/>
          <w:i/>
          <w:iCs/>
        </w:rPr>
        <w:t>i</w:t>
      </w:r>
      <w:r w:rsidR="009356A8" w:rsidRPr="00EB7EAA">
        <w:rPr>
          <w:rFonts w:ascii="Calibri" w:hAnsi="Calibri"/>
          <w:i/>
          <w:iCs/>
        </w:rPr>
        <w:t xml:space="preserve"> </w:t>
      </w:r>
      <w:r w:rsidRPr="00EB7EAA">
        <w:rPr>
          <w:rFonts w:ascii="Calibri" w:hAnsi="Calibri"/>
        </w:rPr>
        <w:t>-</w:t>
      </w:r>
      <w:r w:rsidR="009356A8" w:rsidRPr="00EB7EAA">
        <w:rPr>
          <w:rFonts w:ascii="Calibri" w:hAnsi="Calibri"/>
        </w:rPr>
        <w:t xml:space="preserve"> </w:t>
      </w:r>
      <w:r w:rsidRPr="00EB7EAA">
        <w:rPr>
          <w:rFonts w:ascii="Calibri" w:hAnsi="Calibri"/>
        </w:rPr>
        <w:t>wskaźnik inflacji, na podstawie danych z Wytycznych Ministra Finansów</w:t>
      </w:r>
      <w:r w:rsidR="009356A8" w:rsidRPr="00EB7EAA">
        <w:rPr>
          <w:rStyle w:val="Odwoanieprzypisudolnego"/>
          <w:rFonts w:ascii="Calibri" w:hAnsi="Calibri"/>
        </w:rPr>
        <w:footnoteReference w:id="16"/>
      </w:r>
      <w:r w:rsidRPr="00EB7EAA">
        <w:rPr>
          <w:rFonts w:ascii="Calibri" w:hAnsi="Calibri"/>
        </w:rPr>
        <w:t xml:space="preserve">, zgodnie z którymi wskaźnik </w:t>
      </w:r>
      <w:r w:rsidRPr="00EB7EAA">
        <w:rPr>
          <w:rFonts w:ascii="Calibri" w:hAnsi="Calibri"/>
        </w:rPr>
        <w:lastRenderedPageBreak/>
        <w:t>inflacji w okresie 2025-2040 będzie konwergował do poziomu górnej granicy celu inflacyjnego Europejskiego Banku Centralnego, tj. do poziomu 2%.</w:t>
      </w:r>
      <w:r w:rsidR="009356A8" w:rsidRPr="00EB7EAA">
        <w:rPr>
          <w:rFonts w:ascii="Calibri" w:hAnsi="Calibri"/>
        </w:rPr>
        <w:t xml:space="preserve"> </w:t>
      </w:r>
    </w:p>
    <w:p w:rsidR="00283FF6" w:rsidRPr="005F582D" w:rsidRDefault="00283FF6" w:rsidP="00DC3B75">
      <w:pPr>
        <w:pStyle w:val="Default"/>
        <w:numPr>
          <w:ilvl w:val="0"/>
          <w:numId w:val="9"/>
        </w:numPr>
        <w:jc w:val="both"/>
        <w:rPr>
          <w:rFonts w:ascii="Calibri" w:hAnsi="Calibri"/>
        </w:rPr>
      </w:pPr>
      <w:r w:rsidRPr="005F582D">
        <w:rPr>
          <w:rFonts w:ascii="Calibri" w:hAnsi="Calibri"/>
        </w:rPr>
        <w:t>okres odniesienia powinien odzwierciedlać okres życia ekonomicznego projektu planowanego do dofinansowania z funduszy UE (patrz</w:t>
      </w:r>
      <w:r w:rsidR="009356A8" w:rsidRPr="005F582D">
        <w:rPr>
          <w:rFonts w:ascii="Calibri" w:hAnsi="Calibri"/>
        </w:rPr>
        <w:t>: słownik pojęć i skrótów,</w:t>
      </w:r>
      <w:r w:rsidRPr="005F582D">
        <w:rPr>
          <w:rFonts w:ascii="Calibri" w:hAnsi="Calibri"/>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rPr>
        <w:footnoteReference w:id="17"/>
      </w:r>
      <w:r w:rsidRPr="005F582D">
        <w:rPr>
          <w:rFonts w:ascii="Calibri" w:hAnsi="Calibr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8"/>
        <w:gridCol w:w="4328"/>
      </w:tblGrid>
      <w:tr w:rsidR="00283FF6" w:rsidRPr="00EB7EAA" w:rsidTr="005F582D">
        <w:trPr>
          <w:trHeight w:val="103"/>
          <w:jc w:val="center"/>
        </w:trPr>
        <w:tc>
          <w:tcPr>
            <w:tcW w:w="2500" w:type="pct"/>
            <w:shd w:val="clear" w:color="auto" w:fill="BFBFBF"/>
            <w:vAlign w:val="center"/>
          </w:tcPr>
          <w:p w:rsidR="00283FF6" w:rsidRPr="00EB7EAA" w:rsidRDefault="00283FF6" w:rsidP="005F582D">
            <w:pPr>
              <w:pStyle w:val="Default"/>
              <w:jc w:val="center"/>
              <w:rPr>
                <w:rFonts w:ascii="Calibri" w:hAnsi="Calibri"/>
                <w:sz w:val="20"/>
                <w:szCs w:val="20"/>
              </w:rPr>
            </w:pPr>
            <w:r w:rsidRPr="00EB7EAA">
              <w:rPr>
                <w:rFonts w:ascii="Calibri" w:hAnsi="Calibri"/>
                <w:b/>
                <w:bCs/>
                <w:sz w:val="20"/>
                <w:szCs w:val="20"/>
              </w:rPr>
              <w:t>Sektor</w:t>
            </w:r>
          </w:p>
        </w:tc>
        <w:tc>
          <w:tcPr>
            <w:tcW w:w="2500" w:type="pct"/>
            <w:shd w:val="clear" w:color="auto" w:fill="BFBFBF"/>
            <w:vAlign w:val="center"/>
          </w:tcPr>
          <w:p w:rsidR="00283FF6" w:rsidRPr="005F582D" w:rsidRDefault="00283FF6" w:rsidP="005F582D">
            <w:pPr>
              <w:pStyle w:val="Default"/>
              <w:jc w:val="center"/>
              <w:rPr>
                <w:rFonts w:ascii="Calibri" w:hAnsi="Calibri"/>
                <w:b/>
                <w:bCs/>
                <w:sz w:val="20"/>
                <w:szCs w:val="20"/>
              </w:rPr>
            </w:pPr>
            <w:r w:rsidRPr="00EB7EAA">
              <w:rPr>
                <w:rFonts w:ascii="Calibri" w:hAnsi="Calibri"/>
                <w:b/>
                <w:bCs/>
                <w:sz w:val="20"/>
                <w:szCs w:val="20"/>
              </w:rPr>
              <w:t>Okres odniesienia</w:t>
            </w:r>
            <w:r w:rsidR="005F582D">
              <w:rPr>
                <w:rFonts w:ascii="Calibri" w:hAnsi="Calibri"/>
                <w:b/>
                <w:bCs/>
                <w:sz w:val="20"/>
                <w:szCs w:val="20"/>
              </w:rPr>
              <w:br/>
            </w:r>
            <w:r w:rsidRPr="00EB7EAA">
              <w:rPr>
                <w:rFonts w:ascii="Calibri" w:hAnsi="Calibri"/>
                <w:sz w:val="20"/>
                <w:szCs w:val="20"/>
              </w:rPr>
              <w:t>(w latach)</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Koleje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30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Gospodarka wodno-ściekowa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30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Drogi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25-30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Gospodarowanie odpadami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25-30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Porty morskie i lotnicze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25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Transport miejski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25-30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Energetyka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15-25 </w:t>
            </w:r>
          </w:p>
        </w:tc>
      </w:tr>
      <w:tr w:rsidR="00283FF6" w:rsidRPr="00EB7EAA" w:rsidTr="005F582D">
        <w:trPr>
          <w:trHeight w:val="124"/>
          <w:jc w:val="center"/>
        </w:trPr>
        <w:tc>
          <w:tcPr>
            <w:tcW w:w="2500" w:type="pct"/>
          </w:tcPr>
          <w:p w:rsidR="00283FF6" w:rsidRPr="00EB7EAA" w:rsidRDefault="0077546F" w:rsidP="005F582D">
            <w:pPr>
              <w:pStyle w:val="Default"/>
              <w:ind w:left="310"/>
              <w:jc w:val="both"/>
              <w:rPr>
                <w:rFonts w:ascii="Calibri" w:hAnsi="Calibri"/>
                <w:sz w:val="20"/>
                <w:szCs w:val="20"/>
              </w:rPr>
            </w:pPr>
            <w:r w:rsidRPr="00EB7EAA">
              <w:rPr>
                <w:rFonts w:ascii="Calibri" w:hAnsi="Calibri"/>
                <w:sz w:val="20"/>
                <w:szCs w:val="20"/>
              </w:rPr>
              <w:t>Badania i Innowacyjność</w:t>
            </w:r>
            <w:r w:rsidRPr="00EB7EAA">
              <w:rPr>
                <w:rStyle w:val="Odwoanieprzypisudolnego"/>
                <w:rFonts w:ascii="Calibri" w:hAnsi="Calibri"/>
                <w:sz w:val="20"/>
                <w:szCs w:val="20"/>
              </w:rPr>
              <w:footnoteReference w:id="18"/>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15-25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Sieci szerokopasmowe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15-20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Infrastruktura biznesowa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10-15 </w:t>
            </w:r>
          </w:p>
        </w:tc>
      </w:tr>
      <w:tr w:rsidR="00283FF6" w:rsidRPr="00EB7EAA" w:rsidTr="005F582D">
        <w:trPr>
          <w:trHeight w:val="103"/>
          <w:jc w:val="center"/>
        </w:trPr>
        <w:tc>
          <w:tcPr>
            <w:tcW w:w="2500" w:type="pct"/>
          </w:tcPr>
          <w:p w:rsidR="00283FF6" w:rsidRPr="00EB7EAA" w:rsidRDefault="00283FF6" w:rsidP="005F582D">
            <w:pPr>
              <w:pStyle w:val="Default"/>
              <w:ind w:left="310"/>
              <w:jc w:val="both"/>
              <w:rPr>
                <w:rFonts w:ascii="Calibri" w:hAnsi="Calibri"/>
                <w:sz w:val="20"/>
                <w:szCs w:val="20"/>
              </w:rPr>
            </w:pPr>
            <w:r w:rsidRPr="00EB7EAA">
              <w:rPr>
                <w:rFonts w:ascii="Calibri" w:hAnsi="Calibri"/>
                <w:sz w:val="20"/>
                <w:szCs w:val="20"/>
              </w:rPr>
              <w:t xml:space="preserve">Pozostałe </w:t>
            </w:r>
          </w:p>
        </w:tc>
        <w:tc>
          <w:tcPr>
            <w:tcW w:w="2500" w:type="pct"/>
            <w:vAlign w:val="center"/>
          </w:tcPr>
          <w:p w:rsidR="00283FF6" w:rsidRPr="00EB7EAA" w:rsidRDefault="00283FF6" w:rsidP="005F582D">
            <w:pPr>
              <w:pStyle w:val="Default"/>
              <w:ind w:right="1748"/>
              <w:jc w:val="right"/>
              <w:rPr>
                <w:rFonts w:ascii="Calibri" w:hAnsi="Calibri"/>
                <w:sz w:val="20"/>
                <w:szCs w:val="20"/>
              </w:rPr>
            </w:pPr>
            <w:r w:rsidRPr="00EB7EAA">
              <w:rPr>
                <w:rFonts w:ascii="Calibri" w:hAnsi="Calibri"/>
                <w:sz w:val="20"/>
                <w:szCs w:val="20"/>
              </w:rPr>
              <w:t xml:space="preserve">10-15 </w:t>
            </w:r>
          </w:p>
        </w:tc>
      </w:tr>
    </w:tbl>
    <w:p w:rsidR="00C93C31" w:rsidRPr="00EB7EAA" w:rsidRDefault="00C76DBF" w:rsidP="005F582D">
      <w:pPr>
        <w:pStyle w:val="Default"/>
        <w:ind w:left="1416"/>
        <w:jc w:val="both"/>
        <w:rPr>
          <w:rFonts w:ascii="Calibri" w:hAnsi="Calibri"/>
          <w:b/>
        </w:rPr>
      </w:pPr>
      <w:r w:rsidRPr="00EB7EAA">
        <w:rPr>
          <w:rFonts w:ascii="Calibri" w:hAnsi="Calibri"/>
          <w:b/>
        </w:rPr>
        <w:t>Powyższe</w:t>
      </w:r>
      <w:r w:rsidR="00283FF6" w:rsidRPr="00EB7EAA">
        <w:rPr>
          <w:rFonts w:ascii="Calibri" w:hAnsi="Calibri"/>
          <w:b/>
        </w:rPr>
        <w:t xml:space="preserve"> okresy </w:t>
      </w:r>
      <w:r w:rsidR="00AE4135" w:rsidRPr="00EB7EAA">
        <w:rPr>
          <w:rFonts w:ascii="Calibri" w:hAnsi="Calibri"/>
          <w:b/>
        </w:rPr>
        <w:t>mają charakter wiążący i</w:t>
      </w:r>
      <w:r w:rsidRPr="00EB7EAA">
        <w:rPr>
          <w:rFonts w:ascii="Calibri" w:hAnsi="Calibri"/>
          <w:b/>
        </w:rPr>
        <w:t xml:space="preserve"> </w:t>
      </w:r>
      <w:r w:rsidR="00283FF6" w:rsidRPr="00EB7EAA">
        <w:rPr>
          <w:rFonts w:ascii="Calibri" w:hAnsi="Calibri"/>
          <w:b/>
        </w:rPr>
        <w:t>obejmują realizacj</w:t>
      </w:r>
      <w:r w:rsidRPr="00EB7EAA">
        <w:rPr>
          <w:rFonts w:ascii="Calibri" w:hAnsi="Calibri"/>
          <w:b/>
        </w:rPr>
        <w:t>ę inwestycji oraz</w:t>
      </w:r>
      <w:r w:rsidR="00283FF6" w:rsidRPr="00EB7EAA">
        <w:rPr>
          <w:rFonts w:ascii="Calibri" w:hAnsi="Calibri"/>
          <w:b/>
        </w:rPr>
        <w:t xml:space="preserve"> jej operacyjność.</w:t>
      </w:r>
      <w:r w:rsidR="00AA53D7" w:rsidRPr="00EB7EAA">
        <w:rPr>
          <w:rFonts w:ascii="Calibri" w:hAnsi="Calibri"/>
          <w:b/>
        </w:rPr>
        <w:t xml:space="preserve"> </w:t>
      </w:r>
      <w:r w:rsidR="00C93C31" w:rsidRPr="00EB7EAA">
        <w:rPr>
          <w:rFonts w:ascii="Calibri" w:hAnsi="Calibri"/>
          <w:b/>
        </w:rPr>
        <w:t xml:space="preserve">W przypadku </w:t>
      </w:r>
      <w:r w:rsidR="00C93C31" w:rsidRPr="00EB7EAA">
        <w:rPr>
          <w:rFonts w:ascii="Calibri" w:hAnsi="Calibri"/>
          <w:b/>
          <w:bCs/>
        </w:rPr>
        <w:t xml:space="preserve">okresów odniesienia, </w:t>
      </w:r>
      <w:r w:rsidR="00C93C31" w:rsidRPr="00EB7EAA">
        <w:rPr>
          <w:rFonts w:ascii="Calibri" w:hAnsi="Calibri"/>
          <w:b/>
        </w:rPr>
        <w:t>dla których okres ten został wskazany</w:t>
      </w:r>
      <w:r w:rsidR="00AA53D7" w:rsidRPr="00EB7EAA">
        <w:rPr>
          <w:rFonts w:ascii="Calibri" w:hAnsi="Calibri"/>
          <w:b/>
        </w:rPr>
        <w:t xml:space="preserve"> </w:t>
      </w:r>
      <w:r w:rsidR="00C93C31" w:rsidRPr="00EB7EAA">
        <w:rPr>
          <w:rFonts w:ascii="Calibri" w:hAnsi="Calibri"/>
          <w:b/>
        </w:rPr>
        <w:t>w przedziale czasowym 25-30 lat należy przyjąć jego minimalną długość</w:t>
      </w:r>
      <w:r w:rsidR="00AE4135" w:rsidRPr="00EB7EAA">
        <w:rPr>
          <w:rFonts w:ascii="Calibri" w:hAnsi="Calibri"/>
          <w:b/>
        </w:rPr>
        <w:t xml:space="preserve"> </w:t>
      </w:r>
      <w:r w:rsidR="00C93C31" w:rsidRPr="00EB7EAA">
        <w:rPr>
          <w:rFonts w:ascii="Calibri" w:hAnsi="Calibri"/>
          <w:b/>
        </w:rPr>
        <w:t>(czyli np. dla sektora „Drogi” czy „Gospodarowanie odpadami” okres odniesienia powinien wynosić 25 lat, chyba że</w:t>
      </w:r>
      <w:r w:rsidR="00AE4135" w:rsidRPr="00EB7EAA">
        <w:rPr>
          <w:rFonts w:ascii="Calibri" w:hAnsi="Calibri"/>
          <w:b/>
        </w:rPr>
        <w:t xml:space="preserve"> zalecenia sektorowe w tym zakresie zawarte np. w Niebieskich księgach mówią inaczej).</w:t>
      </w:r>
    </w:p>
    <w:p w:rsidR="00C93C31" w:rsidRPr="00EB7EAA" w:rsidRDefault="00AE4135" w:rsidP="005F582D">
      <w:pPr>
        <w:pStyle w:val="Default"/>
        <w:ind w:left="1416"/>
        <w:jc w:val="both"/>
        <w:rPr>
          <w:rFonts w:ascii="Calibri" w:hAnsi="Calibri"/>
          <w:b/>
        </w:rPr>
      </w:pPr>
      <w:r w:rsidRPr="00EB7EAA">
        <w:rPr>
          <w:rFonts w:ascii="Calibri" w:hAnsi="Calibri"/>
          <w:b/>
        </w:rPr>
        <w:t xml:space="preserve">Natomiast w przypadku </w:t>
      </w:r>
      <w:r w:rsidRPr="00EB7EAA">
        <w:rPr>
          <w:rFonts w:ascii="Calibri" w:hAnsi="Calibri"/>
          <w:b/>
          <w:bCs/>
        </w:rPr>
        <w:t xml:space="preserve">okresów odniesienia, </w:t>
      </w:r>
      <w:r w:rsidRPr="00EB7EAA">
        <w:rPr>
          <w:rFonts w:ascii="Calibri" w:hAnsi="Calibri"/>
          <w:b/>
        </w:rPr>
        <w:t>dla których okres ten został wskazany</w:t>
      </w:r>
      <w:r w:rsidR="00AA53D7" w:rsidRPr="00EB7EAA">
        <w:rPr>
          <w:rFonts w:ascii="Calibri" w:hAnsi="Calibri"/>
          <w:b/>
        </w:rPr>
        <w:t xml:space="preserve"> </w:t>
      </w:r>
      <w:r w:rsidRPr="00EB7EAA">
        <w:rPr>
          <w:rFonts w:ascii="Calibri" w:hAnsi="Calibri"/>
          <w:b/>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5F582D">
      <w:pPr>
        <w:pStyle w:val="Default"/>
        <w:ind w:left="1416"/>
        <w:jc w:val="both"/>
        <w:rPr>
          <w:rFonts w:ascii="Calibri" w:hAnsi="Calibri"/>
          <w:b/>
        </w:rPr>
      </w:pPr>
      <w:r w:rsidRPr="00EB7EAA">
        <w:rPr>
          <w:rFonts w:ascii="Calibri" w:hAnsi="Calibri"/>
          <w:b/>
        </w:rPr>
        <w:lastRenderedPageBreak/>
        <w:t xml:space="preserve">W niektórych przypadkach dopuszczalne jest przyjęcie okresu odniesienia innego niż okres zalecany (ale we wskazanym przedziale czasowym). Wówczas </w:t>
      </w:r>
      <w:r w:rsidR="0077546F" w:rsidRPr="00EB7EAA">
        <w:rPr>
          <w:rFonts w:ascii="Calibri" w:hAnsi="Calibri"/>
          <w:b/>
        </w:rPr>
        <w:t xml:space="preserve">jednak, </w:t>
      </w:r>
      <w:r w:rsidRPr="00EB7EAA">
        <w:rPr>
          <w:rFonts w:ascii="Calibri" w:hAnsi="Calibri"/>
          <w:b/>
        </w:rPr>
        <w:t>należy podać dokładne uzasadnienie.</w:t>
      </w:r>
    </w:p>
    <w:p w:rsidR="00C76DBF" w:rsidRPr="00EB7EAA" w:rsidRDefault="00283FF6" w:rsidP="000029BB">
      <w:pPr>
        <w:pStyle w:val="Default"/>
        <w:numPr>
          <w:ilvl w:val="0"/>
          <w:numId w:val="9"/>
        </w:numPr>
        <w:jc w:val="both"/>
        <w:rPr>
          <w:rFonts w:ascii="Calibri" w:hAnsi="Calibri"/>
          <w:b/>
        </w:rPr>
      </w:pPr>
      <w:r w:rsidRPr="00EB7EAA">
        <w:rPr>
          <w:rFonts w:ascii="Calibri" w:hAnsi="Calibri"/>
        </w:rPr>
        <w:t>metoda oraz okres amortyzacji dla każdego typu aktywa powinny być zgodne z</w:t>
      </w:r>
      <w:r w:rsidR="005F582D">
        <w:rPr>
          <w:rFonts w:ascii="Calibri" w:hAnsi="Calibri"/>
        </w:rPr>
        <w:t> </w:t>
      </w:r>
      <w:r w:rsidRPr="00EB7EAA">
        <w:rPr>
          <w:rFonts w:ascii="Calibri" w:hAnsi="Calibri"/>
        </w:rPr>
        <w:t>polityką rachunkowości beneficjenta/operatora. Amortyzacja, ze względu na fakt, iż nie stanowi faktycznego przepływu pieniężnego, nie jest uwzględniana w</w:t>
      </w:r>
      <w:r w:rsidR="005F582D">
        <w:rPr>
          <w:rFonts w:ascii="Calibri" w:hAnsi="Calibri"/>
        </w:rPr>
        <w:t> </w:t>
      </w:r>
      <w:r w:rsidRPr="00EB7EAA">
        <w:rPr>
          <w:rFonts w:ascii="Calibri" w:hAnsi="Calibri"/>
        </w:rPr>
        <w:t>kosztach operacyjnych w ramach analizy finansowej. Może ona jednak wpływać na wartość rezydualną i może mieć pośredni wpływ na wysokość luki w</w:t>
      </w:r>
      <w:r w:rsidR="005F582D">
        <w:rPr>
          <w:rFonts w:ascii="Calibri" w:hAnsi="Calibri"/>
        </w:rPr>
        <w:t> </w:t>
      </w:r>
      <w:r w:rsidRPr="00EB7EAA">
        <w:rPr>
          <w:rFonts w:ascii="Calibri" w:hAnsi="Calibri"/>
        </w:rPr>
        <w:t>finansowaniu</w:t>
      </w:r>
      <w:r w:rsidR="00A16B03" w:rsidRPr="00EB7EAA">
        <w:rPr>
          <w:rFonts w:ascii="Calibri" w:hAnsi="Calibri"/>
        </w:rPr>
        <w:t>,</w:t>
      </w:r>
      <w:r w:rsidRPr="00EB7EAA">
        <w:rPr>
          <w:rFonts w:ascii="Calibri" w:hAnsi="Calibri"/>
        </w:rPr>
        <w:t xml:space="preserve"> jeśli jest uwzględniana w kalkulacji dochodu (np. przy określaniu poziomu taryf); </w:t>
      </w:r>
    </w:p>
    <w:p w:rsidR="00BB5E04" w:rsidRPr="00EB7EAA" w:rsidRDefault="00283FF6" w:rsidP="000029BB">
      <w:pPr>
        <w:pStyle w:val="Default"/>
        <w:numPr>
          <w:ilvl w:val="0"/>
          <w:numId w:val="9"/>
        </w:numPr>
        <w:jc w:val="both"/>
        <w:rPr>
          <w:rFonts w:ascii="Calibri" w:hAnsi="Calibri"/>
          <w:b/>
        </w:rPr>
      </w:pPr>
      <w:r w:rsidRPr="00EB7EAA">
        <w:rPr>
          <w:rFonts w:ascii="Calibri" w:hAnsi="Calibri"/>
          <w:b/>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w:t>
      </w:r>
      <w:r w:rsidR="005F582D">
        <w:rPr>
          <w:rFonts w:ascii="Calibri" w:hAnsi="Calibri"/>
          <w:b/>
        </w:rPr>
        <w:t> </w:t>
      </w:r>
      <w:r w:rsidRPr="00EB7EAA">
        <w:rPr>
          <w:rFonts w:ascii="Calibri" w:hAnsi="Calibri"/>
          <w:b/>
        </w:rPr>
        <w:t>ekonomicznej oraz trwałości projektu z uwagi na fakt, iż nie stanowią one przepływu środków pieniężnych.</w:t>
      </w:r>
      <w:r w:rsidR="00AA53D7" w:rsidRPr="00EB7EAA">
        <w:rPr>
          <w:rFonts w:ascii="Calibri" w:hAnsi="Calibri"/>
        </w:rPr>
        <w:t xml:space="preserve"> </w:t>
      </w:r>
      <w:r w:rsidRPr="00EB7EAA">
        <w:rPr>
          <w:rFonts w:ascii="Calibri" w:hAnsi="Calibri"/>
        </w:rPr>
        <w:t>W związku z tym, wartość rezerw na nieprzewidziane wydatki powinna być prezentowana oddzielnie od nakładów inwestycyjnych na realizację</w:t>
      </w:r>
      <w:r w:rsidR="00C76DBF" w:rsidRPr="00EB7EAA">
        <w:rPr>
          <w:rFonts w:ascii="Calibri" w:hAnsi="Calibri"/>
        </w:rPr>
        <w:t xml:space="preserve"> projektu.</w:t>
      </w:r>
    </w:p>
    <w:p w:rsidR="006A54DE" w:rsidRPr="00EB7EAA" w:rsidRDefault="00D556EB" w:rsidP="00EB7EAA">
      <w:pPr>
        <w:pStyle w:val="Nagwek2"/>
        <w:jc w:val="both"/>
        <w:rPr>
          <w:i/>
        </w:rPr>
      </w:pPr>
      <w:bookmarkStart w:id="29" w:name="_Toc513715514"/>
      <w:r w:rsidRPr="00EB7EAA">
        <w:t>Określenie przychodów</w:t>
      </w:r>
      <w:bookmarkEnd w:id="29"/>
      <w:r w:rsidRPr="00EB7EAA">
        <w:t xml:space="preserve"> </w:t>
      </w:r>
    </w:p>
    <w:p w:rsidR="00BB5E04" w:rsidRPr="00EB7EAA" w:rsidRDefault="00BB5E04" w:rsidP="00BB5CBE">
      <w:pPr>
        <w:pStyle w:val="Bezodstpw"/>
        <w:numPr>
          <w:ilvl w:val="0"/>
          <w:numId w:val="31"/>
        </w:numPr>
        <w:spacing w:line="276" w:lineRule="auto"/>
        <w:jc w:val="both"/>
        <w:rPr>
          <w:sz w:val="24"/>
          <w:szCs w:val="24"/>
        </w:rPr>
      </w:pPr>
      <w:r w:rsidRPr="00EB7EAA">
        <w:rPr>
          <w:sz w:val="24"/>
          <w:szCs w:val="24"/>
        </w:rPr>
        <w:t>W przypadku projektów generujących dochód, dla których istnieje możliwość obiektywnego określenia przychodu z wyprzedzeniem, wysokość taryf ustalających ceny za towary lub</w:t>
      </w:r>
      <w:r w:rsidRPr="00EB7EAA">
        <w:rPr>
          <w:rFonts w:ascii="Arial" w:hAnsi="Arial" w:cs="Arial"/>
          <w:sz w:val="24"/>
          <w:szCs w:val="24"/>
          <w:lang w:eastAsia="pl-PL"/>
        </w:rPr>
        <w:t xml:space="preserve"> </w:t>
      </w:r>
      <w:r w:rsidRPr="00EB7EAA">
        <w:rPr>
          <w:sz w:val="24"/>
          <w:szCs w:val="24"/>
        </w:rPr>
        <w:t xml:space="preserve">usługi zapewniane przez dany projekt jest, obok popytu, głównym czynnikiem pozwalającym określić poziom przychodów, jakie będą generowane w fazie operacyjnej projektu. </w:t>
      </w:r>
    </w:p>
    <w:p w:rsidR="006747E7" w:rsidRPr="00EB7EAA" w:rsidRDefault="00BB5E04" w:rsidP="00BB5CBE">
      <w:pPr>
        <w:pStyle w:val="Bezodstpw"/>
        <w:numPr>
          <w:ilvl w:val="0"/>
          <w:numId w:val="31"/>
        </w:numPr>
        <w:spacing w:line="276" w:lineRule="auto"/>
        <w:jc w:val="both"/>
        <w:rPr>
          <w:sz w:val="24"/>
          <w:szCs w:val="24"/>
        </w:rPr>
      </w:pPr>
      <w:r w:rsidRPr="00EB7EAA">
        <w:rPr>
          <w:sz w:val="24"/>
          <w:szCs w:val="24"/>
        </w:rPr>
        <w:t>W odniesieniu do projektów dotyczących określonych sektorów</w:t>
      </w:r>
      <w:r w:rsidR="006747E7" w:rsidRPr="00EB7EAA">
        <w:rPr>
          <w:rStyle w:val="Odwoanieprzypisudolnego"/>
          <w:sz w:val="24"/>
          <w:szCs w:val="24"/>
        </w:rPr>
        <w:footnoteReference w:id="19"/>
      </w:r>
      <w:r w:rsidRPr="00EB7EAA">
        <w:rPr>
          <w:sz w:val="24"/>
          <w:szCs w:val="24"/>
        </w:rPr>
        <w:t xml:space="preserve">, taryfę opłat dokonywanych przez użytkowników należy ustalić zgodnie z </w:t>
      </w:r>
      <w:r w:rsidRPr="00EB7EAA">
        <w:rPr>
          <w:b/>
          <w:bCs/>
          <w:sz w:val="24"/>
          <w:szCs w:val="24"/>
        </w:rPr>
        <w:t xml:space="preserve">zasadą „zanieczyszczający płaci” </w:t>
      </w:r>
      <w:r w:rsidRPr="00EB7EAA">
        <w:rPr>
          <w:sz w:val="24"/>
          <w:szCs w:val="24"/>
        </w:rPr>
        <w:t xml:space="preserve">oraz </w:t>
      </w:r>
      <w:r w:rsidRPr="00EB7EAA">
        <w:rPr>
          <w:b/>
          <w:bCs/>
          <w:sz w:val="24"/>
          <w:szCs w:val="24"/>
        </w:rPr>
        <w:t>zasadą pełnego zwrotu kosztów</w:t>
      </w:r>
      <w:r w:rsidRPr="00EB7EAA">
        <w:rPr>
          <w:sz w:val="24"/>
          <w:szCs w:val="24"/>
        </w:rPr>
        <w:t xml:space="preserve">, przy uwzględnieniu </w:t>
      </w:r>
      <w:r w:rsidRPr="00EB7EAA">
        <w:rPr>
          <w:b/>
          <w:bCs/>
          <w:sz w:val="24"/>
          <w:szCs w:val="24"/>
        </w:rPr>
        <w:t>kryterium dostępności cenowej taryf</w:t>
      </w:r>
      <w:r w:rsidRPr="00EB7EAA">
        <w:rPr>
          <w:sz w:val="24"/>
          <w:szCs w:val="24"/>
        </w:rPr>
        <w:t xml:space="preserve">, wyrażającego granicę zdolności gospodarstw domowych do ponoszenia kosztów zakupu dóbr i usług zapewnianych przez projekt. </w:t>
      </w:r>
    </w:p>
    <w:p w:rsidR="00BB5E04" w:rsidRPr="00EB7EAA" w:rsidRDefault="00BB5E04" w:rsidP="00BB5CBE">
      <w:pPr>
        <w:pStyle w:val="Bezodstpw"/>
        <w:numPr>
          <w:ilvl w:val="0"/>
          <w:numId w:val="31"/>
        </w:numPr>
        <w:spacing w:line="276" w:lineRule="auto"/>
        <w:jc w:val="both"/>
        <w:rPr>
          <w:sz w:val="24"/>
          <w:szCs w:val="24"/>
        </w:rPr>
      </w:pPr>
      <w:r w:rsidRPr="00EB7EAA">
        <w:rPr>
          <w:sz w:val="24"/>
          <w:szCs w:val="24"/>
        </w:rPr>
        <w:t>Zgodnie z metodologią przeprowadzania analizy kosztów i korzyści dla dużych projektów, opisaną</w:t>
      </w:r>
      <w:r w:rsidR="00AA53D7" w:rsidRPr="00EB7EAA">
        <w:rPr>
          <w:sz w:val="24"/>
          <w:szCs w:val="24"/>
        </w:rPr>
        <w:t xml:space="preserve"> </w:t>
      </w:r>
      <w:r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jc w:val="both"/>
        <w:rPr>
          <w:rFonts w:ascii="Calibri" w:hAnsi="Calibri"/>
        </w:rPr>
      </w:pPr>
      <w:r w:rsidRPr="00EB7EAA">
        <w:rPr>
          <w:rFonts w:ascii="Calibri" w:hAnsi="Calibri"/>
        </w:rPr>
        <w:lastRenderedPageBreak/>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jc w:val="both"/>
        <w:rPr>
          <w:rFonts w:ascii="Calibri" w:hAnsi="Calibri"/>
        </w:rPr>
      </w:pPr>
      <w:r w:rsidRPr="00EB7EAA">
        <w:rPr>
          <w:rFonts w:ascii="Calibri" w:hAnsi="Calibri"/>
        </w:rPr>
        <w:t xml:space="preserve">struktura taryf powinna maksymalizować przychody projektu przed uwzględnieniem subwencji/dotacji, przy uwzględnieniu kryterium dostępności cenowej. </w:t>
      </w:r>
    </w:p>
    <w:p w:rsidR="00BB5E04" w:rsidRPr="00EB7EAA" w:rsidRDefault="00BB5E04" w:rsidP="00BB5CBE">
      <w:pPr>
        <w:pStyle w:val="Bezodstpw"/>
        <w:numPr>
          <w:ilvl w:val="0"/>
          <w:numId w:val="31"/>
        </w:numPr>
        <w:spacing w:line="276" w:lineRule="auto"/>
        <w:jc w:val="both"/>
        <w:rPr>
          <w:sz w:val="24"/>
          <w:szCs w:val="24"/>
        </w:rPr>
      </w:pPr>
      <w:r w:rsidRPr="00EB7EAA">
        <w:rPr>
          <w:sz w:val="24"/>
          <w:szCs w:val="24"/>
        </w:rPr>
        <w:t xml:space="preserve">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BB5E04" w:rsidP="00BB5CBE">
      <w:pPr>
        <w:pStyle w:val="Bezodstpw"/>
        <w:numPr>
          <w:ilvl w:val="0"/>
          <w:numId w:val="31"/>
        </w:numPr>
        <w:spacing w:line="276" w:lineRule="auto"/>
        <w:jc w:val="both"/>
        <w:rPr>
          <w:sz w:val="24"/>
          <w:szCs w:val="24"/>
        </w:rPr>
      </w:pPr>
      <w:r w:rsidRPr="00EB7EAA">
        <w:rPr>
          <w:sz w:val="24"/>
          <w:szCs w:val="24"/>
        </w:rPr>
        <w:t>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BB5E04" w:rsidP="00BB5CBE">
      <w:pPr>
        <w:pStyle w:val="Bezodstpw"/>
        <w:numPr>
          <w:ilvl w:val="0"/>
          <w:numId w:val="31"/>
        </w:numPr>
        <w:spacing w:line="276" w:lineRule="auto"/>
        <w:jc w:val="both"/>
        <w:rPr>
          <w:rFonts w:eastAsia="Times New Roman" w:cs="Arial"/>
          <w:sz w:val="24"/>
          <w:szCs w:val="24"/>
          <w:lang w:eastAsia="pl-PL"/>
        </w:rPr>
      </w:pPr>
      <w:r w:rsidRPr="00EB7EAA">
        <w:rPr>
          <w:rFonts w:eastAsia="Times New Roman" w:cs="Arial"/>
          <w:sz w:val="24"/>
          <w:szCs w:val="24"/>
          <w:lang w:eastAsia="pl-PL"/>
        </w:rPr>
        <w:t xml:space="preserve">Skalę korekty ustala beneficjent, uwzględniając przy tym uwarunkowania lokalne, w tym zwłaszcza aktualny poziom wydatków ponoszonych przez gospodarstwa domowe. </w:t>
      </w:r>
    </w:p>
    <w:p w:rsidR="00BB5E04" w:rsidRPr="00EB7EAA" w:rsidRDefault="00BB5E04" w:rsidP="00BB5CBE">
      <w:pPr>
        <w:pStyle w:val="Bezodstpw"/>
        <w:numPr>
          <w:ilvl w:val="0"/>
          <w:numId w:val="31"/>
        </w:numPr>
        <w:spacing w:line="276" w:lineRule="auto"/>
        <w:jc w:val="both"/>
        <w:rPr>
          <w:rFonts w:eastAsia="Times New Roman" w:cs="Arial"/>
          <w:sz w:val="24"/>
          <w:szCs w:val="24"/>
          <w:lang w:eastAsia="pl-PL"/>
        </w:rPr>
      </w:pPr>
      <w:r w:rsidRPr="00EB7EAA">
        <w:rPr>
          <w:rFonts w:eastAsia="Times New Roman" w:cs="Arial"/>
          <w:sz w:val="24"/>
          <w:szCs w:val="24"/>
          <w:lang w:eastAsia="pl-PL"/>
        </w:rPr>
        <w:t xml:space="preserve">Odwołując się do kryterium dostępności cenowej przy ustalaniu poziomu taryf należy zastosować się do poniższych reguł: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korekta poziomu taryf nie powinna zagrażać trwałości finansowej projektu,</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 xml:space="preserve">co do zasady, korekta powinna mieć charakter tymczasowy i obowiązywać do momentu, do którego jest ona niezbędna do zastosowania,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korekta poziomu taryf oparta na przedmiotowej zasadzie może być dokonana wyłącznie</w:t>
      </w:r>
      <w:r w:rsidR="00AA53D7" w:rsidRPr="00EB7EAA">
        <w:rPr>
          <w:rFonts w:ascii="Calibri" w:eastAsia="Times New Roman" w:hAnsi="Calibri"/>
        </w:rPr>
        <w:t xml:space="preserve"> </w:t>
      </w:r>
      <w:r w:rsidRPr="00EB7EAA">
        <w:rPr>
          <w:rFonts w:ascii="Calibri" w:eastAsia="Times New Roman" w:hAnsi="Calibri"/>
        </w:rPr>
        <w:t xml:space="preserve">w odniesieniu do opłat ponoszonych przez gospodarstwa domowe, </w:t>
      </w:r>
    </w:p>
    <w:p w:rsidR="00226957"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EB7EAA" w:rsidRDefault="00BB5E04" w:rsidP="0073486C">
      <w:pPr>
        <w:pStyle w:val="Default"/>
        <w:numPr>
          <w:ilvl w:val="0"/>
          <w:numId w:val="11"/>
        </w:numPr>
        <w:ind w:left="1134"/>
        <w:jc w:val="both"/>
        <w:rPr>
          <w:rFonts w:ascii="Calibri" w:eastAsia="Times New Roman" w:hAnsi="Calibri"/>
        </w:rPr>
      </w:pPr>
      <w:r w:rsidRPr="00EB7EAA">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BB5E04" w:rsidP="00BB5CBE">
      <w:pPr>
        <w:pStyle w:val="Bezodstpw"/>
        <w:numPr>
          <w:ilvl w:val="0"/>
          <w:numId w:val="31"/>
        </w:numPr>
        <w:spacing w:line="276" w:lineRule="auto"/>
        <w:jc w:val="both"/>
        <w:rPr>
          <w:rFonts w:eastAsia="Times New Roman" w:cs="Arial"/>
          <w:sz w:val="24"/>
          <w:szCs w:val="24"/>
          <w:lang w:eastAsia="pl-PL"/>
        </w:rPr>
      </w:pPr>
      <w:r w:rsidRPr="00EB7EAA">
        <w:rPr>
          <w:rFonts w:eastAsia="Times New Roman" w:cs="Arial"/>
          <w:sz w:val="24"/>
          <w:szCs w:val="24"/>
          <w:lang w:eastAsia="pl-PL"/>
        </w:rPr>
        <w:t>W analizie finansowej projektu, na potrzeby obliczenia poziomu luki w</w:t>
      </w:r>
      <w:r w:rsidR="0073486C">
        <w:rPr>
          <w:rFonts w:eastAsia="Times New Roman" w:cs="Arial"/>
          <w:sz w:val="24"/>
          <w:szCs w:val="24"/>
          <w:lang w:eastAsia="pl-PL"/>
        </w:rPr>
        <w:t> </w:t>
      </w:r>
      <w:r w:rsidRPr="00EB7EAA">
        <w:rPr>
          <w:rFonts w:eastAsia="Times New Roman" w:cs="Arial"/>
          <w:sz w:val="24"/>
          <w:szCs w:val="24"/>
          <w:lang w:eastAsia="pl-PL"/>
        </w:rPr>
        <w:t>finansowaniu, powinny być uwzględniane wyłącznie przychody pochodzące z</w:t>
      </w:r>
      <w:r w:rsidR="0073486C">
        <w:rPr>
          <w:rFonts w:eastAsia="Times New Roman" w:cs="Arial"/>
          <w:sz w:val="24"/>
          <w:szCs w:val="24"/>
          <w:lang w:eastAsia="pl-PL"/>
        </w:rPr>
        <w:t> </w:t>
      </w:r>
      <w:r w:rsidRPr="00EB7EAA">
        <w:rPr>
          <w:rFonts w:eastAsia="Times New Roman" w:cs="Arial"/>
          <w:sz w:val="24"/>
          <w:szCs w:val="24"/>
          <w:lang w:eastAsia="pl-PL"/>
        </w:rPr>
        <w:t xml:space="preserve">bezpośrednich wpłat dokonywanych przez użytkowników lub określone instytucje za towary lub usługi zapewniane przez dany projekt, tzn. przychody </w:t>
      </w:r>
      <w:r w:rsidRPr="00EB7EAA">
        <w:rPr>
          <w:rFonts w:eastAsia="Times New Roman" w:cs="Arial"/>
          <w:sz w:val="24"/>
          <w:szCs w:val="24"/>
          <w:lang w:eastAsia="pl-PL"/>
        </w:rPr>
        <w:lastRenderedPageBreak/>
        <w:t>z</w:t>
      </w:r>
      <w:r w:rsidR="0073486C">
        <w:rPr>
          <w:rFonts w:eastAsia="Times New Roman" w:cs="Arial"/>
          <w:sz w:val="24"/>
          <w:szCs w:val="24"/>
          <w:lang w:eastAsia="pl-PL"/>
        </w:rPr>
        <w:t> </w:t>
      </w:r>
      <w:r w:rsidRPr="00EB7EAA">
        <w:rPr>
          <w:rFonts w:eastAsia="Times New Roman" w:cs="Arial"/>
          <w:sz w:val="24"/>
          <w:szCs w:val="24"/>
          <w:lang w:eastAsia="pl-PL"/>
        </w:rPr>
        <w:t>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EB7EAA">
      <w:pPr>
        <w:pStyle w:val="Nagwek2"/>
        <w:jc w:val="both"/>
        <w:rPr>
          <w:i/>
        </w:rPr>
      </w:pPr>
      <w:bookmarkStart w:id="30" w:name="_Toc513715515"/>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Analiza finansowa stanowi podstawę do wyliczenia wartości wskaźnika luki w</w:t>
      </w:r>
      <w:r w:rsidR="0073486C">
        <w:rPr>
          <w:sz w:val="24"/>
          <w:szCs w:val="24"/>
        </w:rPr>
        <w:t> </w:t>
      </w:r>
      <w:r w:rsidR="000C47D4" w:rsidRPr="00EB7EAA">
        <w:rPr>
          <w:sz w:val="24"/>
          <w:szCs w:val="24"/>
        </w:rPr>
        <w:t xml:space="preserve">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jc w:val="both"/>
        <w:rPr>
          <w:rFonts w:ascii="Calibri" w:hAnsi="Calibri"/>
        </w:rPr>
      </w:pPr>
      <w:r w:rsidRPr="00EB7EAA">
        <w:rPr>
          <w:rFonts w:ascii="Calibri" w:hAnsi="Calibri"/>
        </w:rPr>
        <w:t>zdyskontowane przychody przewyższają zd</w:t>
      </w:r>
      <w:r w:rsidR="000B010C" w:rsidRPr="00EB7EAA">
        <w:rPr>
          <w:rFonts w:ascii="Calibri" w:hAnsi="Calibri"/>
        </w:rPr>
        <w:t>yskontowane koszty operacyjne i </w:t>
      </w:r>
      <w:r w:rsidRPr="00EB7EAA">
        <w:rPr>
          <w:rFonts w:ascii="Calibri" w:hAnsi="Calibri"/>
        </w:rPr>
        <w:t>koszty odtworzenia wyposażenia krótkotrwałego poniesione w okresie odniesienia, bez uwzględnienia wartości rezydualnej</w:t>
      </w:r>
      <w:r w:rsidRPr="00EB7EAA">
        <w:rPr>
          <w:rStyle w:val="Odwoanieprzypisudolnego"/>
          <w:rFonts w:ascii="Calibri" w:hAnsi="Calibri"/>
        </w:rPr>
        <w:footnoteReference w:id="20"/>
      </w:r>
      <w:r w:rsidRPr="00EB7EAA">
        <w:rPr>
          <w:rFonts w:ascii="Calibri" w:hAnsi="Calibri"/>
        </w:rPr>
        <w:t xml:space="preserve"> (stosuje się do projektów, dla których istnieje możliwość obie</w:t>
      </w:r>
      <w:r w:rsidR="000B010C" w:rsidRPr="00EB7EAA">
        <w:rPr>
          <w:rFonts w:ascii="Calibri" w:hAnsi="Calibri"/>
        </w:rPr>
        <w:t>ktywnego określenia przychodu z </w:t>
      </w:r>
      <w:r w:rsidRPr="00EB7EAA">
        <w:rPr>
          <w:rFonts w:ascii="Calibri" w:hAnsi="Calibri"/>
        </w:rPr>
        <w:t xml:space="preserve">wyprzedzeniem), lub </w:t>
      </w:r>
    </w:p>
    <w:p w:rsidR="00E56D6D" w:rsidRPr="00EB7EAA" w:rsidRDefault="00E56D6D" w:rsidP="000029BB">
      <w:pPr>
        <w:pStyle w:val="Default"/>
        <w:numPr>
          <w:ilvl w:val="0"/>
          <w:numId w:val="12"/>
        </w:numPr>
        <w:jc w:val="both"/>
        <w:rPr>
          <w:rFonts w:ascii="Calibri" w:hAnsi="Calibri"/>
        </w:rPr>
      </w:pPr>
      <w:r w:rsidRPr="00EB7EAA">
        <w:rPr>
          <w:rFonts w:ascii="Calibri" w:hAnsi="Calibri"/>
        </w:rPr>
        <w:t>przychody wygenerowane w okresie trzech lat od zakończenia operacji lub do</w:t>
      </w:r>
      <w:r w:rsidR="00A16B03" w:rsidRPr="00EB7EAA">
        <w:rPr>
          <w:rFonts w:ascii="Calibri" w:hAnsi="Calibri"/>
        </w:rPr>
        <w:t xml:space="preserve"> terminu na złożenie dokumentów, </w:t>
      </w:r>
      <w:r w:rsidRPr="00EB7EAA">
        <w:rPr>
          <w:rFonts w:ascii="Calibri" w:hAnsi="Calibri"/>
        </w:rPr>
        <w:t>dotyczących zamknięcia programu określonego w przepisa</w:t>
      </w:r>
      <w:r w:rsidR="00A16B03" w:rsidRPr="00EB7EAA">
        <w:rPr>
          <w:rFonts w:ascii="Calibri" w:hAnsi="Calibri"/>
        </w:rPr>
        <w:t xml:space="preserve">ch, </w:t>
      </w:r>
      <w:r w:rsidRPr="00EB7EAA">
        <w:rPr>
          <w:rFonts w:ascii="Calibri" w:hAnsi="Calibri"/>
        </w:rPr>
        <w:t>dotyczących poszczególnych funduszy</w:t>
      </w:r>
      <w:r w:rsidRPr="00EB7EAA">
        <w:rPr>
          <w:rStyle w:val="Odwoanieprzypisudolnego"/>
          <w:rFonts w:ascii="Calibri" w:hAnsi="Calibri"/>
        </w:rPr>
        <w:footnoteReference w:id="21"/>
      </w:r>
      <w:r w:rsidRPr="00EB7EAA">
        <w:rPr>
          <w:rFonts w:ascii="Calibri" w:hAnsi="Calibri"/>
        </w:rPr>
        <w:t xml:space="preserve">, w zależności od tego, który termin nastąpi wcześniej, przewyższają koszty operacyjne projektu w tym okresie </w:t>
      </w:r>
      <w:r w:rsidRPr="00EB7EAA">
        <w:rPr>
          <w:rFonts w:ascii="Calibri" w:hAnsi="Calibri"/>
        </w:rPr>
        <w:lastRenderedPageBreak/>
        <w:t>(stosuje się do projektów, dla których nie można obiektywnie określić przychodu z</w:t>
      </w:r>
      <w:r w:rsidR="0073486C">
        <w:rPr>
          <w:rFonts w:ascii="Calibri" w:hAnsi="Calibri"/>
        </w:rPr>
        <w:t> </w:t>
      </w:r>
      <w:r w:rsidRPr="00EB7EAA">
        <w:rPr>
          <w:rFonts w:ascii="Calibri" w:hAnsi="Calibri"/>
        </w:rPr>
        <w:t xml:space="preserve">wyprzedzeniem). </w:t>
      </w:r>
    </w:p>
    <w:p w:rsidR="00224B0F" w:rsidRPr="00EB7EAA" w:rsidRDefault="00224B0F" w:rsidP="00EB7EAA">
      <w:pPr>
        <w:pStyle w:val="Bezodstpw"/>
        <w:spacing w:line="276" w:lineRule="auto"/>
        <w:jc w:val="both"/>
        <w:rPr>
          <w:sz w:val="24"/>
          <w:szCs w:val="24"/>
        </w:rPr>
      </w:pPr>
      <w:r w:rsidRPr="00EB7EAA">
        <w:rPr>
          <w:sz w:val="24"/>
          <w:szCs w:val="24"/>
        </w:rPr>
        <w:t>3. W przypadku wątpliwości, czy dane przepływy pieniężne generowane przez projekt, o</w:t>
      </w:r>
      <w:r w:rsidR="0073486C">
        <w:rPr>
          <w:sz w:val="24"/>
          <w:szCs w:val="24"/>
        </w:rPr>
        <w:t> </w:t>
      </w:r>
      <w:r w:rsidRPr="00EB7EAA">
        <w:rPr>
          <w:sz w:val="24"/>
          <w:szCs w:val="24"/>
        </w:rPr>
        <w:t xml:space="preserve">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4. Dla wszystkich projektów, dla których nie można obiektywnie określić przychodu z</w:t>
      </w:r>
      <w:r w:rsidR="0073486C">
        <w:rPr>
          <w:sz w:val="24"/>
          <w:szCs w:val="24"/>
        </w:rPr>
        <w:t> </w:t>
      </w:r>
      <w:r w:rsidRPr="00EB7EAA">
        <w:rPr>
          <w:sz w:val="24"/>
          <w:szCs w:val="24"/>
        </w:rPr>
        <w:t>wyprzedzeniem, które jednocześnie spełniają warunki określone w pkt 2) ppkt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2"/>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 nakłady inwestycyjne na realizację projektu (DIC), bez rezerw na nieprzewidziane wydatki, w uzasadnionych przypadkach uwzględniające zmiany w</w:t>
      </w:r>
      <w:r w:rsidR="0073486C">
        <w:rPr>
          <w:rFonts w:ascii="Calibri" w:hAnsi="Calibri"/>
        </w:rPr>
        <w:t> </w:t>
      </w:r>
      <w:r w:rsidRPr="00EB7EAA">
        <w:rPr>
          <w:rFonts w:ascii="Calibri" w:hAnsi="Calibri"/>
        </w:rPr>
        <w:t xml:space="preserve">kapitale obrotowym netto w fazie inwestycyjnej; </w:t>
      </w:r>
    </w:p>
    <w:p w:rsidR="001F7EE5" w:rsidRPr="00EB7EAA" w:rsidRDefault="001F7EE5" w:rsidP="000029BB">
      <w:pPr>
        <w:pStyle w:val="Default"/>
        <w:numPr>
          <w:ilvl w:val="0"/>
          <w:numId w:val="13"/>
        </w:numPr>
        <w:jc w:val="both"/>
        <w:rPr>
          <w:rFonts w:ascii="Calibri" w:hAnsi="Calibri"/>
        </w:rPr>
      </w:pPr>
      <w:r w:rsidRPr="00EB7EAA">
        <w:rPr>
          <w:rFonts w:ascii="Calibri" w:hAnsi="Calibri"/>
        </w:rPr>
        <w:t xml:space="preserve">zdyskontowane przychody projektu, zdefiniowane w art. 16 rozporządzenia nr 480/2014, </w:t>
      </w:r>
    </w:p>
    <w:p w:rsidR="001F7EE5" w:rsidRPr="00EB7EAA" w:rsidRDefault="001F7EE5" w:rsidP="000029BB">
      <w:pPr>
        <w:pStyle w:val="Default"/>
        <w:numPr>
          <w:ilvl w:val="0"/>
          <w:numId w:val="13"/>
        </w:numPr>
        <w:jc w:val="both"/>
        <w:rPr>
          <w:rFonts w:ascii="Calibri" w:hAnsi="Calibri"/>
        </w:rPr>
      </w:pPr>
      <w:r w:rsidRPr="00EB7EAA">
        <w:rPr>
          <w:rFonts w:ascii="Calibri" w:hAnsi="Calibri"/>
        </w:rPr>
        <w:lastRenderedPageBreak/>
        <w:t>zdyskontowane koszty operacyjne projektu zdefiniowane w art. 17 lit. b i c rozporządzenia</w:t>
      </w:r>
      <w:r w:rsidR="00AA53D7" w:rsidRPr="00EB7EAA">
        <w:rPr>
          <w:rFonts w:ascii="Calibri" w:hAnsi="Calibri"/>
        </w:rPr>
        <w:t xml:space="preserve"> </w:t>
      </w:r>
      <w:r w:rsidRPr="00EB7EAA">
        <w:rPr>
          <w:rFonts w:ascii="Calibri" w:hAnsi="Calibri"/>
        </w:rPr>
        <w:t xml:space="preserve">nr 480/2014; </w:t>
      </w:r>
    </w:p>
    <w:p w:rsidR="001F7EE5" w:rsidRPr="00EB7EAA" w:rsidRDefault="001F7EE5" w:rsidP="000029BB">
      <w:pPr>
        <w:pStyle w:val="Default"/>
        <w:numPr>
          <w:ilvl w:val="0"/>
          <w:numId w:val="13"/>
        </w:numPr>
        <w:jc w:val="both"/>
        <w:rPr>
          <w:rFonts w:ascii="Calibri" w:hAnsi="Calibri"/>
        </w:rPr>
      </w:pPr>
      <w:r w:rsidRPr="00EB7EAA">
        <w:rPr>
          <w:rFonts w:ascii="Calibri" w:hAnsi="Calibri"/>
        </w:rPr>
        <w:t>zdyskontowane nakłady odtworzeniowe zdefiniowane w art. 17 lit. a rozp</w:t>
      </w:r>
      <w:r w:rsidR="0073486C">
        <w:rPr>
          <w:rFonts w:ascii="Calibri" w:hAnsi="Calibri"/>
        </w:rPr>
        <w:t xml:space="preserve">. </w:t>
      </w:r>
      <w:r w:rsidRPr="00EB7EAA">
        <w:rPr>
          <w:rFonts w:ascii="Calibri" w:hAnsi="Calibri"/>
        </w:rPr>
        <w:t xml:space="preserve">nr 480/2014; </w:t>
      </w:r>
    </w:p>
    <w:p w:rsidR="001F7EE5" w:rsidRPr="00EB7EAA" w:rsidRDefault="001F7EE5" w:rsidP="000029BB">
      <w:pPr>
        <w:pStyle w:val="Default"/>
        <w:numPr>
          <w:ilvl w:val="0"/>
          <w:numId w:val="13"/>
        </w:numPr>
        <w:jc w:val="both"/>
        <w:rPr>
          <w:rFonts w:ascii="Calibri" w:hAnsi="Calibri"/>
        </w:rPr>
      </w:pPr>
      <w:r w:rsidRPr="00EB7EAA">
        <w:rPr>
          <w:rFonts w:ascii="Calibri" w:hAnsi="Calibri"/>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 xml:space="preserve">krok 1. Określenie wskaźnika luki w finansowaniu (R): </w:t>
      </w:r>
    </w:p>
    <w:p w:rsidR="00ED6572" w:rsidRPr="000E4F1B" w:rsidRDefault="00ED6572" w:rsidP="0073486C">
      <w:pPr>
        <w:jc w:val="center"/>
        <w:rPr>
          <w:rFonts w:eastAsia="Times New Roman" w:cs="Arial"/>
          <w:szCs w:val="24"/>
          <w:lang w:eastAsia="pl-PL"/>
        </w:rPr>
      </w:pPr>
      <w:r w:rsidRPr="000E4F1B">
        <w:rPr>
          <w:rFonts w:eastAsia="Times New Roman" w:cs="Arial"/>
          <w:b/>
          <w:bCs/>
          <w:szCs w:val="24"/>
          <w:lang w:eastAsia="pl-PL"/>
        </w:rPr>
        <w:t>R = (DIC – DNR) / DIC</w:t>
      </w:r>
    </w:p>
    <w:p w:rsidR="00ED6572" w:rsidRPr="000E4F1B" w:rsidRDefault="00ED6572" w:rsidP="00EB7EAA">
      <w:pPr>
        <w:jc w:val="both"/>
        <w:rPr>
          <w:rFonts w:eastAsia="Times New Roman" w:cs="Arial"/>
          <w:szCs w:val="24"/>
          <w:lang w:eastAsia="pl-PL"/>
        </w:rPr>
      </w:pPr>
      <w:r w:rsidRPr="000E4F1B">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 xml:space="preserve">krok 2. Określenie kosztów kwalifikowalnych skorygowanych o wskaźnik luki w finansowaniu (ECR): </w:t>
      </w:r>
    </w:p>
    <w:p w:rsidR="00ED6572" w:rsidRPr="00EB7EAA" w:rsidRDefault="00ED6572" w:rsidP="0073486C">
      <w:pPr>
        <w:jc w:val="center"/>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73486C">
      <w:pPr>
        <w:keepNext/>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jc w:val="both"/>
        <w:rPr>
          <w:rFonts w:ascii="Calibri" w:eastAsia="Times New Roman" w:hAnsi="Calibri"/>
        </w:rPr>
      </w:pPr>
      <w:r w:rsidRPr="00EB7EAA">
        <w:rPr>
          <w:rFonts w:ascii="Calibri" w:eastAsia="Times New Roman" w:hAnsi="Calibri"/>
          <w:b/>
          <w:bCs/>
        </w:rPr>
        <w:t xml:space="preserve">krok 3. Określenie (maksymalnej możliwej) dotacji UE (Dotacja UE): </w:t>
      </w:r>
    </w:p>
    <w:p w:rsidR="00ED6572" w:rsidRPr="00EB7EAA" w:rsidRDefault="00ED6572" w:rsidP="0073486C">
      <w:pPr>
        <w:jc w:val="center"/>
        <w:rPr>
          <w:rFonts w:eastAsia="Times New Roman" w:cs="Arial"/>
          <w:szCs w:val="24"/>
          <w:lang w:eastAsia="pl-PL"/>
        </w:rPr>
      </w:pPr>
      <w:r w:rsidRPr="00EB7EAA">
        <w:rPr>
          <w:rFonts w:eastAsia="Times New Roman" w:cs="Arial"/>
          <w:b/>
          <w:bCs/>
          <w:szCs w:val="24"/>
          <w:lang w:eastAsia="pl-PL"/>
        </w:rPr>
        <w:t>Dotacja UE = ECR * Max CRpa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CRpa </w:t>
      </w:r>
      <w:r w:rsidRPr="00EB7EAA">
        <w:rPr>
          <w:rFonts w:eastAsia="Times New Roman" w:cs="Arial"/>
          <w:szCs w:val="24"/>
          <w:lang w:eastAsia="pl-PL"/>
        </w:rPr>
        <w:t>– maksymalna wielkość współfinansowania określona dla osi priorytetowej w</w:t>
      </w:r>
      <w:r w:rsidR="0073486C">
        <w:rPr>
          <w:rFonts w:eastAsia="Times New Roman" w:cs="Arial"/>
          <w:szCs w:val="24"/>
          <w:lang w:eastAsia="pl-PL"/>
        </w:rPr>
        <w:t> </w:t>
      </w:r>
      <w:r w:rsidRPr="00EB7EAA">
        <w:rPr>
          <w:rFonts w:eastAsia="Times New Roman" w:cs="Arial"/>
          <w:szCs w:val="24"/>
          <w:lang w:eastAsia="pl-PL"/>
        </w:rPr>
        <w:t>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w:t>
      </w:r>
      <w:r w:rsidRPr="00EB7EAA">
        <w:rPr>
          <w:rFonts w:eastAsia="Times New Roman" w:cs="Arial"/>
          <w:szCs w:val="24"/>
          <w:lang w:eastAsia="pl-PL"/>
        </w:rPr>
        <w:lastRenderedPageBreak/>
        <w:t xml:space="preserve">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iu o metodę luki w</w:t>
      </w:r>
      <w:r w:rsidR="0073486C">
        <w:rPr>
          <w:rFonts w:eastAsia="Times New Roman" w:cs="Arial"/>
          <w:b/>
          <w:szCs w:val="24"/>
          <w:lang w:eastAsia="pl-PL"/>
        </w:rPr>
        <w:t> </w:t>
      </w:r>
      <w:r w:rsidR="00100A23" w:rsidRPr="00EB7EAA">
        <w:rPr>
          <w:rFonts w:eastAsia="Times New Roman" w:cs="Arial"/>
          <w:b/>
          <w:szCs w:val="24"/>
          <w:lang w:eastAsia="pl-PL"/>
        </w:rPr>
        <w:t xml:space="preserve">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EB7EAA">
      <w:pPr>
        <w:pStyle w:val="Nagwek2"/>
        <w:jc w:val="both"/>
        <w:rPr>
          <w:i/>
        </w:rPr>
      </w:pPr>
      <w:bookmarkStart w:id="31" w:name="_Toc513715516"/>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w:t>
      </w:r>
      <w:r w:rsidR="00877D09">
        <w:rPr>
          <w:szCs w:val="24"/>
        </w:rPr>
        <w:t> </w:t>
      </w:r>
      <w:r w:rsidR="007127E2" w:rsidRPr="00EB7EAA">
        <w:rPr>
          <w:szCs w:val="24"/>
        </w:rPr>
        <w:t>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988"/>
        <w:gridCol w:w="2076"/>
      </w:tblGrid>
      <w:tr w:rsidR="005166BE" w:rsidRPr="00EB7EAA" w:rsidTr="006433F3">
        <w:trPr>
          <w:trHeight w:val="567"/>
          <w:jc w:val="center"/>
        </w:trPr>
        <w:tc>
          <w:tcPr>
            <w:tcW w:w="703" w:type="pct"/>
            <w:shd w:val="clear" w:color="auto" w:fill="BFBFBF"/>
            <w:vAlign w:val="center"/>
          </w:tcPr>
          <w:p w:rsidR="005166BE" w:rsidRPr="00EB7EAA" w:rsidRDefault="005166BE" w:rsidP="006433F3">
            <w:pPr>
              <w:pStyle w:val="Default"/>
              <w:ind w:left="-158"/>
              <w:jc w:val="center"/>
              <w:rPr>
                <w:rFonts w:ascii="Calibri" w:hAnsi="Calibri"/>
                <w:b/>
                <w:bCs/>
                <w:sz w:val="20"/>
                <w:szCs w:val="20"/>
              </w:rPr>
            </w:pPr>
            <w:r w:rsidRPr="00EB7EAA">
              <w:rPr>
                <w:rFonts w:ascii="Calibri" w:hAnsi="Calibri"/>
                <w:b/>
                <w:bCs/>
                <w:sz w:val="20"/>
                <w:szCs w:val="20"/>
              </w:rPr>
              <w:t>L.p.</w:t>
            </w:r>
          </w:p>
        </w:tc>
        <w:tc>
          <w:tcPr>
            <w:tcW w:w="2102" w:type="pct"/>
            <w:shd w:val="clear" w:color="auto" w:fill="BFBFBF"/>
            <w:vAlign w:val="center"/>
          </w:tcPr>
          <w:p w:rsidR="005166BE" w:rsidRPr="00EB7EAA" w:rsidRDefault="005166BE" w:rsidP="006433F3">
            <w:pPr>
              <w:pStyle w:val="Default"/>
              <w:ind w:left="-158"/>
              <w:jc w:val="center"/>
              <w:rPr>
                <w:rFonts w:ascii="Calibri" w:hAnsi="Calibri"/>
                <w:sz w:val="20"/>
                <w:szCs w:val="20"/>
              </w:rPr>
            </w:pPr>
            <w:r w:rsidRPr="00EB7EAA">
              <w:rPr>
                <w:rFonts w:ascii="Calibri" w:hAnsi="Calibri"/>
                <w:b/>
                <w:bCs/>
                <w:sz w:val="20"/>
                <w:szCs w:val="20"/>
              </w:rPr>
              <w:t>Sektor</w:t>
            </w:r>
          </w:p>
        </w:tc>
        <w:tc>
          <w:tcPr>
            <w:tcW w:w="2195" w:type="pct"/>
            <w:shd w:val="clear" w:color="auto" w:fill="BFBFBF"/>
            <w:vAlign w:val="center"/>
          </w:tcPr>
          <w:p w:rsidR="005166BE" w:rsidRPr="006433F3" w:rsidRDefault="005166BE" w:rsidP="006433F3">
            <w:pPr>
              <w:pStyle w:val="Default"/>
              <w:ind w:left="-158"/>
              <w:jc w:val="center"/>
              <w:rPr>
                <w:rFonts w:ascii="Calibri" w:hAnsi="Calibri"/>
                <w:b/>
                <w:bCs/>
                <w:sz w:val="20"/>
                <w:szCs w:val="20"/>
              </w:rPr>
            </w:pPr>
            <w:r w:rsidRPr="00EB7EAA">
              <w:rPr>
                <w:rFonts w:ascii="Calibri" w:hAnsi="Calibri"/>
                <w:b/>
                <w:bCs/>
                <w:sz w:val="20"/>
                <w:szCs w:val="20"/>
              </w:rPr>
              <w:t xml:space="preserve">Stawki </w:t>
            </w:r>
            <w:r w:rsidR="006433F3">
              <w:rPr>
                <w:rFonts w:ascii="Calibri" w:hAnsi="Calibri"/>
                <w:b/>
                <w:bCs/>
                <w:sz w:val="20"/>
                <w:szCs w:val="20"/>
              </w:rPr>
              <w:br/>
            </w:r>
            <w:r w:rsidRPr="00EB7EAA">
              <w:rPr>
                <w:rFonts w:ascii="Calibri" w:hAnsi="Calibri"/>
                <w:b/>
                <w:bCs/>
                <w:sz w:val="20"/>
                <w:szCs w:val="20"/>
              </w:rPr>
              <w:t>zryczałtowane</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1</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Drogi</w:t>
            </w:r>
            <w:r w:rsidR="00CF46A0" w:rsidRPr="00EB7EAA">
              <w:rPr>
                <w:rFonts w:ascii="Calibri" w:hAnsi="Calibri"/>
                <w:sz w:val="20"/>
                <w:szCs w:val="20"/>
              </w:rPr>
              <w:t xml:space="preserve"> </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2</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Koleje</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3</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 xml:space="preserve">Transport miejski </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4</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Gospodarka wodna</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25%</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lastRenderedPageBreak/>
              <w:t>5</w:t>
            </w:r>
          </w:p>
        </w:tc>
        <w:tc>
          <w:tcPr>
            <w:tcW w:w="2102" w:type="pct"/>
          </w:tcPr>
          <w:p w:rsidR="005166BE" w:rsidRPr="00EB7EAA" w:rsidRDefault="005166BE" w:rsidP="00EB7EAA">
            <w:pPr>
              <w:pStyle w:val="Default"/>
              <w:jc w:val="both"/>
              <w:rPr>
                <w:rFonts w:ascii="Calibri" w:hAnsi="Calibri"/>
                <w:sz w:val="20"/>
                <w:szCs w:val="20"/>
              </w:rPr>
            </w:pPr>
            <w:r w:rsidRPr="00EB7EAA">
              <w:rPr>
                <w:rFonts w:ascii="Calibri" w:hAnsi="Calibri"/>
                <w:sz w:val="20"/>
                <w:szCs w:val="20"/>
              </w:rPr>
              <w:t>Odpady stałe</w:t>
            </w:r>
          </w:p>
        </w:tc>
        <w:tc>
          <w:tcPr>
            <w:tcW w:w="2195" w:type="pct"/>
          </w:tcPr>
          <w:p w:rsidR="005166BE" w:rsidRPr="00EB7EAA" w:rsidRDefault="005166BE" w:rsidP="006433F3">
            <w:pPr>
              <w:pStyle w:val="Default"/>
              <w:jc w:val="center"/>
              <w:rPr>
                <w:rFonts w:ascii="Calibri" w:hAnsi="Calibri"/>
                <w:sz w:val="20"/>
                <w:szCs w:val="20"/>
              </w:rPr>
            </w:pPr>
            <w:r w:rsidRPr="00EB7EAA">
              <w:rPr>
                <w:rFonts w:ascii="Calibri" w:hAnsi="Calibri"/>
                <w:sz w:val="20"/>
                <w:szCs w:val="20"/>
              </w:rPr>
              <w:t>20%</w:t>
            </w:r>
          </w:p>
        </w:tc>
      </w:tr>
    </w:tbl>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w:t>
      </w:r>
      <w:r w:rsidR="00170C59">
        <w:rPr>
          <w:rFonts w:cs="Calibri,Italic"/>
          <w:iCs/>
          <w:szCs w:val="24"/>
        </w:rPr>
        <w:t> </w:t>
      </w:r>
      <w:r w:rsidRPr="00EB7EAA">
        <w:rPr>
          <w:rFonts w:cs="Calibri,Italic"/>
          <w:iCs/>
          <w:szCs w:val="24"/>
        </w:rPr>
        <w:t>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3"/>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3. W zależności od decyzji Instytucji Zarządzającej RPOWŚ 2014-2020 określonej w</w:t>
      </w:r>
      <w:r w:rsidR="002C050D">
        <w:rPr>
          <w:rFonts w:cs="Calibri,Italic"/>
          <w:iCs/>
          <w:szCs w:val="24"/>
        </w:rPr>
        <w:t> </w:t>
      </w:r>
      <w:r w:rsidRPr="00EB7EAA">
        <w:rPr>
          <w:rFonts w:cs="Calibri,Italic"/>
          <w:iCs/>
          <w:szCs w:val="24"/>
        </w:rPr>
        <w:t xml:space="preserve">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jc w:val="both"/>
        <w:rPr>
          <w:rFonts w:ascii="Calibri" w:hAnsi="Calibri" w:cs="Calibri,Italic"/>
          <w:iCs/>
        </w:rPr>
      </w:pPr>
      <w:r w:rsidRPr="00EB7EAA">
        <w:rPr>
          <w:rFonts w:ascii="Calibri" w:hAnsi="Calibri" w:cs="Calibri,Italic"/>
          <w:b/>
          <w:bCs/>
          <w:iCs/>
        </w:rPr>
        <w:t xml:space="preserve">Tryb 1. </w:t>
      </w:r>
      <w:r w:rsidRPr="00EB7EAA">
        <w:rPr>
          <w:rFonts w:ascii="Calibri" w:hAnsi="Calibri" w:cs="Calibri,Italic"/>
          <w:iCs/>
        </w:rPr>
        <w:t>Obliczenie wartości dofinansowania dla projektu w oparciu o wskaźnik luki</w:t>
      </w:r>
      <w:r w:rsidR="00AA53D7" w:rsidRPr="00EB7EAA">
        <w:rPr>
          <w:rFonts w:ascii="Calibri" w:hAnsi="Calibri" w:cs="Calibri,Italic"/>
          <w:iCs/>
        </w:rPr>
        <w:t xml:space="preserve"> </w:t>
      </w:r>
      <w:r w:rsidRPr="00EB7EAA">
        <w:rPr>
          <w:rFonts w:ascii="Calibri" w:hAnsi="Calibri" w:cs="Calibri,Italic"/>
          <w:iCs/>
        </w:rPr>
        <w:t xml:space="preserve">w finansowaniu (R), który wynikać będzie z przyjętej w danym sektorze lub podsektorze zryczałtowanej procentowej stawki dochodów: </w:t>
      </w:r>
    </w:p>
    <w:p w:rsidR="000C2B2F" w:rsidRPr="00EB7EAA" w:rsidRDefault="00B65756" w:rsidP="00EB7EAA">
      <w:pPr>
        <w:pStyle w:val="Default"/>
        <w:ind w:left="720"/>
        <w:jc w:val="both"/>
        <w:rPr>
          <w:rFonts w:ascii="Calibri" w:hAnsi="Calibri" w:cs="Calibri,Italic"/>
          <w:b/>
          <w:iCs/>
        </w:rPr>
      </w:pPr>
      <w:r w:rsidRPr="00EB7EAA">
        <w:rPr>
          <w:rFonts w:ascii="Calibri" w:hAnsi="Calibri" w:cs="Calibri,Italic"/>
          <w:b/>
          <w:iCs/>
        </w:rPr>
        <w:t xml:space="preserve">- </w:t>
      </w:r>
      <w:r w:rsidR="000C2B2F" w:rsidRPr="00EB7EAA">
        <w:rPr>
          <w:rFonts w:ascii="Calibri" w:hAnsi="Calibri" w:cs="Calibri,Italic"/>
          <w:b/>
          <w:bCs/>
          <w:iCs/>
        </w:rPr>
        <w:t xml:space="preserve">krok 1. Określenie wskaźnika luki w finansowaniu (R): </w:t>
      </w:r>
    </w:p>
    <w:p w:rsidR="006A54DE" w:rsidRPr="00EB7EAA" w:rsidRDefault="000C2B2F" w:rsidP="002C050D">
      <w:pPr>
        <w:autoSpaceDE w:val="0"/>
        <w:autoSpaceDN w:val="0"/>
        <w:adjustRightInd w:val="0"/>
        <w:spacing w:after="0"/>
        <w:jc w:val="center"/>
        <w:rPr>
          <w:rFonts w:cs="Calibri,Italic"/>
          <w:iCs/>
          <w:szCs w:val="24"/>
        </w:rPr>
      </w:pPr>
      <w:r w:rsidRPr="00EB7EAA">
        <w:rPr>
          <w:rFonts w:cs="Calibri,Italic"/>
          <w:b/>
          <w:bCs/>
          <w:iCs/>
          <w:szCs w:val="24"/>
        </w:rPr>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2C050D">
      <w:pPr>
        <w:autoSpaceDE w:val="0"/>
        <w:autoSpaceDN w:val="0"/>
        <w:adjustRightInd w:val="0"/>
        <w:spacing w:after="0"/>
        <w:ind w:left="708"/>
        <w:jc w:val="both"/>
        <w:rPr>
          <w:rFonts w:cs="Calibri,Italic"/>
          <w:iCs/>
        </w:rPr>
      </w:pPr>
      <w:r w:rsidRPr="00EB7EAA">
        <w:rPr>
          <w:rFonts w:cs="Calibri,Italic"/>
          <w:iCs/>
          <w:szCs w:val="24"/>
        </w:rPr>
        <w:t xml:space="preserve"> </w:t>
      </w:r>
      <w:r w:rsidR="00B65756" w:rsidRPr="00EB7EAA">
        <w:rPr>
          <w:rFonts w:cs="Calibri,Italic"/>
          <w:b/>
          <w:iCs/>
        </w:rPr>
        <w:t xml:space="preserve">- </w:t>
      </w:r>
      <w:r w:rsidRPr="00EB7EAA">
        <w:rPr>
          <w:rFonts w:cs="Calibri,Italic"/>
          <w:b/>
          <w:bCs/>
          <w:iCs/>
        </w:rPr>
        <w:t xml:space="preserve">krok 2. Określenie kosztów kwalifikowalnych skorygowanych o wskaźnik luki w finansowaniu (ECR): </w:t>
      </w:r>
    </w:p>
    <w:p w:rsidR="000C2B2F" w:rsidRPr="00EB7EAA" w:rsidRDefault="000C2B2F" w:rsidP="002C050D">
      <w:pPr>
        <w:autoSpaceDE w:val="0"/>
        <w:autoSpaceDN w:val="0"/>
        <w:adjustRightInd w:val="0"/>
        <w:spacing w:after="0"/>
        <w:jc w:val="center"/>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ind w:left="720"/>
        <w:jc w:val="both"/>
        <w:rPr>
          <w:rFonts w:ascii="Calibri" w:hAnsi="Calibri" w:cs="Calibri,Italic"/>
          <w:iCs/>
        </w:rPr>
      </w:pPr>
      <w:r w:rsidRPr="00EB7EAA">
        <w:rPr>
          <w:rFonts w:ascii="Calibri" w:hAnsi="Calibri" w:cs="Calibri,Italic"/>
          <w:b/>
          <w:bCs/>
          <w:iCs/>
        </w:rPr>
        <w:t xml:space="preserve">- krok 3. Określenie (maksymalnej możliwej) dotacji UE (Dotacja UE): </w:t>
      </w:r>
    </w:p>
    <w:p w:rsidR="00B65756" w:rsidRPr="00EB7EAA" w:rsidRDefault="00B65756" w:rsidP="002C050D">
      <w:pPr>
        <w:autoSpaceDE w:val="0"/>
        <w:autoSpaceDN w:val="0"/>
        <w:adjustRightInd w:val="0"/>
        <w:spacing w:after="0"/>
        <w:jc w:val="center"/>
        <w:rPr>
          <w:rFonts w:cs="Calibri,Italic"/>
          <w:iCs/>
          <w:szCs w:val="24"/>
        </w:rPr>
      </w:pPr>
      <w:r w:rsidRPr="00EB7EAA">
        <w:rPr>
          <w:rFonts w:cs="Calibri,Italic"/>
          <w:b/>
          <w:bCs/>
          <w:iCs/>
          <w:szCs w:val="24"/>
        </w:rPr>
        <w:lastRenderedPageBreak/>
        <w:t>Dotacja UE = ECR * Max CRpa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CRpa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jc w:val="both"/>
        <w:rPr>
          <w:rFonts w:ascii="Calibri" w:hAnsi="Calibri" w:cs="Calibri,Italic"/>
          <w:iCs/>
        </w:rPr>
      </w:pPr>
      <w:r w:rsidRPr="00EB7EAA">
        <w:rPr>
          <w:rFonts w:ascii="Calibri" w:hAnsi="Calibri" w:cs="Calibri,Italic"/>
          <w:b/>
          <w:bCs/>
          <w:iCs/>
        </w:rPr>
        <w:t xml:space="preserve">Tryb 2. </w:t>
      </w:r>
      <w:r w:rsidRPr="00EB7EAA">
        <w:rPr>
          <w:rFonts w:ascii="Calibri" w:hAnsi="Calibri" w:cs="Calibri,Italic"/>
          <w:iCs/>
        </w:rPr>
        <w:t xml:space="preserve">Obniżenie maksymalnego poziomu dofinansowania dla danej osi priorytetowej lub działania: </w:t>
      </w:r>
    </w:p>
    <w:p w:rsidR="00B65756" w:rsidRPr="00EB7EAA" w:rsidRDefault="00B65756" w:rsidP="00EB7EAA">
      <w:pPr>
        <w:pStyle w:val="Default"/>
        <w:ind w:left="720"/>
        <w:jc w:val="both"/>
        <w:rPr>
          <w:rFonts w:ascii="Calibri" w:hAnsi="Calibri" w:cs="Calibri,Italic"/>
          <w:b/>
          <w:bCs/>
          <w:iCs/>
        </w:rPr>
      </w:pPr>
      <w:r w:rsidRPr="00EB7EAA">
        <w:rPr>
          <w:rFonts w:ascii="Calibri" w:hAnsi="Calibri" w:cs="Calibri,Italic"/>
          <w:b/>
          <w:iCs/>
        </w:rPr>
        <w:t>- k</w:t>
      </w:r>
      <w:r w:rsidRPr="00EB7EAA">
        <w:rPr>
          <w:rFonts w:ascii="Calibri" w:hAnsi="Calibri" w:cs="Calibri,Italic"/>
          <w:b/>
          <w:bCs/>
          <w:iCs/>
        </w:rPr>
        <w:t>rok 1. Określenie wskaźnika luki w finansowaniu (R):</w:t>
      </w:r>
    </w:p>
    <w:p w:rsidR="00B65756" w:rsidRPr="00EB7EAA" w:rsidRDefault="00B65756" w:rsidP="002C050D">
      <w:pPr>
        <w:pStyle w:val="Default"/>
        <w:jc w:val="center"/>
        <w:rPr>
          <w:rFonts w:ascii="Calibri" w:hAnsi="Calibri" w:cs="Calibri,Italic"/>
          <w:b/>
          <w:iCs/>
        </w:rPr>
      </w:pPr>
      <w:r w:rsidRPr="00EB7EAA">
        <w:rPr>
          <w:rFonts w:ascii="Calibri" w:hAnsi="Calibri" w:cs="Calibri,Italic"/>
          <w:b/>
          <w:bCs/>
          <w:iCs/>
        </w:rPr>
        <w:t>R = 100% - FR</w:t>
      </w:r>
    </w:p>
    <w:p w:rsidR="00B65756" w:rsidRPr="00EB7EAA" w:rsidRDefault="00B65756" w:rsidP="00EB7EAA">
      <w:pPr>
        <w:pStyle w:val="Default"/>
        <w:jc w:val="both"/>
        <w:rPr>
          <w:rFonts w:ascii="Calibri" w:hAnsi="Calibri" w:cs="Calibri,Italic"/>
          <w:iCs/>
        </w:rPr>
      </w:pPr>
      <w:r w:rsidRPr="00EB7EAA">
        <w:rPr>
          <w:rFonts w:ascii="Calibri" w:hAnsi="Calibri" w:cs="Calibri,Italic"/>
          <w:iCs/>
        </w:rPr>
        <w:t xml:space="preserve">gdzie: </w:t>
      </w:r>
    </w:p>
    <w:p w:rsidR="006A54DE" w:rsidRPr="00EB7EAA" w:rsidRDefault="00B65756" w:rsidP="00EB7EAA">
      <w:pPr>
        <w:pStyle w:val="Default"/>
        <w:jc w:val="both"/>
        <w:rPr>
          <w:rFonts w:ascii="Calibri" w:hAnsi="Calibri" w:cs="Calibri,Italic"/>
          <w:iCs/>
        </w:rPr>
      </w:pPr>
      <w:r w:rsidRPr="00EB7EAA">
        <w:rPr>
          <w:rFonts w:ascii="Calibri" w:hAnsi="Calibri" w:cs="Calibri,Italic"/>
          <w:b/>
          <w:bCs/>
          <w:iCs/>
        </w:rPr>
        <w:t>FR</w:t>
      </w:r>
      <w:r w:rsidRPr="00EB7EAA">
        <w:rPr>
          <w:rFonts w:ascii="Calibri" w:hAnsi="Calibri" w:cs="Calibri,Italic"/>
          <w:iCs/>
        </w:rPr>
        <w:t xml:space="preserve"> – zryczałtowan</w:t>
      </w:r>
      <w:r w:rsidR="00100A23" w:rsidRPr="00EB7EAA">
        <w:rPr>
          <w:rFonts w:ascii="Calibri" w:hAnsi="Calibri" w:cs="Calibri,Italic"/>
          <w:iCs/>
        </w:rPr>
        <w:t>a procentowa stawka dochodów</w:t>
      </w:r>
    </w:p>
    <w:p w:rsidR="00B65756" w:rsidRPr="00EB7EAA" w:rsidRDefault="00100A23" w:rsidP="00EB7EAA">
      <w:pPr>
        <w:pStyle w:val="Default"/>
        <w:ind w:left="720"/>
        <w:jc w:val="both"/>
        <w:rPr>
          <w:rFonts w:ascii="Calibri" w:hAnsi="Calibri" w:cs="Calibri,Italic"/>
          <w:b/>
          <w:iCs/>
        </w:rPr>
      </w:pPr>
      <w:r w:rsidRPr="00EB7EAA">
        <w:rPr>
          <w:rFonts w:ascii="Calibri" w:hAnsi="Calibri" w:cs="Calibri,Italic"/>
          <w:b/>
          <w:bCs/>
          <w:iCs/>
        </w:rPr>
        <w:t xml:space="preserve">- </w:t>
      </w:r>
      <w:r w:rsidR="00B65756" w:rsidRPr="00EB7EAA">
        <w:rPr>
          <w:rFonts w:ascii="Calibri" w:hAnsi="Calibri" w:cs="Calibri,Italic"/>
          <w:b/>
          <w:bCs/>
          <w:iCs/>
        </w:rPr>
        <w:t xml:space="preserve">krok 2. Określenie (maksymalnego możliwego) poziomu dofinansowania UE dla danej osi priorytetowej lub działania : </w:t>
      </w:r>
    </w:p>
    <w:p w:rsidR="00B65756" w:rsidRPr="00EB7EAA" w:rsidRDefault="005C0085" w:rsidP="002C050D">
      <w:pPr>
        <w:pStyle w:val="Default"/>
        <w:jc w:val="center"/>
        <w:rPr>
          <w:rFonts w:ascii="Calibri" w:hAnsi="Calibri" w:cs="Calibri,Italic"/>
          <w:b/>
          <w:iCs/>
        </w:rPr>
      </w:pPr>
      <w:r w:rsidRPr="00EB7EAA">
        <w:rPr>
          <w:rFonts w:ascii="Calibri" w:hAnsi="Calibri"/>
          <w:b/>
          <w:bCs/>
          <w:sz w:val="28"/>
          <w:szCs w:val="28"/>
        </w:rPr>
        <w:t>Max CR</w:t>
      </w:r>
      <w:r w:rsidRPr="00EB7EAA">
        <w:rPr>
          <w:rFonts w:ascii="Calibri" w:hAnsi="Calibri"/>
          <w:b/>
          <w:bCs/>
          <w:sz w:val="18"/>
          <w:szCs w:val="18"/>
        </w:rPr>
        <w:t xml:space="preserve">FR </w:t>
      </w:r>
      <w:r w:rsidRPr="00EB7EAA">
        <w:rPr>
          <w:rFonts w:ascii="Calibri" w:hAnsi="Calibri"/>
          <w:b/>
          <w:bCs/>
          <w:sz w:val="28"/>
          <w:szCs w:val="28"/>
        </w:rPr>
        <w:t>= Max CRpa * R</w:t>
      </w:r>
    </w:p>
    <w:p w:rsidR="00100A23" w:rsidRPr="00EB7EAA" w:rsidRDefault="00B65756" w:rsidP="00EB7EAA">
      <w:pPr>
        <w:pStyle w:val="Default"/>
        <w:jc w:val="both"/>
        <w:rPr>
          <w:rFonts w:ascii="Calibri" w:hAnsi="Calibri" w:cs="Calibri,Italic"/>
          <w:iCs/>
        </w:rPr>
      </w:pPr>
      <w:r w:rsidRPr="00EB7EAA">
        <w:rPr>
          <w:rFonts w:ascii="Calibri" w:hAnsi="Calibri" w:cs="Calibri,Italic"/>
          <w:iCs/>
        </w:rPr>
        <w:t xml:space="preserve">gdzie: </w:t>
      </w:r>
    </w:p>
    <w:p w:rsidR="00100A23" w:rsidRPr="00EB7EAA" w:rsidRDefault="00B164C4" w:rsidP="00EB7EAA">
      <w:pPr>
        <w:pStyle w:val="Default"/>
        <w:jc w:val="both"/>
        <w:rPr>
          <w:rFonts w:ascii="Calibri" w:hAnsi="Calibri" w:cs="Calibri,Italic"/>
          <w:iCs/>
        </w:rPr>
      </w:pPr>
      <w:r w:rsidRPr="00EB7EAA">
        <w:rPr>
          <w:rFonts w:ascii="Calibri" w:hAnsi="Calibri"/>
          <w:b/>
          <w:bCs/>
          <w:sz w:val="28"/>
          <w:szCs w:val="28"/>
        </w:rPr>
        <w:t>Max CR</w:t>
      </w:r>
      <w:r w:rsidRPr="00EB7EAA">
        <w:rPr>
          <w:rFonts w:ascii="Calibri" w:hAnsi="Calibri"/>
          <w:b/>
          <w:bCs/>
          <w:sz w:val="18"/>
          <w:szCs w:val="18"/>
        </w:rPr>
        <w:t>FR</w:t>
      </w:r>
      <w:r w:rsidR="00B65756" w:rsidRPr="00EB7EAA">
        <w:rPr>
          <w:rFonts w:ascii="Calibri" w:hAnsi="Calibri" w:cs="Calibri,Italic"/>
          <w:bCs/>
          <w:iCs/>
        </w:rPr>
        <w:t xml:space="preserve"> </w:t>
      </w:r>
      <w:r w:rsidR="00B65756" w:rsidRPr="00EB7EAA">
        <w:rPr>
          <w:rFonts w:ascii="Calibri" w:hAnsi="Calibri" w:cs="Calibri,Italic"/>
          <w:iCs/>
        </w:rPr>
        <w:t>– maksymalny poziom dofinansowania w osi priorytetowej lub działaniu po uwzględnieniu zryczałtowa</w:t>
      </w:r>
      <w:r w:rsidR="00100A23" w:rsidRPr="00EB7EAA">
        <w:rPr>
          <w:rFonts w:ascii="Calibri" w:hAnsi="Calibri" w:cs="Calibri,Italic"/>
          <w:iCs/>
        </w:rPr>
        <w:t>nej stawki procentowej dochodów</w:t>
      </w:r>
    </w:p>
    <w:p w:rsidR="00B65756" w:rsidRPr="00EB7EAA" w:rsidRDefault="00B65756" w:rsidP="00EB7EAA">
      <w:pPr>
        <w:pStyle w:val="Default"/>
        <w:jc w:val="both"/>
        <w:rPr>
          <w:rFonts w:ascii="Calibri" w:hAnsi="Calibri" w:cs="Calibri,Italic"/>
          <w:iCs/>
        </w:rPr>
      </w:pPr>
      <w:r w:rsidRPr="00EB7EAA">
        <w:rPr>
          <w:rFonts w:ascii="Calibri" w:hAnsi="Calibri" w:cs="Calibri,Italic"/>
          <w:iCs/>
        </w:rPr>
        <w:t xml:space="preserve"> </w:t>
      </w:r>
    </w:p>
    <w:p w:rsidR="00B65756" w:rsidRPr="00EB7EAA" w:rsidRDefault="00100A23" w:rsidP="00EB7EAA">
      <w:pPr>
        <w:pStyle w:val="Default"/>
        <w:ind w:left="720"/>
        <w:jc w:val="both"/>
        <w:rPr>
          <w:rFonts w:ascii="Calibri" w:hAnsi="Calibri" w:cs="Calibri,Italic"/>
          <w:b/>
          <w:iCs/>
        </w:rPr>
      </w:pPr>
      <w:r w:rsidRPr="00EB7EAA">
        <w:rPr>
          <w:rFonts w:ascii="Calibri" w:hAnsi="Calibri" w:cs="Calibri,Italic"/>
          <w:b/>
          <w:bCs/>
          <w:iCs/>
        </w:rPr>
        <w:t xml:space="preserve">- </w:t>
      </w:r>
      <w:r w:rsidR="00B65756" w:rsidRPr="00EB7EAA">
        <w:rPr>
          <w:rFonts w:ascii="Calibri" w:hAnsi="Calibri" w:cs="Calibri,Italic"/>
          <w:b/>
          <w:bCs/>
          <w:iCs/>
        </w:rPr>
        <w:t xml:space="preserve">krok 3. Określenie (maksymalnej możliwej) dotacji UE (Dotacja UE): </w:t>
      </w:r>
    </w:p>
    <w:p w:rsidR="006A54DE" w:rsidRPr="00EB7EAA" w:rsidRDefault="00B164C4" w:rsidP="002C050D">
      <w:pPr>
        <w:pStyle w:val="Default"/>
        <w:ind w:left="720"/>
        <w:jc w:val="center"/>
        <w:rPr>
          <w:rFonts w:ascii="Calibri" w:hAnsi="Calibri"/>
          <w:b/>
          <w:bCs/>
          <w:sz w:val="18"/>
          <w:szCs w:val="18"/>
        </w:rPr>
      </w:pPr>
      <w:r w:rsidRPr="00EB7EAA">
        <w:rPr>
          <w:rFonts w:ascii="Calibri" w:hAnsi="Calibri"/>
          <w:b/>
          <w:bCs/>
          <w:sz w:val="28"/>
          <w:szCs w:val="28"/>
        </w:rPr>
        <w:t>Dotacja UE = EC * Max CR</w:t>
      </w:r>
      <w:r w:rsidRPr="00EB7EAA">
        <w:rPr>
          <w:rFonts w:ascii="Calibri" w:hAnsi="Calibri"/>
          <w:b/>
          <w:bCs/>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lastRenderedPageBreak/>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EB7EAA">
      <w:pPr>
        <w:pStyle w:val="Nagwek2"/>
        <w:jc w:val="both"/>
        <w:rPr>
          <w:i/>
        </w:rPr>
      </w:pPr>
      <w:bookmarkStart w:id="32" w:name="_Toc513715517"/>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2C050D">
      <w:pPr>
        <w:pStyle w:val="Bezodstpw"/>
        <w:keepNext/>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 bieżąca wartość netto inwestycji (FNPV/C)</w:t>
      </w:r>
      <w:r w:rsidR="00837D2A" w:rsidRPr="00EB7EAA">
        <w:rPr>
          <w:rFonts w:ascii="Calibri" w:hAnsi="Calibri"/>
        </w:rPr>
        <w:t xml:space="preserve"> – suma zdyskontowanych strumieni pieniężnych netto generowanych przez projekt,</w:t>
      </w:r>
      <w:r w:rsidRPr="00EB7EAA">
        <w:rPr>
          <w:rFonts w:ascii="Calibri" w:hAnsi="Calibri"/>
        </w:rPr>
        <w:t xml:space="preserve">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 wewnętrzna stopa zwrotu z inwestycji (FRR/C)</w:t>
      </w:r>
      <w:r w:rsidR="00837D2A" w:rsidRPr="00EB7EAA">
        <w:rPr>
          <w:rFonts w:ascii="Calibri" w:hAnsi="Calibri"/>
        </w:rPr>
        <w:t xml:space="preserve"> – stopa dyskontowa, przy której wartość FNPV/C wynosi zero, tzn. bieżąca wartość przychodów jest równa bieżącej wartości kosztów projektu,</w:t>
      </w:r>
      <w:r w:rsidR="00CF46A0" w:rsidRPr="00EB7EAA">
        <w:rPr>
          <w:rFonts w:ascii="Calibri" w:hAnsi="Calibri"/>
        </w:rPr>
        <w:t xml:space="preserve"> </w:t>
      </w:r>
    </w:p>
    <w:p w:rsidR="00C62C66" w:rsidRPr="00EB7EAA" w:rsidRDefault="00161F89" w:rsidP="000029BB">
      <w:pPr>
        <w:pStyle w:val="Default"/>
        <w:numPr>
          <w:ilvl w:val="0"/>
          <w:numId w:val="16"/>
        </w:numPr>
        <w:jc w:val="both"/>
        <w:rPr>
          <w:rFonts w:ascii="Calibri" w:hAnsi="Calibri"/>
        </w:rPr>
      </w:pPr>
      <w:r w:rsidRPr="00EB7EAA">
        <w:rPr>
          <w:rFonts w:ascii="Calibri" w:hAnsi="Calibri"/>
        </w:rPr>
        <w:t>finansowa bieżąca wartość netto kapitału krajowego (FNPV/K)</w:t>
      </w:r>
      <w:r w:rsidR="00837D2A" w:rsidRPr="00EB7EAA">
        <w:rPr>
          <w:rFonts w:ascii="Calibri" w:hAnsi="Calibri"/>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jc w:val="both"/>
        <w:rPr>
          <w:rFonts w:ascii="Calibri" w:hAnsi="Calibri"/>
        </w:rPr>
      </w:pPr>
      <w:r w:rsidRPr="00EB7EAA">
        <w:rPr>
          <w:rFonts w:ascii="Calibri" w:hAnsi="Calibri"/>
        </w:rPr>
        <w:t>finansowa wewnętrzna stopa zwrotu z kapitału krajowego (FRR/K)</w:t>
      </w:r>
      <w:r w:rsidR="00837D2A" w:rsidRPr="00EB7EAA">
        <w:rPr>
          <w:rFonts w:ascii="Calibri" w:hAnsi="Calibri"/>
        </w:rPr>
        <w:t xml:space="preserve"> – stopa dyskontowa, dla której wartość FNPV/K wynosi zero.</w:t>
      </w:r>
      <w:r w:rsidR="00CF46A0" w:rsidRPr="00EB7EAA">
        <w:rPr>
          <w:rFonts w:ascii="Calibri" w:hAnsi="Calibri"/>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w:t>
      </w:r>
      <w:r w:rsidR="007619F4">
        <w:rPr>
          <w:sz w:val="24"/>
          <w:szCs w:val="24"/>
        </w:rPr>
        <w:t> </w:t>
      </w:r>
      <w:r w:rsidR="007D43E8" w:rsidRPr="00EB7EAA">
        <w:rPr>
          <w:sz w:val="24"/>
          <w:szCs w:val="24"/>
        </w:rPr>
        <w:t>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Co do zasady dla projektu wymagającego dofinansowania z funduszy UE wskaźnik FNPV/C powinien mieć wartość ujemną, a FRR/C – niższą od stopy dyskontowej użytej w</w:t>
      </w:r>
      <w:r w:rsidR="007619F4">
        <w:rPr>
          <w:sz w:val="24"/>
          <w:szCs w:val="24"/>
        </w:rPr>
        <w:t> </w:t>
      </w:r>
      <w:r w:rsidRPr="00EB7EAA">
        <w:rPr>
          <w:sz w:val="24"/>
          <w:szCs w:val="24"/>
        </w:rPr>
        <w:t xml:space="preserve">analizie finansowej. Taka wartość wskaźników oznacza, że bieżąca wartość przyszłych </w:t>
      </w:r>
      <w:r w:rsidRPr="00EB7EAA">
        <w:rPr>
          <w:sz w:val="24"/>
          <w:szCs w:val="24"/>
        </w:rPr>
        <w:lastRenderedPageBreak/>
        <w:t xml:space="preserve">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w:t>
      </w:r>
      <w:r w:rsidR="007619F4">
        <w:rPr>
          <w:i/>
          <w:sz w:val="24"/>
          <w:szCs w:val="24"/>
          <w:lang w:eastAsia="pl-PL"/>
        </w:rPr>
        <w:t> </w:t>
      </w:r>
      <w:r w:rsidRPr="00EB7EAA">
        <w:rPr>
          <w:i/>
          <w:sz w:val="24"/>
          <w:szCs w:val="24"/>
          <w:lang w:eastAsia="pl-PL"/>
        </w:rPr>
        <w:t>przygotowaniem projektów inwestycyjnych, w tym projektów generujących dochód i</w:t>
      </w:r>
      <w:r w:rsidR="007619F4">
        <w:rPr>
          <w:i/>
          <w:sz w:val="24"/>
          <w:szCs w:val="24"/>
          <w:lang w:eastAsia="pl-PL"/>
        </w:rPr>
        <w:t> </w:t>
      </w:r>
      <w:r w:rsidRPr="00EB7EAA">
        <w:rPr>
          <w:i/>
          <w:sz w:val="24"/>
          <w:szCs w:val="24"/>
          <w:lang w:eastAsia="pl-PL"/>
        </w:rPr>
        <w:t>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EB7EAA">
      <w:pPr>
        <w:pStyle w:val="Nagwek2"/>
        <w:jc w:val="both"/>
        <w:rPr>
          <w:i/>
        </w:rPr>
      </w:pPr>
      <w:bookmarkStart w:id="33" w:name="_Toc513715518"/>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513715519"/>
      <w:r w:rsidRPr="00EB7EAA">
        <w:lastRenderedPageBreak/>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w:t>
      </w:r>
      <w:r w:rsidR="000262E9">
        <w:rPr>
          <w:sz w:val="24"/>
          <w:szCs w:val="24"/>
        </w:rPr>
        <w:t> </w:t>
      </w:r>
      <w:r w:rsidRPr="00EB7EAA">
        <w:rPr>
          <w:sz w:val="24"/>
          <w:szCs w:val="24"/>
        </w:rPr>
        <w:t>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w:t>
      </w:r>
      <w:r w:rsidR="000262E9">
        <w:rPr>
          <w:sz w:val="24"/>
          <w:szCs w:val="24"/>
        </w:rPr>
        <w:t> </w:t>
      </w:r>
      <w:r w:rsidRPr="00EB7EAA">
        <w:rPr>
          <w:sz w:val="24"/>
          <w:szCs w:val="24"/>
        </w:rPr>
        <w:t>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4"/>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W takim przypadku 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w:t>
      </w:r>
      <w:r w:rsidR="00E807AE">
        <w:rPr>
          <w:rFonts w:cs="Calibri,Italic"/>
          <w:b/>
          <w:iCs/>
          <w:sz w:val="24"/>
          <w:szCs w:val="24"/>
        </w:rPr>
        <w:t> </w:t>
      </w:r>
      <w:r w:rsidR="002C64A0" w:rsidRPr="00EB7EAA">
        <w:rPr>
          <w:rFonts w:cs="Calibri,Italic"/>
          <w:b/>
          <w:iCs/>
          <w:sz w:val="24"/>
          <w:szCs w:val="24"/>
        </w:rPr>
        <w:t>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w:t>
      </w:r>
      <w:r w:rsidR="00E807AE">
        <w:rPr>
          <w:b/>
          <w:szCs w:val="24"/>
        </w:rPr>
        <w:t> </w:t>
      </w:r>
      <w:r w:rsidR="00C32B9C" w:rsidRPr="00EB7EAA">
        <w:rPr>
          <w:b/>
          <w:szCs w:val="24"/>
        </w:rPr>
        <w:t>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w:t>
      </w:r>
      <w:r w:rsidR="00E807AE">
        <w:rPr>
          <w:b/>
          <w:szCs w:val="24"/>
          <w:lang w:eastAsia="pl-PL"/>
        </w:rPr>
        <w:t> </w:t>
      </w:r>
      <w:r w:rsidR="00EF3342" w:rsidRPr="00EB7EAA">
        <w:rPr>
          <w:b/>
          <w:szCs w:val="24"/>
          <w:lang w:eastAsia="pl-PL"/>
        </w:rPr>
        <w:t>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w:t>
      </w:r>
      <w:r w:rsidR="00E807AE">
        <w:rPr>
          <w:rFonts w:cs="Calibri,Italic"/>
          <w:b/>
          <w:iCs/>
          <w:sz w:val="24"/>
          <w:szCs w:val="24"/>
        </w:rPr>
        <w:t> </w:t>
      </w:r>
      <w:r w:rsidRPr="00EB7EAA">
        <w:rPr>
          <w:rFonts w:cs="Calibri,Italic"/>
          <w:b/>
          <w:iCs/>
          <w:sz w:val="24"/>
          <w:szCs w:val="24"/>
        </w:rPr>
        <w:t>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w:t>
      </w:r>
      <w:r w:rsidR="00E807AE">
        <w:rPr>
          <w:rFonts w:cs="Calibri,Italic"/>
          <w:b/>
          <w:iCs/>
          <w:sz w:val="24"/>
          <w:szCs w:val="24"/>
        </w:rPr>
        <w:t> </w:t>
      </w:r>
      <w:r w:rsidRPr="00EB7EAA">
        <w:rPr>
          <w:rFonts w:cs="Calibri,Italic"/>
          <w:b/>
          <w:iCs/>
          <w:sz w:val="24"/>
          <w:szCs w:val="24"/>
        </w:rPr>
        <w:t>korzyści w pełnym zakresie np. ze względu na konieczność spełnienia kryteriów wyboru projektów odnoszących się do wartości wskaźników ENPV, ERR lub B/C.</w:t>
      </w:r>
    </w:p>
    <w:p w:rsidR="00303CD4" w:rsidRPr="00EB7EAA" w:rsidRDefault="003B45C5" w:rsidP="00EB7EAA">
      <w:pPr>
        <w:pStyle w:val="Default"/>
        <w:jc w:val="both"/>
        <w:rPr>
          <w:rFonts w:ascii="Calibri" w:hAnsi="Calibri"/>
          <w:b/>
        </w:rPr>
      </w:pPr>
      <w:r w:rsidRPr="00EB7EAA">
        <w:rPr>
          <w:rFonts w:ascii="Calibri" w:hAnsi="Calibri"/>
          <w:b/>
        </w:rPr>
        <w:t>Wówczas taką analizę należy przeprowadzić za pomocą arkusza kalkulacyjnego Excel, a</w:t>
      </w:r>
      <w:r w:rsidR="00E807AE">
        <w:rPr>
          <w:rFonts w:ascii="Calibri" w:hAnsi="Calibri"/>
          <w:b/>
        </w:rPr>
        <w:t> </w:t>
      </w:r>
      <w:r w:rsidRPr="00EB7EAA">
        <w:rPr>
          <w:rFonts w:ascii="Calibri" w:hAnsi="Calibri"/>
          <w:b/>
        </w:rPr>
        <w:t xml:space="preserve">następnie przedłożyć ją w wersji papierowej i elektronicznej (płyta CD/DVD) w formie </w:t>
      </w:r>
      <w:r w:rsidRPr="00EB7EAA">
        <w:rPr>
          <w:rFonts w:ascii="Calibri" w:hAnsi="Calibri"/>
          <w:b/>
        </w:rPr>
        <w:lastRenderedPageBreak/>
        <w:t xml:space="preserve">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513715520"/>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Ministerstwa Infrastruktury i Rozwoju w</w:t>
      </w:r>
      <w:r w:rsidR="001868A5">
        <w:rPr>
          <w:rFonts w:cs="Calibri,Italic"/>
          <w:i/>
          <w:iCs/>
          <w:sz w:val="24"/>
          <w:szCs w:val="24"/>
          <w:lang w:eastAsia="pl-PL"/>
        </w:rPr>
        <w:t> </w:t>
      </w:r>
      <w:r w:rsidRPr="00EB7EAA">
        <w:rPr>
          <w:rFonts w:cs="Calibri,Italic"/>
          <w:i/>
          <w:iCs/>
          <w:sz w:val="24"/>
          <w:szCs w:val="24"/>
          <w:lang w:eastAsia="pl-PL"/>
        </w:rPr>
        <w:t>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513715521"/>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p>
    <w:p w:rsidR="000C105F" w:rsidRPr="00EB7EAA" w:rsidRDefault="000C105F" w:rsidP="00EB7EAA">
      <w:pPr>
        <w:autoSpaceDE w:val="0"/>
        <w:autoSpaceDN w:val="0"/>
        <w:adjustRightInd w:val="0"/>
        <w:spacing w:after="0"/>
        <w:jc w:val="both"/>
        <w:rPr>
          <w:rFonts w:cs="Calibri"/>
          <w:szCs w:val="24"/>
          <w:lang w:eastAsia="pl-PL"/>
        </w:rPr>
      </w:pPr>
      <w:r w:rsidRPr="00EB7EAA">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EB7EAA">
        <w:rPr>
          <w:rFonts w:cs="Calibri"/>
          <w:szCs w:val="24"/>
          <w:lang w:eastAsia="pl-PL"/>
        </w:rPr>
        <w:t>będzie</w:t>
      </w:r>
      <w:r w:rsidRPr="00EB7EAA">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do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BC2C9B" w:rsidRPr="00EB7EAA" w:rsidRDefault="00CD0B49" w:rsidP="00EB7EAA">
      <w:pPr>
        <w:jc w:val="both"/>
        <w:rPr>
          <w:b/>
          <w:szCs w:val="24"/>
        </w:rPr>
      </w:pPr>
      <w:r w:rsidRPr="00EB7EAA">
        <w:rPr>
          <w:b/>
          <w:szCs w:val="24"/>
        </w:rPr>
        <w:t xml:space="preserve">Przedstawione informacje i analizy </w:t>
      </w:r>
      <w:r w:rsidR="00795946">
        <w:rPr>
          <w:b/>
          <w:szCs w:val="24"/>
        </w:rPr>
        <w:t xml:space="preserve">winny </w:t>
      </w:r>
      <w:r w:rsidRPr="00EB7EAA">
        <w:rPr>
          <w:b/>
          <w:szCs w:val="24"/>
        </w:rPr>
        <w:t>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w:t>
      </w:r>
      <w:r w:rsidRPr="00EB7EAA">
        <w:rPr>
          <w:b/>
          <w:szCs w:val="24"/>
        </w:rPr>
        <w:lastRenderedPageBreak/>
        <w:t xml:space="preserve">konkursu dotyczących danej osi </w:t>
      </w:r>
      <w:r w:rsidR="00CB116F" w:rsidRPr="00EB7EAA">
        <w:rPr>
          <w:b/>
          <w:szCs w:val="24"/>
        </w:rPr>
        <w:t>priorytetowej, danego</w:t>
      </w:r>
      <w:r w:rsidRPr="00EB7EAA">
        <w:rPr>
          <w:b/>
          <w:szCs w:val="24"/>
        </w:rPr>
        <w:t xml:space="preserve"> działania lub danego typu projektu.</w:t>
      </w:r>
      <w:r w:rsidR="00921662">
        <w:rPr>
          <w:b/>
          <w:szCs w:val="24"/>
        </w:rPr>
        <w:t xml:space="preserve"> </w:t>
      </w:r>
      <w:r w:rsidR="00BC2C9B"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A87F7C" w:rsidRPr="00FA2545" w:rsidRDefault="00FA2545" w:rsidP="00025059">
      <w:pPr>
        <w:pStyle w:val="Nagwek1"/>
        <w:keepLines/>
        <w:widowControl w:val="0"/>
        <w:numPr>
          <w:ilvl w:val="1"/>
          <w:numId w:val="2"/>
        </w:numPr>
        <w:spacing w:line="360" w:lineRule="auto"/>
        <w:rPr>
          <w:sz w:val="28"/>
          <w:szCs w:val="28"/>
        </w:rPr>
      </w:pPr>
      <w:bookmarkStart w:id="37" w:name="_Toc513715522"/>
      <w:r w:rsidRPr="00FA2545">
        <w:rPr>
          <w:sz w:val="28"/>
          <w:szCs w:val="28"/>
        </w:rPr>
        <w:t>Inwestycje</w:t>
      </w:r>
      <w:r w:rsidRPr="00466CA9">
        <w:rPr>
          <w:sz w:val="28"/>
          <w:szCs w:val="28"/>
        </w:rPr>
        <w:t xml:space="preserve"> w infras</w:t>
      </w:r>
      <w:r w:rsidR="00466CA9">
        <w:rPr>
          <w:sz w:val="28"/>
          <w:szCs w:val="28"/>
        </w:rPr>
        <w:t>trukturę usług ochrony zdrowia —</w:t>
      </w:r>
      <w:r w:rsidRPr="00466CA9">
        <w:rPr>
          <w:sz w:val="28"/>
          <w:szCs w:val="28"/>
        </w:rPr>
        <w:t xml:space="preserve"> </w:t>
      </w:r>
      <w:r w:rsidR="00EE65CA" w:rsidRPr="00EE65CA">
        <w:rPr>
          <w:sz w:val="28"/>
          <w:szCs w:val="28"/>
        </w:rPr>
        <w:t>wsparcie regionalnych podmiotów leczniczych, które realizują komp</w:t>
      </w:r>
      <w:r w:rsidR="00EE65CA">
        <w:rPr>
          <w:sz w:val="28"/>
          <w:szCs w:val="28"/>
        </w:rPr>
        <w:t>l</w:t>
      </w:r>
      <w:r w:rsidR="00EE65CA" w:rsidRPr="00EE65CA">
        <w:rPr>
          <w:sz w:val="28"/>
          <w:szCs w:val="28"/>
        </w:rPr>
        <w:t>eksową opiekę zdrowotną na rzecz osób dorosłych i / lub dzieci oraz młodzieży z zaburzeniami psychicznymi</w:t>
      </w:r>
      <w:bookmarkEnd w:id="37"/>
    </w:p>
    <w:p w:rsidR="002540C9" w:rsidRPr="00EB7EAA" w:rsidRDefault="00016014" w:rsidP="00EB7EAA">
      <w:pPr>
        <w:jc w:val="both"/>
      </w:pPr>
      <w:r w:rsidRPr="00016014">
        <w:rPr>
          <w:rFonts w:cs="Calibri"/>
          <w:szCs w:val="24"/>
          <w:lang w:eastAsia="pl-PL"/>
        </w:rPr>
        <w:t>W Studium Wykonalności Inwestycji (Projektu)</w:t>
      </w:r>
      <w:r>
        <w:rPr>
          <w:rFonts w:cs="Calibri"/>
          <w:szCs w:val="24"/>
          <w:lang w:eastAsia="pl-PL"/>
        </w:rPr>
        <w:t xml:space="preserve"> należy zawrzeć </w:t>
      </w:r>
      <w:r w:rsidR="002F743B">
        <w:rPr>
          <w:rFonts w:cs="Calibri"/>
          <w:szCs w:val="24"/>
          <w:lang w:eastAsia="pl-PL"/>
        </w:rPr>
        <w:t xml:space="preserve">wszelkie </w:t>
      </w:r>
      <w:r>
        <w:rPr>
          <w:rFonts w:cs="Calibri"/>
          <w:szCs w:val="24"/>
          <w:lang w:eastAsia="pl-PL"/>
        </w:rPr>
        <w:t>informacje niezbędne do oceny przedsięwzięcia z punktu widzenia kryteriów dopuszczających (</w:t>
      </w:r>
      <w:r w:rsidR="002F743B">
        <w:rPr>
          <w:rFonts w:cs="Calibri"/>
          <w:szCs w:val="24"/>
          <w:lang w:eastAsia="pl-PL"/>
        </w:rPr>
        <w:t xml:space="preserve">B1 </w:t>
      </w:r>
      <w:r>
        <w:rPr>
          <w:rFonts w:cs="Calibri"/>
          <w:szCs w:val="24"/>
          <w:lang w:eastAsia="pl-PL"/>
        </w:rPr>
        <w:t xml:space="preserve">ogólnych i </w:t>
      </w:r>
      <w:r w:rsidR="002F743B">
        <w:rPr>
          <w:rFonts w:cs="Calibri"/>
          <w:szCs w:val="24"/>
          <w:lang w:eastAsia="pl-PL"/>
        </w:rPr>
        <w:t xml:space="preserve">B2 </w:t>
      </w:r>
      <w:r>
        <w:rPr>
          <w:rFonts w:cs="Calibri"/>
          <w:szCs w:val="24"/>
          <w:lang w:eastAsia="pl-PL"/>
        </w:rPr>
        <w:t>sektorowych), jak również punktowych.</w:t>
      </w:r>
      <w:r w:rsidR="00EE6BF6">
        <w:rPr>
          <w:rFonts w:cs="Calibri"/>
          <w:szCs w:val="24"/>
          <w:lang w:eastAsia="pl-PL"/>
        </w:rPr>
        <w:t xml:space="preserve"> W</w:t>
      </w:r>
      <w:r w:rsidR="002F743B">
        <w:rPr>
          <w:rFonts w:cs="Calibri"/>
          <w:szCs w:val="24"/>
          <w:lang w:eastAsia="pl-PL"/>
        </w:rPr>
        <w:t> </w:t>
      </w:r>
      <w:r w:rsidR="00EE6BF6">
        <w:rPr>
          <w:rFonts w:cs="Calibri"/>
          <w:szCs w:val="24"/>
          <w:lang w:eastAsia="pl-PL"/>
        </w:rPr>
        <w:t>szczególności informacje te powinny</w:t>
      </w:r>
      <w:r w:rsidR="000A138E">
        <w:rPr>
          <w:rFonts w:cs="Calibri"/>
          <w:szCs w:val="24"/>
          <w:lang w:eastAsia="pl-PL"/>
        </w:rPr>
        <w:t xml:space="preserve"> świadczyć o</w:t>
      </w:r>
      <w:r w:rsidR="00EE6BF6">
        <w:rPr>
          <w:rFonts w:cs="Calibri"/>
          <w:szCs w:val="24"/>
          <w:lang w:eastAsia="pl-PL"/>
        </w:rPr>
        <w:t xml:space="preserve"> </w:t>
      </w:r>
      <w:r w:rsidR="000A138E">
        <w:rPr>
          <w:rFonts w:cs="Calibri"/>
          <w:szCs w:val="24"/>
          <w:lang w:eastAsia="pl-PL"/>
        </w:rPr>
        <w:t xml:space="preserve">spełnieniu </w:t>
      </w:r>
      <w:r w:rsidR="002F743B">
        <w:rPr>
          <w:rFonts w:cs="Calibri"/>
          <w:szCs w:val="24"/>
          <w:lang w:eastAsia="pl-PL"/>
        </w:rPr>
        <w:t xml:space="preserve">wszystkich </w:t>
      </w:r>
      <w:r w:rsidR="000A138E">
        <w:rPr>
          <w:rFonts w:cs="Calibri"/>
          <w:szCs w:val="24"/>
          <w:lang w:eastAsia="pl-PL"/>
        </w:rPr>
        <w:t>kryteriów dopuszczających</w:t>
      </w:r>
      <w:r w:rsidR="002F743B">
        <w:rPr>
          <w:rFonts w:cs="Calibri"/>
          <w:szCs w:val="24"/>
          <w:lang w:eastAsia="pl-PL"/>
        </w:rPr>
        <w:t xml:space="preserve"> obu kategorii (B1 i B2), jak również </w:t>
      </w:r>
      <w:r w:rsidR="000A138E">
        <w:rPr>
          <w:rFonts w:cs="Calibri"/>
          <w:szCs w:val="24"/>
          <w:lang w:eastAsia="pl-PL"/>
        </w:rPr>
        <w:t>umożliwi</w:t>
      </w:r>
      <w:r w:rsidR="002F743B">
        <w:rPr>
          <w:rFonts w:cs="Calibri"/>
          <w:szCs w:val="24"/>
          <w:lang w:eastAsia="pl-PL"/>
        </w:rPr>
        <w:t>ać</w:t>
      </w:r>
      <w:r w:rsidR="000A138E">
        <w:rPr>
          <w:rFonts w:cs="Calibri"/>
          <w:szCs w:val="24"/>
          <w:lang w:eastAsia="pl-PL"/>
        </w:rPr>
        <w:t xml:space="preserve"> </w:t>
      </w:r>
      <w:r w:rsidR="002F743B">
        <w:rPr>
          <w:rFonts w:cs="Calibri"/>
          <w:szCs w:val="24"/>
          <w:lang w:eastAsia="pl-PL"/>
        </w:rPr>
        <w:t>przypisanie przedsięwzięciu adekwatnej punktacji (ocenę punktową)</w:t>
      </w:r>
      <w:r w:rsidR="009A7C3D">
        <w:rPr>
          <w:rFonts w:cs="Calibri"/>
          <w:szCs w:val="24"/>
          <w:lang w:eastAsia="pl-PL"/>
        </w:rPr>
        <w:t>. Poniżej przedstawiono najważniejsze pytania</w:t>
      </w:r>
      <w:r w:rsidR="00837595">
        <w:rPr>
          <w:rFonts w:cs="Calibri"/>
          <w:szCs w:val="24"/>
          <w:lang w:eastAsia="pl-PL"/>
        </w:rPr>
        <w:t>,</w:t>
      </w:r>
      <w:r w:rsidR="009A7C3D">
        <w:rPr>
          <w:rFonts w:cs="Calibri"/>
          <w:szCs w:val="24"/>
          <w:lang w:eastAsia="pl-PL"/>
        </w:rPr>
        <w:t xml:space="preserve"> odpowiedź na które warunkuje zgodność ze specyfik</w:t>
      </w:r>
      <w:r w:rsidR="00837595">
        <w:rPr>
          <w:rFonts w:cs="Calibri"/>
          <w:szCs w:val="24"/>
          <w:lang w:eastAsia="pl-PL"/>
        </w:rPr>
        <w:t>ą</w:t>
      </w:r>
      <w:r w:rsidR="009A7C3D">
        <w:rPr>
          <w:rFonts w:cs="Calibri"/>
          <w:szCs w:val="24"/>
          <w:lang w:eastAsia="pl-PL"/>
        </w:rPr>
        <w:t xml:space="preserve"> konkursu (spełnienie kryteriów dopuszczających sektorowych (B2)</w:t>
      </w:r>
      <w:r w:rsidR="00921662">
        <w:rPr>
          <w:rFonts w:cs="Calibri"/>
          <w:szCs w:val="24"/>
          <w:lang w:eastAsia="pl-PL"/>
        </w:rPr>
        <w:t>, jak następuje</w:t>
      </w:r>
      <w:r w:rsidR="002F743B">
        <w:rPr>
          <w:rFonts w:cs="Calibri"/>
          <w:szCs w:val="24"/>
          <w:lang w:eastAsia="pl-PL"/>
        </w:rPr>
        <w:t>:</w:t>
      </w:r>
    </w:p>
    <w:p w:rsidR="004C1FE6" w:rsidRPr="008A7B4A" w:rsidRDefault="004C1FE6" w:rsidP="004C1FE6">
      <w:pPr>
        <w:pStyle w:val="Akapitzlist"/>
        <w:rPr>
          <w:b/>
          <w:color w:val="000000"/>
          <w:szCs w:val="20"/>
        </w:rPr>
      </w:pPr>
      <w:r w:rsidRPr="008A7B4A">
        <w:rPr>
          <w:b/>
          <w:color w:val="000000"/>
          <w:szCs w:val="20"/>
        </w:rPr>
        <w:t xml:space="preserve">Czy projekt wpisuje się w narzędzie </w:t>
      </w:r>
      <w:r w:rsidRPr="00B556C6">
        <w:rPr>
          <w:b/>
          <w:i/>
          <w:color w:val="000000"/>
          <w:szCs w:val="20"/>
        </w:rPr>
        <w:t>Policy paper dla ochrony zdrowia</w:t>
      </w:r>
      <w:r w:rsidRPr="008A7B4A">
        <w:rPr>
          <w:b/>
          <w:color w:val="000000"/>
          <w:szCs w:val="20"/>
        </w:rPr>
        <w:t>, którego dotyczy wsparcie oraz czy jest zgodny z Planem działań w sektorze zdrowia na dany rok?</w:t>
      </w:r>
    </w:p>
    <w:p w:rsidR="004C1FE6" w:rsidRDefault="00CC082D" w:rsidP="004C1FE6">
      <w:pPr>
        <w:spacing w:line="240" w:lineRule="auto"/>
        <w:jc w:val="both"/>
        <w:rPr>
          <w:color w:val="000000"/>
          <w:szCs w:val="20"/>
        </w:rPr>
      </w:pPr>
      <w:r w:rsidRPr="004C1FE6">
        <w:rPr>
          <w:color w:val="000000"/>
          <w:szCs w:val="20"/>
        </w:rPr>
        <w:t xml:space="preserve">Zakres </w:t>
      </w:r>
      <w:r w:rsidR="004C1FE6" w:rsidRPr="004C1FE6">
        <w:rPr>
          <w:color w:val="000000"/>
          <w:szCs w:val="20"/>
        </w:rPr>
        <w:t xml:space="preserve">rzeczowy projektu </w:t>
      </w:r>
      <w:r w:rsidR="004C1FE6">
        <w:rPr>
          <w:color w:val="000000"/>
          <w:szCs w:val="20"/>
        </w:rPr>
        <w:t xml:space="preserve">winien być </w:t>
      </w:r>
      <w:r w:rsidR="004C1FE6" w:rsidRPr="004C1FE6">
        <w:rPr>
          <w:color w:val="000000"/>
          <w:szCs w:val="20"/>
        </w:rPr>
        <w:t xml:space="preserve">zgodny z właściwym narzędziem, </w:t>
      </w:r>
      <w:r>
        <w:rPr>
          <w:color w:val="000000"/>
          <w:szCs w:val="20"/>
        </w:rPr>
        <w:t>zdefiniowanym w </w:t>
      </w:r>
      <w:r w:rsidR="004C1FE6" w:rsidRPr="004C1FE6">
        <w:rPr>
          <w:color w:val="000000"/>
          <w:szCs w:val="20"/>
        </w:rPr>
        <w:t xml:space="preserve">dokumencie </w:t>
      </w:r>
      <w:r w:rsidR="004C1FE6">
        <w:rPr>
          <w:color w:val="000000"/>
          <w:szCs w:val="20"/>
        </w:rPr>
        <w:t xml:space="preserve">pt. </w:t>
      </w:r>
      <w:r w:rsidR="004C1FE6" w:rsidRPr="004C1FE6">
        <w:rPr>
          <w:color w:val="000000"/>
          <w:szCs w:val="20"/>
        </w:rPr>
        <w:t xml:space="preserve">„Krajowe ramy strategiczne. Policy paper dla ochrony zdrowia na lata 2014-2020”. Zgodnie z Regionalnym Programem Operacyjnym podjęcie interwencji </w:t>
      </w:r>
      <w:r>
        <w:rPr>
          <w:color w:val="000000"/>
          <w:szCs w:val="20"/>
        </w:rPr>
        <w:t>w </w:t>
      </w:r>
      <w:r w:rsidR="004C1FE6" w:rsidRPr="004C1FE6">
        <w:rPr>
          <w:color w:val="000000"/>
          <w:szCs w:val="20"/>
        </w:rPr>
        <w:t>sektorze zdrowia ze środków EFSI</w:t>
      </w:r>
      <w:r w:rsidR="00EB2A9C">
        <w:rPr>
          <w:color w:val="000000"/>
          <w:szCs w:val="20"/>
        </w:rPr>
        <w:t xml:space="preserve"> </w:t>
      </w:r>
      <w:r w:rsidR="004C1FE6" w:rsidRPr="004C1FE6">
        <w:rPr>
          <w:color w:val="000000"/>
          <w:szCs w:val="20"/>
        </w:rPr>
        <w:t xml:space="preserve">uwarunkowane jest </w:t>
      </w:r>
      <w:r>
        <w:rPr>
          <w:color w:val="000000"/>
          <w:szCs w:val="20"/>
        </w:rPr>
        <w:t>korelacją tej inwestycji z </w:t>
      </w:r>
      <w:r w:rsidR="004C1FE6" w:rsidRPr="004C1FE6">
        <w:rPr>
          <w:color w:val="000000"/>
          <w:szCs w:val="20"/>
        </w:rPr>
        <w:t>uzgodnionym przez Komitet Sterujący Planem działań w sektorze zdrowia.</w:t>
      </w:r>
    </w:p>
    <w:p w:rsidR="00837595" w:rsidRPr="00837595" w:rsidRDefault="00E316D6" w:rsidP="00837595">
      <w:pPr>
        <w:spacing w:line="240" w:lineRule="auto"/>
        <w:jc w:val="both"/>
        <w:rPr>
          <w:color w:val="000000"/>
          <w:szCs w:val="20"/>
        </w:rPr>
      </w:pPr>
      <w:r>
        <w:rPr>
          <w:color w:val="000000"/>
          <w:szCs w:val="20"/>
        </w:rPr>
        <w:t xml:space="preserve">W ramach przedmiotowego konkursu </w:t>
      </w:r>
      <w:r w:rsidRPr="00837595">
        <w:rPr>
          <w:color w:val="000000"/>
          <w:szCs w:val="20"/>
        </w:rPr>
        <w:t xml:space="preserve">zakres </w:t>
      </w:r>
      <w:r w:rsidR="00837595" w:rsidRPr="00837595">
        <w:rPr>
          <w:color w:val="000000"/>
          <w:szCs w:val="20"/>
        </w:rPr>
        <w:t xml:space="preserve">rzeczowy </w:t>
      </w:r>
      <w:r w:rsidR="00837595">
        <w:rPr>
          <w:color w:val="000000"/>
          <w:szCs w:val="20"/>
        </w:rPr>
        <w:t xml:space="preserve">projektu winien ograniczać się do </w:t>
      </w:r>
      <w:r w:rsidR="00837595" w:rsidRPr="00837595">
        <w:rPr>
          <w:color w:val="000000"/>
          <w:szCs w:val="20"/>
        </w:rPr>
        <w:t>regionalnych podmiotów leczniczych</w:t>
      </w:r>
      <w:r w:rsidR="00FC4339">
        <w:rPr>
          <w:color w:val="000000"/>
          <w:szCs w:val="20"/>
        </w:rPr>
        <w:t xml:space="preserve">, wyłącznie </w:t>
      </w:r>
      <w:r w:rsidR="00837595" w:rsidRPr="00837595">
        <w:rPr>
          <w:color w:val="000000"/>
          <w:szCs w:val="20"/>
        </w:rPr>
        <w:t xml:space="preserve">w zakresie robót budowlanych oraz doposażenia w sprzęt medyczny związany z udzielaniem kompleksowej opieki zdrowotnej na rzecz osób dorosłych i / lub dzieci i młodzieży z zaburzeniami psychicznymi. </w:t>
      </w:r>
      <w:r w:rsidR="00370434" w:rsidRPr="00837595">
        <w:rPr>
          <w:color w:val="000000"/>
          <w:szCs w:val="20"/>
        </w:rPr>
        <w:t>W</w:t>
      </w:r>
      <w:r w:rsidR="00837595" w:rsidRPr="00837595">
        <w:rPr>
          <w:color w:val="000000"/>
          <w:szCs w:val="20"/>
        </w:rPr>
        <w:t>sparcie</w:t>
      </w:r>
      <w:r w:rsidR="00370434">
        <w:rPr>
          <w:color w:val="000000"/>
          <w:szCs w:val="20"/>
        </w:rPr>
        <w:t xml:space="preserve"> to odnosi się do</w:t>
      </w:r>
      <w:r w:rsidR="00837595" w:rsidRPr="00837595">
        <w:rPr>
          <w:color w:val="000000"/>
          <w:szCs w:val="20"/>
        </w:rPr>
        <w:t>:</w:t>
      </w:r>
    </w:p>
    <w:p w:rsidR="00837595" w:rsidRPr="0037438E" w:rsidRDefault="00837595" w:rsidP="00BB5CBE">
      <w:pPr>
        <w:pStyle w:val="Akapitzlist"/>
        <w:numPr>
          <w:ilvl w:val="0"/>
          <w:numId w:val="32"/>
        </w:numPr>
        <w:spacing w:line="240" w:lineRule="auto"/>
        <w:rPr>
          <w:color w:val="000000"/>
          <w:szCs w:val="20"/>
        </w:rPr>
      </w:pPr>
      <w:r w:rsidRPr="0037438E">
        <w:rPr>
          <w:color w:val="000000"/>
          <w:szCs w:val="20"/>
        </w:rPr>
        <w:t xml:space="preserve">komórek organizacyjnych udzielających świadczeń zdrowotnych z zakresu kompleksowej opieki psychiatrycznej, które są realizowane w następujących </w:t>
      </w:r>
      <w:r w:rsidRPr="0037438E">
        <w:rPr>
          <w:color w:val="000000"/>
          <w:szCs w:val="20"/>
        </w:rPr>
        <w:lastRenderedPageBreak/>
        <w:t xml:space="preserve">formach leczenia: ambulatoryjnej </w:t>
      </w:r>
      <w:r w:rsidR="0037438E">
        <w:rPr>
          <w:color w:val="000000"/>
          <w:szCs w:val="20"/>
        </w:rPr>
        <w:t>–</w:t>
      </w:r>
      <w:r w:rsidRPr="0037438E">
        <w:rPr>
          <w:color w:val="000000"/>
          <w:szCs w:val="20"/>
        </w:rPr>
        <w:t xml:space="preserve"> poradnia (kod</w:t>
      </w:r>
      <w:r w:rsidR="00370434">
        <w:rPr>
          <w:rStyle w:val="Odwoanieprzypisudolnego"/>
          <w:color w:val="000000"/>
          <w:szCs w:val="20"/>
        </w:rPr>
        <w:footnoteReference w:id="25"/>
      </w:r>
      <w:r w:rsidRPr="0037438E">
        <w:rPr>
          <w:color w:val="000000"/>
          <w:szCs w:val="20"/>
        </w:rPr>
        <w:t>: 1700; 1701), zespół leczenia środowiskowego (kod: 2730; 2731), oddział dzienny (kod: 2700; 2701), oddział całodobowy stacjonarny (kod: 4700; 4701), izba przyjęć/szpitalny oddział ratunkowy (kod:4900; 4902)</w:t>
      </w:r>
    </w:p>
    <w:p w:rsidR="00837595" w:rsidRPr="0037438E" w:rsidRDefault="00837595" w:rsidP="00BB5CBE">
      <w:pPr>
        <w:pStyle w:val="Akapitzlist"/>
        <w:numPr>
          <w:ilvl w:val="0"/>
          <w:numId w:val="32"/>
        </w:numPr>
        <w:spacing w:line="240" w:lineRule="auto"/>
        <w:rPr>
          <w:color w:val="000000"/>
          <w:szCs w:val="20"/>
        </w:rPr>
      </w:pPr>
      <w:r w:rsidRPr="0037438E">
        <w:rPr>
          <w:color w:val="000000"/>
          <w:szCs w:val="20"/>
        </w:rPr>
        <w:t>pracowni diagnostycznych i innych komórek organizacyjnych, które współpracują przy udzielaniu kompleksowej opieki psychiatrycznej oraz działają w strukturze organizacyjnej podmiotu leczniczego udzielającego świadczeń zdrowotnych z</w:t>
      </w:r>
      <w:r w:rsidR="00BD4617" w:rsidRPr="0037438E">
        <w:rPr>
          <w:color w:val="000000"/>
          <w:szCs w:val="20"/>
        </w:rPr>
        <w:t> </w:t>
      </w:r>
      <w:r w:rsidRPr="0037438E">
        <w:rPr>
          <w:color w:val="000000"/>
          <w:szCs w:val="20"/>
        </w:rPr>
        <w:t>zakresu objętego wsparciem (tylko jako element projektu)</w:t>
      </w:r>
    </w:p>
    <w:p w:rsidR="00837595" w:rsidRPr="0037438E" w:rsidRDefault="00837595" w:rsidP="00BB5CBE">
      <w:pPr>
        <w:pStyle w:val="Akapitzlist"/>
        <w:numPr>
          <w:ilvl w:val="0"/>
          <w:numId w:val="32"/>
        </w:numPr>
        <w:spacing w:line="240" w:lineRule="auto"/>
        <w:rPr>
          <w:color w:val="000000"/>
          <w:szCs w:val="20"/>
        </w:rPr>
      </w:pPr>
      <w:r w:rsidRPr="0037438E">
        <w:rPr>
          <w:color w:val="000000"/>
          <w:szCs w:val="20"/>
        </w:rPr>
        <w:t>rozwiązań w zakresie ICT (oprogramowanie, sprzęt) w zakresie w jakim rozwiązania te nie są związane z realizacją działań wskazanych w Narzędziu 26 Policy Paper - upowszechnienie wymiany elektronicznej dokumentacji medycznej oraz Narzędziu 27 Policy Paper - upowszechnienie wykorzystania telemedycyny (tylko jako element projektu)</w:t>
      </w:r>
    </w:p>
    <w:p w:rsidR="00386913" w:rsidRDefault="00386913" w:rsidP="004C1FE6">
      <w:pPr>
        <w:spacing w:line="240" w:lineRule="auto"/>
        <w:jc w:val="both"/>
        <w:rPr>
          <w:color w:val="000000"/>
          <w:szCs w:val="20"/>
        </w:rPr>
      </w:pPr>
      <w:r w:rsidRPr="00386913">
        <w:rPr>
          <w:color w:val="000000"/>
          <w:szCs w:val="20"/>
        </w:rPr>
        <w:t>Projekty, których</w:t>
      </w:r>
      <w:r w:rsidRPr="009C2BDA">
        <w:rPr>
          <w:b/>
          <w:color w:val="000000"/>
          <w:szCs w:val="20"/>
        </w:rPr>
        <w:t xml:space="preserve"> jedynym celem </w:t>
      </w:r>
      <w:r w:rsidRPr="00386913">
        <w:rPr>
          <w:color w:val="000000"/>
          <w:szCs w:val="20"/>
        </w:rPr>
        <w:t>będzie dostosowanie istniejącej infrastruktury do obowiązujących przepisów będą uważane za niekwalifikowalne.</w:t>
      </w:r>
    </w:p>
    <w:p w:rsidR="008A7B4A" w:rsidRPr="008A7B4A" w:rsidRDefault="008A7B4A" w:rsidP="008A7B4A">
      <w:pPr>
        <w:pStyle w:val="Akapitzlist"/>
        <w:rPr>
          <w:b/>
          <w:color w:val="000000"/>
          <w:szCs w:val="20"/>
        </w:rPr>
      </w:pPr>
      <w:r w:rsidRPr="008A7B4A">
        <w:rPr>
          <w:b/>
          <w:color w:val="000000"/>
          <w:szCs w:val="20"/>
        </w:rPr>
        <w:t>Czy świadczenia opieki zdrowotnej, mieszczące s</w:t>
      </w:r>
      <w:r w:rsidR="00244531">
        <w:rPr>
          <w:b/>
          <w:color w:val="000000"/>
          <w:szCs w:val="20"/>
        </w:rPr>
        <w:t>ię w zakresie lub pozostające w </w:t>
      </w:r>
      <w:r w:rsidRPr="008A7B4A">
        <w:rPr>
          <w:b/>
          <w:color w:val="000000"/>
          <w:szCs w:val="20"/>
        </w:rPr>
        <w:t>związku z zakresem objętym wsparciem, są finansowane ze środków publicznych?</w:t>
      </w:r>
    </w:p>
    <w:p w:rsidR="00244531" w:rsidRPr="00244531" w:rsidRDefault="00244531" w:rsidP="00244531">
      <w:pPr>
        <w:spacing w:line="240" w:lineRule="auto"/>
        <w:jc w:val="both"/>
        <w:rPr>
          <w:color w:val="000000"/>
          <w:szCs w:val="20"/>
        </w:rPr>
      </w:pPr>
      <w:r w:rsidRPr="00244531">
        <w:rPr>
          <w:color w:val="000000"/>
          <w:szCs w:val="20"/>
        </w:rPr>
        <w:t xml:space="preserve">Podmiot leczniczy </w:t>
      </w:r>
      <w:r>
        <w:rPr>
          <w:color w:val="000000"/>
          <w:szCs w:val="20"/>
        </w:rPr>
        <w:t xml:space="preserve">winien wykazać, iż </w:t>
      </w:r>
      <w:r w:rsidRPr="00244531">
        <w:rPr>
          <w:color w:val="000000"/>
          <w:szCs w:val="20"/>
        </w:rPr>
        <w:t xml:space="preserve">świadczenia opieki zdrowotnej wykonuje na podstawie </w:t>
      </w:r>
      <w:r>
        <w:rPr>
          <w:color w:val="000000"/>
          <w:szCs w:val="20"/>
        </w:rPr>
        <w:t xml:space="preserve">stosownej </w:t>
      </w:r>
      <w:r w:rsidRPr="00244531">
        <w:rPr>
          <w:color w:val="000000"/>
          <w:szCs w:val="20"/>
        </w:rPr>
        <w:t>umowy o udzielenie świadczeń ze środków pu</w:t>
      </w:r>
      <w:r>
        <w:rPr>
          <w:color w:val="000000"/>
          <w:szCs w:val="20"/>
        </w:rPr>
        <w:t>blicznych w zakresie zbieżnym z </w:t>
      </w:r>
      <w:r w:rsidRPr="00244531">
        <w:rPr>
          <w:color w:val="000000"/>
          <w:szCs w:val="20"/>
        </w:rPr>
        <w:t>zakresem projektu, zawartej z Dyrektorem od</w:t>
      </w:r>
      <w:r w:rsidR="00A87F7C">
        <w:rPr>
          <w:color w:val="000000"/>
          <w:szCs w:val="20"/>
        </w:rPr>
        <w:t>działu wojewódzkiego NFZ</w:t>
      </w:r>
      <w:r w:rsidR="00EB2A9C">
        <w:rPr>
          <w:color w:val="000000"/>
          <w:szCs w:val="20"/>
        </w:rPr>
        <w:t xml:space="preserve"> </w:t>
      </w:r>
      <w:r w:rsidR="00A87F7C">
        <w:rPr>
          <w:color w:val="000000"/>
          <w:szCs w:val="20"/>
        </w:rPr>
        <w:t>lub z </w:t>
      </w:r>
      <w:r w:rsidRPr="00244531">
        <w:rPr>
          <w:color w:val="000000"/>
          <w:szCs w:val="20"/>
        </w:rPr>
        <w:t>właściwą instytucją pełniącą funkcję płatnika.</w:t>
      </w:r>
    </w:p>
    <w:p w:rsidR="00E84C1A" w:rsidRDefault="00244531" w:rsidP="00244531">
      <w:pPr>
        <w:spacing w:line="240" w:lineRule="auto"/>
        <w:jc w:val="both"/>
        <w:rPr>
          <w:color w:val="000000"/>
          <w:szCs w:val="20"/>
        </w:rPr>
      </w:pPr>
      <w:r w:rsidRPr="00244531">
        <w:rPr>
          <w:color w:val="000000"/>
          <w:szCs w:val="20"/>
        </w:rPr>
        <w:t xml:space="preserve">W przypadku gdy projekt przewiduje rozwój działalności medycznej, zgodnej z zakresem wsparcia, podmiot leczniczy będzie udzielał świadczeń opieki zdrowotnej na podstawie umowy o udzielanie świadczeń ze środków publicznych w zakresie zbieżnym z zakresem projektu, zawartej z Dyrektorem oddziału wojewódzkiego NFZ lub z właściwą instytucją pełniącą funkcję płatnika, najpóźniej w kolejnym okresie kontraktowania świadczeń po zakończeniu realizacji projektu. </w:t>
      </w:r>
    </w:p>
    <w:p w:rsidR="00244531" w:rsidRPr="00244531" w:rsidRDefault="00244531" w:rsidP="00244531">
      <w:pPr>
        <w:spacing w:line="240" w:lineRule="auto"/>
        <w:jc w:val="both"/>
        <w:rPr>
          <w:b/>
          <w:color w:val="000000"/>
          <w:szCs w:val="20"/>
        </w:rPr>
      </w:pPr>
      <w:r w:rsidRPr="00244531">
        <w:rPr>
          <w:b/>
          <w:color w:val="000000"/>
          <w:szCs w:val="20"/>
        </w:rPr>
        <w:t>Spełnienie tego warunku będzie elementem kontroli po zakończeniu realizacji projektu.</w:t>
      </w:r>
    </w:p>
    <w:p w:rsidR="00244531" w:rsidRPr="009C2BDA" w:rsidRDefault="00244531" w:rsidP="0037438E">
      <w:pPr>
        <w:pStyle w:val="Akapitzlist"/>
        <w:keepNext/>
        <w:rPr>
          <w:b/>
          <w:color w:val="000000"/>
          <w:szCs w:val="20"/>
        </w:rPr>
      </w:pPr>
      <w:r w:rsidRPr="009C2BDA">
        <w:rPr>
          <w:b/>
          <w:color w:val="000000"/>
          <w:szCs w:val="20"/>
        </w:rPr>
        <w:t xml:space="preserve">Czy projekt jest zgodny z właściwą mapą potrzeb zdrowotnych? </w:t>
      </w:r>
    </w:p>
    <w:p w:rsidR="00E84C1A" w:rsidRPr="00E84C1A" w:rsidRDefault="00E84C1A" w:rsidP="007101A6">
      <w:pPr>
        <w:spacing w:line="240" w:lineRule="auto"/>
        <w:jc w:val="both"/>
        <w:rPr>
          <w:color w:val="000000"/>
          <w:szCs w:val="20"/>
        </w:rPr>
      </w:pPr>
      <w:r w:rsidRPr="00E84C1A">
        <w:rPr>
          <w:color w:val="000000"/>
          <w:szCs w:val="20"/>
        </w:rPr>
        <w:t>Ocena zgodności projektu z właściwą mapą potrzeb zdrowotnych dokonywana będzie przez Komisję Oceny Projektów na podstawie uzasadnienia</w:t>
      </w:r>
      <w:r w:rsidR="007101A6">
        <w:rPr>
          <w:color w:val="000000"/>
          <w:szCs w:val="20"/>
        </w:rPr>
        <w:t>, jakie</w:t>
      </w:r>
      <w:r w:rsidR="00EB2A9C">
        <w:rPr>
          <w:color w:val="000000"/>
          <w:szCs w:val="20"/>
        </w:rPr>
        <w:t xml:space="preserve"> </w:t>
      </w:r>
      <w:r w:rsidR="007101A6">
        <w:rPr>
          <w:color w:val="000000"/>
          <w:szCs w:val="20"/>
        </w:rPr>
        <w:t>wnioskodawca</w:t>
      </w:r>
      <w:r w:rsidRPr="00E84C1A">
        <w:rPr>
          <w:color w:val="000000"/>
          <w:szCs w:val="20"/>
        </w:rPr>
        <w:t xml:space="preserve"> </w:t>
      </w:r>
      <w:r w:rsidR="007101A6">
        <w:rPr>
          <w:color w:val="000000"/>
          <w:szCs w:val="20"/>
        </w:rPr>
        <w:t>winien zaw</w:t>
      </w:r>
      <w:r w:rsidRPr="00E84C1A">
        <w:rPr>
          <w:color w:val="000000"/>
          <w:szCs w:val="20"/>
        </w:rPr>
        <w:t>r</w:t>
      </w:r>
      <w:r w:rsidR="007101A6">
        <w:rPr>
          <w:color w:val="000000"/>
          <w:szCs w:val="20"/>
        </w:rPr>
        <w:t>z</w:t>
      </w:r>
      <w:r w:rsidRPr="00E84C1A">
        <w:rPr>
          <w:color w:val="000000"/>
          <w:szCs w:val="20"/>
        </w:rPr>
        <w:t>e</w:t>
      </w:r>
      <w:r w:rsidR="007101A6">
        <w:rPr>
          <w:color w:val="000000"/>
          <w:szCs w:val="20"/>
        </w:rPr>
        <w:t>ć</w:t>
      </w:r>
      <w:r w:rsidRPr="00E84C1A">
        <w:rPr>
          <w:color w:val="000000"/>
          <w:szCs w:val="20"/>
        </w:rPr>
        <w:t xml:space="preserve"> we wniosku o dofinansowanie. Natomiast d</w:t>
      </w:r>
      <w:r w:rsidR="007101A6">
        <w:rPr>
          <w:color w:val="000000"/>
          <w:szCs w:val="20"/>
        </w:rPr>
        <w:t>okonywanie zgodności projektu z </w:t>
      </w:r>
      <w:r w:rsidRPr="00E84C1A">
        <w:rPr>
          <w:color w:val="000000"/>
          <w:szCs w:val="20"/>
        </w:rPr>
        <w:t>właściwą mapą potrzeb zdrowotnych w oparciu o Ocenę Celowości Inwestycji prowadzone będzie jedynie w przypadkach gdy posiadanie pozytywnej OCI jest wymagane.</w:t>
      </w:r>
      <w:r w:rsidR="007101A6">
        <w:rPr>
          <w:color w:val="000000"/>
          <w:szCs w:val="20"/>
        </w:rPr>
        <w:t xml:space="preserve"> </w:t>
      </w:r>
      <w:r w:rsidRPr="00E84C1A">
        <w:rPr>
          <w:color w:val="000000"/>
          <w:szCs w:val="20"/>
        </w:rPr>
        <w:t xml:space="preserve">W uzasadnionych sytuacjach będą również brane pod uwagę dane źródłowe </w:t>
      </w:r>
      <w:r w:rsidRPr="00E84C1A">
        <w:rPr>
          <w:color w:val="000000"/>
          <w:szCs w:val="20"/>
        </w:rPr>
        <w:lastRenderedPageBreak/>
        <w:t>do właściwych map, które będą dostępne na internetowej platformie danych Baza Analiz Systemowych i Wdrożeniowych udostępnionej przez Ministerstwo Zdrowia.</w:t>
      </w:r>
    </w:p>
    <w:p w:rsidR="00835F37" w:rsidRPr="009C2BDA" w:rsidRDefault="00835F37" w:rsidP="00835F37">
      <w:pPr>
        <w:pStyle w:val="Akapitzlist"/>
        <w:rPr>
          <w:b/>
          <w:color w:val="000000"/>
          <w:szCs w:val="20"/>
        </w:rPr>
      </w:pPr>
      <w:r w:rsidRPr="009C2BDA">
        <w:rPr>
          <w:b/>
          <w:color w:val="000000"/>
          <w:szCs w:val="20"/>
        </w:rPr>
        <w:t>Czy projekt posiada pozytywną opinię Wojewody Świętokrzyskiego o celowości inwestycji?</w:t>
      </w:r>
    </w:p>
    <w:p w:rsidR="00CE37E2" w:rsidRDefault="00835F37" w:rsidP="008F4111">
      <w:pPr>
        <w:spacing w:line="240" w:lineRule="auto"/>
        <w:jc w:val="both"/>
        <w:rPr>
          <w:color w:val="000000"/>
          <w:szCs w:val="20"/>
        </w:rPr>
      </w:pPr>
      <w:r w:rsidRPr="00835F37">
        <w:rPr>
          <w:color w:val="000000"/>
          <w:szCs w:val="20"/>
        </w:rPr>
        <w:t>Do dofinansowania może być przyjęty wyłącznie projekt</w:t>
      </w:r>
      <w:r>
        <w:rPr>
          <w:color w:val="000000"/>
          <w:szCs w:val="20"/>
        </w:rPr>
        <w:t xml:space="preserve"> pozytywnie</w:t>
      </w:r>
      <w:r w:rsidRPr="00835F37">
        <w:rPr>
          <w:color w:val="000000"/>
          <w:szCs w:val="20"/>
        </w:rPr>
        <w:t xml:space="preserve"> </w:t>
      </w:r>
      <w:r>
        <w:rPr>
          <w:color w:val="000000"/>
          <w:szCs w:val="20"/>
        </w:rPr>
        <w:t>zaopiniowany</w:t>
      </w:r>
      <w:r w:rsidRPr="00835F37">
        <w:rPr>
          <w:color w:val="000000"/>
          <w:szCs w:val="20"/>
        </w:rPr>
        <w:t xml:space="preserve"> </w:t>
      </w:r>
      <w:r>
        <w:rPr>
          <w:color w:val="000000"/>
          <w:szCs w:val="20"/>
        </w:rPr>
        <w:t>c</w:t>
      </w:r>
      <w:r w:rsidRPr="00835F37">
        <w:rPr>
          <w:color w:val="000000"/>
          <w:szCs w:val="20"/>
        </w:rPr>
        <w:t xml:space="preserve">o </w:t>
      </w:r>
      <w:r>
        <w:rPr>
          <w:color w:val="000000"/>
          <w:szCs w:val="20"/>
        </w:rPr>
        <w:t xml:space="preserve">do </w:t>
      </w:r>
      <w:r w:rsidRPr="00835F37">
        <w:rPr>
          <w:color w:val="000000"/>
          <w:szCs w:val="20"/>
        </w:rPr>
        <w:t xml:space="preserve">celowości inwestycji, </w:t>
      </w:r>
      <w:r w:rsidR="008F4111">
        <w:rPr>
          <w:color w:val="000000"/>
          <w:szCs w:val="20"/>
        </w:rPr>
        <w:t>zg</w:t>
      </w:r>
      <w:r w:rsidRPr="00835F37">
        <w:rPr>
          <w:color w:val="000000"/>
          <w:szCs w:val="20"/>
        </w:rPr>
        <w:t>o</w:t>
      </w:r>
      <w:r w:rsidR="008F4111">
        <w:rPr>
          <w:color w:val="000000"/>
          <w:szCs w:val="20"/>
        </w:rPr>
        <w:t>dnie</w:t>
      </w:r>
      <w:r w:rsidRPr="00835F37">
        <w:rPr>
          <w:color w:val="000000"/>
          <w:szCs w:val="20"/>
        </w:rPr>
        <w:t xml:space="preserve"> </w:t>
      </w:r>
      <w:r w:rsidR="008F4111">
        <w:rPr>
          <w:color w:val="000000"/>
          <w:szCs w:val="20"/>
        </w:rPr>
        <w:t>z wymogami ustawy</w:t>
      </w:r>
      <w:r w:rsidRPr="00835F37">
        <w:rPr>
          <w:color w:val="000000"/>
          <w:szCs w:val="20"/>
        </w:rPr>
        <w:t xml:space="preserve"> o świadczeniach opieki zdrowotnej finansowanych ze środków publicznych.</w:t>
      </w:r>
      <w:r w:rsidR="008F4111">
        <w:rPr>
          <w:color w:val="000000"/>
          <w:szCs w:val="20"/>
        </w:rPr>
        <w:t xml:space="preserve"> </w:t>
      </w:r>
      <w:r w:rsidRPr="00835F37">
        <w:rPr>
          <w:color w:val="000000"/>
          <w:szCs w:val="20"/>
        </w:rPr>
        <w:t xml:space="preserve">Zakres świadczeń dla których wydawana jest opinia o celowości inwestycji określa art. 95d </w:t>
      </w:r>
      <w:r w:rsidR="008F4111">
        <w:rPr>
          <w:color w:val="000000"/>
          <w:szCs w:val="20"/>
        </w:rPr>
        <w:t xml:space="preserve">wspomnianej </w:t>
      </w:r>
      <w:r w:rsidRPr="00835F37">
        <w:rPr>
          <w:color w:val="000000"/>
          <w:szCs w:val="20"/>
        </w:rPr>
        <w:t xml:space="preserve">ustawy </w:t>
      </w:r>
      <w:r w:rsidR="008F4111">
        <w:rPr>
          <w:color w:val="000000"/>
          <w:szCs w:val="20"/>
        </w:rPr>
        <w:t>oraz wytyczne i </w:t>
      </w:r>
      <w:r w:rsidRPr="00835F37">
        <w:rPr>
          <w:color w:val="000000"/>
          <w:szCs w:val="20"/>
        </w:rPr>
        <w:t>wyjaśnienia Komitetu Sterującego do spraw koordynacji interwencji EFSI w sektorze zdrowia w sprawie rekomendacji dla kryteriów wybor</w:t>
      </w:r>
      <w:r w:rsidR="008F4111">
        <w:rPr>
          <w:color w:val="000000"/>
          <w:szCs w:val="20"/>
        </w:rPr>
        <w:t>u projektów z sektora zdrowia w </w:t>
      </w:r>
      <w:r w:rsidRPr="00835F37">
        <w:rPr>
          <w:color w:val="000000"/>
          <w:szCs w:val="20"/>
        </w:rPr>
        <w:t>ramach Priorytetu Inwestycyjnego 9a.</w:t>
      </w:r>
      <w:r w:rsidR="008928D8">
        <w:rPr>
          <w:color w:val="000000"/>
          <w:szCs w:val="20"/>
        </w:rPr>
        <w:t xml:space="preserve"> </w:t>
      </w:r>
    </w:p>
    <w:p w:rsidR="0037438E" w:rsidRDefault="0037438E" w:rsidP="008F4111">
      <w:pPr>
        <w:spacing w:line="240" w:lineRule="auto"/>
        <w:jc w:val="both"/>
        <w:rPr>
          <w:color w:val="000000"/>
          <w:szCs w:val="20"/>
        </w:rPr>
      </w:pPr>
      <w:r w:rsidRPr="0037438E">
        <w:rPr>
          <w:color w:val="000000"/>
          <w:szCs w:val="20"/>
        </w:rPr>
        <w:t>W przypadku, gdy na etapie składania dokumentacji aplikacyjnej Wnioskodawca nie dysponuje Opinią o celowości inwestycji (OCI), a zgodnie z art.</w:t>
      </w:r>
      <w:r>
        <w:rPr>
          <w:color w:val="000000"/>
          <w:szCs w:val="20"/>
        </w:rPr>
        <w:t xml:space="preserve"> </w:t>
      </w:r>
      <w:r w:rsidRPr="0037438E">
        <w:rPr>
          <w:color w:val="000000"/>
          <w:szCs w:val="20"/>
        </w:rPr>
        <w:t>95d ustawy o</w:t>
      </w:r>
      <w:r>
        <w:rPr>
          <w:color w:val="000000"/>
          <w:szCs w:val="20"/>
        </w:rPr>
        <w:t> </w:t>
      </w:r>
      <w:r w:rsidRPr="0037438E">
        <w:rPr>
          <w:color w:val="000000"/>
          <w:szCs w:val="20"/>
        </w:rPr>
        <w:t>świadczeniach opieki zdrowotnej finansowanych ze środków publicznych jest ona niezbędna z uwagi na przedmiot projektu, Wnioskodawca składa wraz z wnioskiem potwierdzone wystąpienie do Wojewody Świętokrzyskiego w sprawie wydania OCI. Pozytywna OCI powinna zostać złożona niezwłocznie po jej otrzymaniu lub najpóźniej na wezwanie Instytucji Zarządzającej, które będzie określać termin jej doręczenia umożliwiający zakończenie oceny projektu.</w:t>
      </w:r>
    </w:p>
    <w:p w:rsidR="00835F37" w:rsidRPr="008928D8" w:rsidRDefault="00CE37E2" w:rsidP="008F4111">
      <w:pPr>
        <w:spacing w:line="240" w:lineRule="auto"/>
        <w:jc w:val="both"/>
        <w:rPr>
          <w:color w:val="000000"/>
          <w:szCs w:val="20"/>
        </w:rPr>
      </w:pPr>
      <w:r>
        <w:rPr>
          <w:color w:val="000000"/>
          <w:szCs w:val="20"/>
        </w:rPr>
        <w:t xml:space="preserve">Wskazane </w:t>
      </w:r>
      <w:r w:rsidR="008928D8" w:rsidRPr="008928D8">
        <w:rPr>
          <w:color w:val="000000"/>
          <w:szCs w:val="20"/>
        </w:rPr>
        <w:t>wymagania mogą nie dotyczyć pewnych typów przedsięwzięć.</w:t>
      </w:r>
    </w:p>
    <w:p w:rsidR="009E1467" w:rsidRPr="009C2BDA" w:rsidRDefault="009E1467" w:rsidP="009E1467">
      <w:pPr>
        <w:pStyle w:val="Akapitzlist"/>
        <w:rPr>
          <w:b/>
          <w:color w:val="000000"/>
          <w:szCs w:val="20"/>
        </w:rPr>
      </w:pPr>
      <w:r w:rsidRPr="009C2BDA">
        <w:rPr>
          <w:b/>
          <w:color w:val="000000"/>
          <w:szCs w:val="20"/>
        </w:rPr>
        <w:t>Czy projekt jest uzasadniony z punktu widzenia rzeczywistego zapotrzebowania na świadczenia zdrowotne objęte projektem?</w:t>
      </w:r>
    </w:p>
    <w:p w:rsidR="009E1467" w:rsidRDefault="009E1467" w:rsidP="009E1467">
      <w:pPr>
        <w:spacing w:line="240" w:lineRule="auto"/>
        <w:jc w:val="both"/>
        <w:rPr>
          <w:b/>
          <w:szCs w:val="20"/>
        </w:rPr>
      </w:pPr>
      <w:r>
        <w:rPr>
          <w:color w:val="000000"/>
          <w:szCs w:val="20"/>
        </w:rPr>
        <w:t>Należy zamieścić wszelkie dane niezbędne do oceny</w:t>
      </w:r>
      <w:r w:rsidRPr="009C2BDA">
        <w:rPr>
          <w:color w:val="000000"/>
          <w:szCs w:val="20"/>
        </w:rPr>
        <w:t xml:space="preserve"> </w:t>
      </w:r>
      <w:r w:rsidR="00B47A6B">
        <w:rPr>
          <w:color w:val="000000"/>
          <w:szCs w:val="20"/>
        </w:rPr>
        <w:t>celowości działania planowanych</w:t>
      </w:r>
      <w:r w:rsidRPr="009C2BDA">
        <w:rPr>
          <w:color w:val="000000"/>
          <w:szCs w:val="20"/>
        </w:rPr>
        <w:t xml:space="preserve"> </w:t>
      </w:r>
      <w:r w:rsidR="00B47A6B">
        <w:rPr>
          <w:color w:val="000000"/>
          <w:szCs w:val="20"/>
        </w:rPr>
        <w:t>w </w:t>
      </w:r>
      <w:r w:rsidRPr="009C2BDA">
        <w:rPr>
          <w:color w:val="000000"/>
          <w:szCs w:val="20"/>
        </w:rPr>
        <w:t xml:space="preserve">ramach projektu, w szczególności </w:t>
      </w:r>
      <w:r w:rsidR="00B47A6B">
        <w:rPr>
          <w:color w:val="000000"/>
          <w:szCs w:val="20"/>
        </w:rPr>
        <w:t xml:space="preserve">wszelkich zakupów wyrobów medycznych, </w:t>
      </w:r>
      <w:r w:rsidRPr="009C2BDA">
        <w:rPr>
          <w:color w:val="000000"/>
          <w:szCs w:val="20"/>
        </w:rPr>
        <w:t>z punktu widzenia rzeczywistego z</w:t>
      </w:r>
      <w:r w:rsidR="00B47A6B">
        <w:rPr>
          <w:color w:val="000000"/>
          <w:szCs w:val="20"/>
        </w:rPr>
        <w:t>apotrzebowania na dany produkt lub</w:t>
      </w:r>
      <w:r w:rsidRPr="009C2BDA">
        <w:rPr>
          <w:color w:val="000000"/>
          <w:szCs w:val="20"/>
        </w:rPr>
        <w:t xml:space="preserve"> świadczenie zdrowotne. Wytworzona w ramach pr</w:t>
      </w:r>
      <w:r w:rsidR="00B47A6B">
        <w:rPr>
          <w:color w:val="000000"/>
          <w:szCs w:val="20"/>
        </w:rPr>
        <w:t>ojektu infrastruktura oraz</w:t>
      </w:r>
      <w:r w:rsidRPr="009C2BDA">
        <w:rPr>
          <w:color w:val="000000"/>
          <w:szCs w:val="20"/>
        </w:rPr>
        <w:t xml:space="preserve"> parametry wyrobu medycznego muszą być adekwatne do zakresu udzielanych przez podmiot świadczeń opieki zdrowotnej lub w przypadku poszerzania oferty medycznej, odpowiadać na zidentyfikowane potrzeby wynikające z sytuacji epidemiologiczno</w:t>
      </w:r>
      <w:r w:rsidR="00B47A6B">
        <w:rPr>
          <w:color w:val="000000"/>
          <w:szCs w:val="20"/>
        </w:rPr>
        <w:t>-</w:t>
      </w:r>
      <w:r w:rsidRPr="009C2BDA">
        <w:rPr>
          <w:color w:val="000000"/>
          <w:szCs w:val="20"/>
        </w:rPr>
        <w:t>demograficzne</w:t>
      </w:r>
      <w:r>
        <w:rPr>
          <w:color w:val="000000"/>
          <w:szCs w:val="20"/>
        </w:rPr>
        <w:t>j</w:t>
      </w:r>
      <w:r w:rsidRPr="009C2BDA">
        <w:rPr>
          <w:color w:val="000000"/>
          <w:szCs w:val="20"/>
        </w:rPr>
        <w:t xml:space="preserve"> oraz deficyty podaży świadczeń</w:t>
      </w:r>
      <w:r>
        <w:rPr>
          <w:color w:val="000000"/>
          <w:szCs w:val="20"/>
        </w:rPr>
        <w:t xml:space="preserve"> zdrowotnych na danym obszarze</w:t>
      </w:r>
      <w:r w:rsidRPr="006A76A9">
        <w:rPr>
          <w:b/>
          <w:szCs w:val="20"/>
        </w:rPr>
        <w:t>.</w:t>
      </w:r>
    </w:p>
    <w:p w:rsidR="00DD6C9D" w:rsidRPr="00525AA3" w:rsidRDefault="00DD6C9D" w:rsidP="00DD6C9D">
      <w:pPr>
        <w:spacing w:before="60" w:line="240" w:lineRule="auto"/>
        <w:jc w:val="both"/>
        <w:rPr>
          <w:szCs w:val="20"/>
        </w:rPr>
      </w:pPr>
      <w:r w:rsidRPr="00525AA3">
        <w:rPr>
          <w:szCs w:val="20"/>
        </w:rPr>
        <w:t>Ocenie podlegać będzie</w:t>
      </w:r>
      <w:r>
        <w:rPr>
          <w:szCs w:val="20"/>
        </w:rPr>
        <w:t>,</w:t>
      </w:r>
      <w:r w:rsidRPr="00525AA3">
        <w:rPr>
          <w:szCs w:val="20"/>
        </w:rPr>
        <w:t xml:space="preserve"> w jakim stopniu działania z zakresu opieki psychiatrycznej</w:t>
      </w:r>
      <w:r w:rsidR="007F0EAE">
        <w:rPr>
          <w:szCs w:val="20"/>
        </w:rPr>
        <w:t>,</w:t>
      </w:r>
      <w:r w:rsidRPr="00525AA3">
        <w:rPr>
          <w:szCs w:val="20"/>
        </w:rPr>
        <w:t xml:space="preserve"> planowane w ramach projektu</w:t>
      </w:r>
      <w:r w:rsidR="007F0EAE">
        <w:rPr>
          <w:szCs w:val="20"/>
        </w:rPr>
        <w:t>,</w:t>
      </w:r>
      <w:r w:rsidRPr="00525AA3">
        <w:rPr>
          <w:szCs w:val="20"/>
        </w:rPr>
        <w:t xml:space="preserve"> są uzasadnione z punktu widzenia rzeczywistego zapotrzebowania na dany produkt/świadczenie zdrowotne. Wytworzona w ramach projektu infrastruktura oraz li</w:t>
      </w:r>
      <w:r w:rsidR="007F0EAE">
        <w:rPr>
          <w:szCs w:val="20"/>
        </w:rPr>
        <w:t>czba oraz</w:t>
      </w:r>
      <w:r w:rsidRPr="00525AA3">
        <w:rPr>
          <w:szCs w:val="20"/>
        </w:rPr>
        <w:t xml:space="preserve"> parametry wyrobu/ów medycznego/ych, w</w:t>
      </w:r>
      <w:r w:rsidR="007F0EAE">
        <w:rPr>
          <w:szCs w:val="20"/>
        </w:rPr>
        <w:t> </w:t>
      </w:r>
      <w:r w:rsidRPr="00525AA3">
        <w:rPr>
          <w:szCs w:val="20"/>
        </w:rPr>
        <w:t>jednostkach organizacyjnych udzielających kompleksowej opieki psychiatrycznej  oraz pracowniach diagnostycznych i komórkach organizacyjnych współ</w:t>
      </w:r>
      <w:r>
        <w:rPr>
          <w:szCs w:val="20"/>
        </w:rPr>
        <w:t>p</w:t>
      </w:r>
      <w:r w:rsidRPr="00525AA3">
        <w:rPr>
          <w:szCs w:val="20"/>
        </w:rPr>
        <w:t>racujących przy udzielaniu tej opieki, muszą być:</w:t>
      </w:r>
    </w:p>
    <w:p w:rsidR="00DD6C9D" w:rsidRPr="007F0EAE" w:rsidRDefault="00DD6C9D" w:rsidP="00BB5CBE">
      <w:pPr>
        <w:pStyle w:val="Akapitzlist"/>
        <w:numPr>
          <w:ilvl w:val="0"/>
          <w:numId w:val="33"/>
        </w:numPr>
        <w:spacing w:line="240" w:lineRule="auto"/>
        <w:rPr>
          <w:szCs w:val="20"/>
        </w:rPr>
      </w:pPr>
      <w:r w:rsidRPr="007F0EAE">
        <w:rPr>
          <w:szCs w:val="20"/>
        </w:rPr>
        <w:t xml:space="preserve">adekwatne do zakresu udzielanych przez podmiot leczniczy świadczeń opieki zdrowotnej lub w przypadku poszerzania oferty medycznej, odpowiadać na zidentyfikowane potrzeby wynikające z sytuacji epidemiologiczno-demograficznej oraz deficytu na danym obszarze podaży świadczeń zdrowotnych realizowanych </w:t>
      </w:r>
      <w:r w:rsidRPr="007F0EAE">
        <w:rPr>
          <w:szCs w:val="20"/>
        </w:rPr>
        <w:lastRenderedPageBreak/>
        <w:t>w</w:t>
      </w:r>
      <w:r w:rsidR="007F0EAE">
        <w:rPr>
          <w:szCs w:val="20"/>
        </w:rPr>
        <w:t> </w:t>
      </w:r>
      <w:r w:rsidRPr="007F0EAE">
        <w:rPr>
          <w:szCs w:val="20"/>
        </w:rPr>
        <w:t>oparciu o środowiskowy model kompleksowej opieki psychiatrycznej, który został określony w Rozporządzeniu Rady Ministrów z dnia 8 lutego 2017</w:t>
      </w:r>
      <w:r w:rsidR="007F0EAE">
        <w:rPr>
          <w:szCs w:val="20"/>
        </w:rPr>
        <w:t xml:space="preserve"> </w:t>
      </w:r>
      <w:r w:rsidRPr="007F0EAE">
        <w:rPr>
          <w:szCs w:val="20"/>
        </w:rPr>
        <w:t>r. ws</w:t>
      </w:r>
      <w:r w:rsidR="007F0EAE">
        <w:rPr>
          <w:szCs w:val="20"/>
        </w:rPr>
        <w:t xml:space="preserve">. </w:t>
      </w:r>
      <w:r w:rsidRPr="007F0EAE">
        <w:rPr>
          <w:szCs w:val="20"/>
        </w:rPr>
        <w:t>Narodowego Programu Ochrony Zdrowia Psychicznego na lata 2017</w:t>
      </w:r>
      <w:r w:rsidR="007F0EAE">
        <w:rPr>
          <w:szCs w:val="20"/>
        </w:rPr>
        <w:t>-</w:t>
      </w:r>
      <w:r w:rsidRPr="007F0EAE">
        <w:rPr>
          <w:szCs w:val="20"/>
        </w:rPr>
        <w:t>2022 (rozdział</w:t>
      </w:r>
      <w:r w:rsidR="007F0EAE">
        <w:rPr>
          <w:szCs w:val="20"/>
        </w:rPr>
        <w:t>y</w:t>
      </w:r>
      <w:r w:rsidRPr="007F0EAE">
        <w:rPr>
          <w:szCs w:val="20"/>
        </w:rPr>
        <w:t xml:space="preserve"> 4 i 5)</w:t>
      </w:r>
    </w:p>
    <w:p w:rsidR="00DD6C9D" w:rsidRPr="00F12EE6" w:rsidRDefault="00DD6C9D" w:rsidP="00BB5CBE">
      <w:pPr>
        <w:pStyle w:val="Akapitzlist"/>
        <w:numPr>
          <w:ilvl w:val="0"/>
          <w:numId w:val="33"/>
        </w:numPr>
        <w:spacing w:line="240" w:lineRule="auto"/>
        <w:rPr>
          <w:szCs w:val="20"/>
        </w:rPr>
      </w:pPr>
      <w:r w:rsidRPr="00F12EE6">
        <w:rPr>
          <w:szCs w:val="20"/>
        </w:rPr>
        <w:t>zgodne z warunkami realizacji świadczeń zdrowotnych określonych w Rozp</w:t>
      </w:r>
      <w:r w:rsidR="007F0EAE" w:rsidRPr="00F12EE6">
        <w:rPr>
          <w:szCs w:val="20"/>
        </w:rPr>
        <w:t>.</w:t>
      </w:r>
      <w:r w:rsidRPr="00F12EE6">
        <w:rPr>
          <w:szCs w:val="20"/>
        </w:rPr>
        <w:t xml:space="preserve"> Ministra Zdrowia z dnia 6 listopada 2013</w:t>
      </w:r>
      <w:r w:rsidR="007F0EAE" w:rsidRPr="00F12EE6">
        <w:rPr>
          <w:szCs w:val="20"/>
        </w:rPr>
        <w:t xml:space="preserve"> </w:t>
      </w:r>
      <w:r w:rsidRPr="00F12EE6">
        <w:rPr>
          <w:szCs w:val="20"/>
        </w:rPr>
        <w:t>r. w sprawie świadczeń gwarantowanych z zakresu opieki psychiatrycznej i leczenie uzależnień (świadczenia gwarantowane realizowane w warunkach stacjonarnych psychiatrycznych, stacjonarnych w izbie przyjęć, dziennych psychiatrycznych, ambulatoryjnych psychiatrycznych oraz leczenia środowiskowego</w:t>
      </w:r>
      <w:r w:rsidR="00177CC2">
        <w:rPr>
          <w:szCs w:val="20"/>
        </w:rPr>
        <w:t xml:space="preserve"> – </w:t>
      </w:r>
      <w:r w:rsidRPr="00F12EE6">
        <w:rPr>
          <w:szCs w:val="20"/>
        </w:rPr>
        <w:t>domowego).</w:t>
      </w:r>
    </w:p>
    <w:p w:rsidR="00DD6C9D" w:rsidRPr="00525AA3" w:rsidRDefault="00F12EE6" w:rsidP="00DD6C9D">
      <w:pPr>
        <w:spacing w:line="240" w:lineRule="auto"/>
        <w:jc w:val="both"/>
        <w:rPr>
          <w:szCs w:val="20"/>
        </w:rPr>
      </w:pPr>
      <w:r>
        <w:rPr>
          <w:szCs w:val="20"/>
        </w:rPr>
        <w:t>D</w:t>
      </w:r>
      <w:r w:rsidR="00DD6C9D" w:rsidRPr="00525AA3">
        <w:rPr>
          <w:szCs w:val="20"/>
        </w:rPr>
        <w:t>o</w:t>
      </w:r>
      <w:r>
        <w:rPr>
          <w:szCs w:val="20"/>
        </w:rPr>
        <w:t>puszcza</w:t>
      </w:r>
      <w:r w:rsidR="00DD6C9D" w:rsidRPr="00525AA3">
        <w:rPr>
          <w:szCs w:val="20"/>
        </w:rPr>
        <w:t>l</w:t>
      </w:r>
      <w:r>
        <w:rPr>
          <w:szCs w:val="20"/>
        </w:rPr>
        <w:t>n</w:t>
      </w:r>
      <w:r w:rsidR="00DD6C9D" w:rsidRPr="00525AA3">
        <w:rPr>
          <w:szCs w:val="20"/>
        </w:rPr>
        <w:t>y jest zakup dodatkowych wyrobów medycznych ujętych w ww. wymogach pod warunkiem wykazania, że posiada</w:t>
      </w:r>
      <w:r>
        <w:rPr>
          <w:szCs w:val="20"/>
        </w:rPr>
        <w:t>ny przez</w:t>
      </w:r>
      <w:r w:rsidR="00DD6C9D" w:rsidRPr="00525AA3">
        <w:rPr>
          <w:szCs w:val="20"/>
        </w:rPr>
        <w:t xml:space="preserve"> Wnioskodawc</w:t>
      </w:r>
      <w:r>
        <w:rPr>
          <w:szCs w:val="20"/>
        </w:rPr>
        <w:t>ę</w:t>
      </w:r>
      <w:r w:rsidR="00DD6C9D" w:rsidRPr="00525AA3">
        <w:rPr>
          <w:szCs w:val="20"/>
        </w:rPr>
        <w:t xml:space="preserve"> jest wykorzystywany w</w:t>
      </w:r>
      <w:r>
        <w:rPr>
          <w:szCs w:val="20"/>
        </w:rPr>
        <w:t> </w:t>
      </w:r>
      <w:r w:rsidR="00DD6C9D" w:rsidRPr="00525AA3">
        <w:rPr>
          <w:szCs w:val="20"/>
        </w:rPr>
        <w:t xml:space="preserve">maksymalnym stopniu </w:t>
      </w:r>
      <w:r>
        <w:rPr>
          <w:szCs w:val="20"/>
        </w:rPr>
        <w:t>(</w:t>
      </w:r>
      <w:r w:rsidR="00DD6C9D" w:rsidRPr="00525AA3">
        <w:rPr>
          <w:szCs w:val="20"/>
        </w:rPr>
        <w:t>powyżej 90,0% możliwości technicznych</w:t>
      </w:r>
      <w:r>
        <w:rPr>
          <w:szCs w:val="20"/>
        </w:rPr>
        <w:t>)</w:t>
      </w:r>
      <w:r w:rsidR="00DD6C9D" w:rsidRPr="00525AA3">
        <w:rPr>
          <w:szCs w:val="20"/>
        </w:rPr>
        <w:t>.</w:t>
      </w:r>
    </w:p>
    <w:p w:rsidR="008928D8" w:rsidRPr="009C2BDA" w:rsidRDefault="008928D8" w:rsidP="008928D8">
      <w:pPr>
        <w:pStyle w:val="Akapitzlist"/>
        <w:rPr>
          <w:b/>
          <w:color w:val="000000"/>
          <w:szCs w:val="20"/>
        </w:rPr>
      </w:pPr>
      <w:r w:rsidRPr="009C2BDA">
        <w:rPr>
          <w:b/>
          <w:color w:val="000000"/>
          <w:szCs w:val="20"/>
        </w:rPr>
        <w:t>Czy wnioskodawca dysponuje kadrą medyczną niezbędną do obsługi wyrobów medycznych objętych projektem?</w:t>
      </w:r>
    </w:p>
    <w:p w:rsidR="00B31576" w:rsidRPr="00B31576" w:rsidRDefault="008928D8" w:rsidP="00B31576">
      <w:pPr>
        <w:spacing w:line="240" w:lineRule="auto"/>
        <w:jc w:val="both"/>
        <w:rPr>
          <w:szCs w:val="20"/>
        </w:rPr>
      </w:pPr>
      <w:r w:rsidRPr="009C2BDA">
        <w:rPr>
          <w:color w:val="000000"/>
          <w:szCs w:val="20"/>
        </w:rPr>
        <w:t xml:space="preserve">Ocenie podlegać będzie </w:t>
      </w:r>
      <w:r w:rsidR="00CE37E2">
        <w:rPr>
          <w:color w:val="000000"/>
          <w:szCs w:val="20"/>
        </w:rPr>
        <w:t>kadra medyczna</w:t>
      </w:r>
      <w:r w:rsidRPr="009C2BDA">
        <w:rPr>
          <w:color w:val="000000"/>
          <w:szCs w:val="20"/>
        </w:rPr>
        <w:t xml:space="preserve">, a </w:t>
      </w:r>
      <w:r w:rsidR="00CE37E2">
        <w:rPr>
          <w:color w:val="000000"/>
          <w:szCs w:val="20"/>
        </w:rPr>
        <w:t xml:space="preserve">zwłaszcza, czy </w:t>
      </w:r>
      <w:r w:rsidRPr="009C2BDA">
        <w:rPr>
          <w:color w:val="000000"/>
          <w:szCs w:val="20"/>
        </w:rPr>
        <w:t xml:space="preserve">posiada </w:t>
      </w:r>
      <w:r w:rsidR="00CE37E2">
        <w:rPr>
          <w:color w:val="000000"/>
          <w:szCs w:val="20"/>
        </w:rPr>
        <w:t xml:space="preserve">ona </w:t>
      </w:r>
      <w:r w:rsidRPr="009C2BDA">
        <w:rPr>
          <w:color w:val="000000"/>
          <w:szCs w:val="20"/>
        </w:rPr>
        <w:t xml:space="preserve">odpowiednie </w:t>
      </w:r>
      <w:r w:rsidRPr="00CE37E2">
        <w:rPr>
          <w:color w:val="000000"/>
          <w:szCs w:val="20"/>
        </w:rPr>
        <w:t>kwalifikacje do obsługi wyrobów medycznych objętych projektem</w:t>
      </w:r>
      <w:r w:rsidRPr="00CE37E2">
        <w:rPr>
          <w:szCs w:val="20"/>
        </w:rPr>
        <w:t>.</w:t>
      </w:r>
      <w:r w:rsidR="00CE37E2" w:rsidRPr="00CE37E2">
        <w:rPr>
          <w:szCs w:val="20"/>
        </w:rPr>
        <w:t xml:space="preserve"> Kadra o takich kwalifikacjach winna być w dyspozycji Wnioskodawcy</w:t>
      </w:r>
      <w:r w:rsidR="00CE37E2" w:rsidRPr="00CE37E2">
        <w:rPr>
          <w:color w:val="000000"/>
          <w:szCs w:val="20"/>
        </w:rPr>
        <w:t>, najpóźniej w dniu zakończenia okresu kwalifikowalności wydatków określonego w umowie o dofinansowanie projektu.</w:t>
      </w:r>
      <w:r w:rsidR="00B31576">
        <w:rPr>
          <w:color w:val="000000"/>
          <w:szCs w:val="20"/>
        </w:rPr>
        <w:t xml:space="preserve"> </w:t>
      </w:r>
      <w:r w:rsidR="00B31576">
        <w:rPr>
          <w:szCs w:val="20"/>
        </w:rPr>
        <w:t>W</w:t>
      </w:r>
      <w:r w:rsidR="00B31576" w:rsidRPr="00B31576">
        <w:rPr>
          <w:szCs w:val="20"/>
        </w:rPr>
        <w:t>ym</w:t>
      </w:r>
      <w:r w:rsidR="00B31576">
        <w:rPr>
          <w:szCs w:val="20"/>
        </w:rPr>
        <w:t>óg</w:t>
      </w:r>
      <w:r w:rsidR="00B31576" w:rsidRPr="00B31576">
        <w:rPr>
          <w:szCs w:val="20"/>
        </w:rPr>
        <w:t xml:space="preserve"> </w:t>
      </w:r>
      <w:r w:rsidR="00B31576">
        <w:rPr>
          <w:szCs w:val="20"/>
        </w:rPr>
        <w:t>o</w:t>
      </w:r>
      <w:r w:rsidR="00B31576" w:rsidRPr="00B31576">
        <w:rPr>
          <w:szCs w:val="20"/>
        </w:rPr>
        <w:t>d</w:t>
      </w:r>
      <w:r w:rsidR="00B31576">
        <w:rPr>
          <w:szCs w:val="20"/>
        </w:rPr>
        <w:t>n</w:t>
      </w:r>
      <w:r w:rsidR="00B31576" w:rsidRPr="00B31576">
        <w:rPr>
          <w:szCs w:val="20"/>
        </w:rPr>
        <w:t>o</w:t>
      </w:r>
      <w:r w:rsidR="00B31576">
        <w:rPr>
          <w:szCs w:val="20"/>
        </w:rPr>
        <w:t xml:space="preserve">si się do </w:t>
      </w:r>
      <w:r w:rsidR="00B31576" w:rsidRPr="00B31576">
        <w:rPr>
          <w:szCs w:val="20"/>
        </w:rPr>
        <w:t>projektów, które zakrese</w:t>
      </w:r>
      <w:r w:rsidR="00B31576">
        <w:rPr>
          <w:szCs w:val="20"/>
        </w:rPr>
        <w:t>m</w:t>
      </w:r>
      <w:r w:rsidR="00B31576" w:rsidRPr="00B31576">
        <w:rPr>
          <w:szCs w:val="20"/>
        </w:rPr>
        <w:t xml:space="preserve"> rzeczowym obejmują zakup wyrobów medycznych:</w:t>
      </w:r>
    </w:p>
    <w:p w:rsidR="00B31576" w:rsidRPr="00B31576" w:rsidRDefault="00B31576" w:rsidP="00BB5CBE">
      <w:pPr>
        <w:pStyle w:val="Akapitzlist"/>
        <w:numPr>
          <w:ilvl w:val="0"/>
          <w:numId w:val="34"/>
        </w:numPr>
        <w:spacing w:line="240" w:lineRule="auto"/>
        <w:rPr>
          <w:szCs w:val="20"/>
        </w:rPr>
      </w:pPr>
      <w:r>
        <w:rPr>
          <w:szCs w:val="20"/>
        </w:rPr>
        <w:t>n</w:t>
      </w:r>
      <w:r w:rsidRPr="00B31576">
        <w:rPr>
          <w:szCs w:val="20"/>
        </w:rPr>
        <w:t xml:space="preserve">iezbędnych do udzielania świadczeń zdrowotnych realizowanych w ramach kompleksowej opieki zdrowotnej na rzecz osób dorosłych i / lub dzieci i młodzieży z zaburzeniami psychicznymi oraz </w:t>
      </w:r>
    </w:p>
    <w:p w:rsidR="00B31576" w:rsidRPr="00B31576" w:rsidRDefault="00B31576" w:rsidP="00BB5CBE">
      <w:pPr>
        <w:pStyle w:val="Akapitzlist"/>
        <w:numPr>
          <w:ilvl w:val="0"/>
          <w:numId w:val="34"/>
        </w:numPr>
        <w:spacing w:line="240" w:lineRule="auto"/>
        <w:rPr>
          <w:szCs w:val="20"/>
        </w:rPr>
      </w:pPr>
      <w:r w:rsidRPr="00B31576">
        <w:rPr>
          <w:szCs w:val="20"/>
        </w:rPr>
        <w:t>stanowiących wyposażenie pracowni diagnostycznych i innych komórek organizacyjnych, działających w strukturze organizacyjnej Wnioskodawcy, współpracujących przy udzielaniu kompleksowej opieki psychiatrycznej.</w:t>
      </w:r>
    </w:p>
    <w:p w:rsidR="00CE37E2" w:rsidRPr="008928D8" w:rsidRDefault="008928D8" w:rsidP="00CE37E2">
      <w:pPr>
        <w:spacing w:line="240" w:lineRule="auto"/>
        <w:jc w:val="both"/>
        <w:rPr>
          <w:color w:val="000000"/>
          <w:szCs w:val="20"/>
        </w:rPr>
      </w:pPr>
      <w:r w:rsidRPr="00CE37E2">
        <w:rPr>
          <w:color w:val="000000"/>
          <w:szCs w:val="20"/>
        </w:rPr>
        <w:t xml:space="preserve">Spełnienie warunku będzie </w:t>
      </w:r>
      <w:r w:rsidR="00CE37E2">
        <w:rPr>
          <w:color w:val="000000"/>
          <w:szCs w:val="20"/>
        </w:rPr>
        <w:t>takż</w:t>
      </w:r>
      <w:r w:rsidRPr="00CE37E2">
        <w:rPr>
          <w:color w:val="000000"/>
          <w:szCs w:val="20"/>
        </w:rPr>
        <w:t>e</w:t>
      </w:r>
      <w:r w:rsidR="00CE37E2">
        <w:rPr>
          <w:color w:val="000000"/>
          <w:szCs w:val="20"/>
        </w:rPr>
        <w:t xml:space="preserve"> prz</w:t>
      </w:r>
      <w:r w:rsidRPr="00CE37E2">
        <w:rPr>
          <w:color w:val="000000"/>
          <w:szCs w:val="20"/>
        </w:rPr>
        <w:t>e</w:t>
      </w:r>
      <w:r w:rsidR="00CE37E2">
        <w:rPr>
          <w:color w:val="000000"/>
          <w:szCs w:val="20"/>
        </w:rPr>
        <w:t>d</w:t>
      </w:r>
      <w:r w:rsidRPr="00CE37E2">
        <w:rPr>
          <w:color w:val="000000"/>
          <w:szCs w:val="20"/>
        </w:rPr>
        <w:t>m</w:t>
      </w:r>
      <w:r w:rsidR="00CE37E2">
        <w:rPr>
          <w:color w:val="000000"/>
          <w:szCs w:val="20"/>
        </w:rPr>
        <w:t>io</w:t>
      </w:r>
      <w:r w:rsidRPr="00CE37E2">
        <w:rPr>
          <w:color w:val="000000"/>
          <w:szCs w:val="20"/>
        </w:rPr>
        <w:t>tem kontroli po zakończeniu realizacji projektu.</w:t>
      </w:r>
      <w:r w:rsidR="00CE37E2">
        <w:rPr>
          <w:color w:val="000000"/>
          <w:szCs w:val="20"/>
        </w:rPr>
        <w:t xml:space="preserve"> Wskazane </w:t>
      </w:r>
      <w:r w:rsidR="00CE37E2" w:rsidRPr="008928D8">
        <w:rPr>
          <w:color w:val="000000"/>
          <w:szCs w:val="20"/>
        </w:rPr>
        <w:t>wymagania mogą nie dotyczyć pewnych typów przedsięwzięć.</w:t>
      </w:r>
    </w:p>
    <w:p w:rsidR="00E344C6" w:rsidRPr="009C2BDA" w:rsidRDefault="00E344C6" w:rsidP="00E344C6">
      <w:pPr>
        <w:pStyle w:val="Akapitzlist"/>
        <w:rPr>
          <w:b/>
          <w:color w:val="000000"/>
          <w:szCs w:val="20"/>
        </w:rPr>
      </w:pPr>
      <w:r w:rsidRPr="009C2BDA">
        <w:rPr>
          <w:b/>
          <w:color w:val="000000"/>
          <w:szCs w:val="20"/>
        </w:rPr>
        <w:t>Czy wnioskodawca dysponuje infrastrukturą techn</w:t>
      </w:r>
      <w:r w:rsidR="00883825">
        <w:rPr>
          <w:b/>
          <w:color w:val="000000"/>
          <w:szCs w:val="20"/>
        </w:rPr>
        <w:t>iczną niezbędną do instalacji i </w:t>
      </w:r>
      <w:r w:rsidRPr="009C2BDA">
        <w:rPr>
          <w:b/>
          <w:color w:val="000000"/>
          <w:szCs w:val="20"/>
        </w:rPr>
        <w:t>użytkowania wyrobów medycznych objętych projektem?</w:t>
      </w:r>
    </w:p>
    <w:p w:rsidR="00B31576" w:rsidRPr="00DA3852" w:rsidRDefault="00E344C6" w:rsidP="00B31576">
      <w:pPr>
        <w:spacing w:line="240" w:lineRule="auto"/>
        <w:jc w:val="both"/>
        <w:rPr>
          <w:color w:val="000000"/>
          <w:szCs w:val="20"/>
        </w:rPr>
      </w:pPr>
      <w:r w:rsidRPr="009C2BDA">
        <w:rPr>
          <w:color w:val="000000"/>
          <w:szCs w:val="20"/>
        </w:rPr>
        <w:t>Ocenie podlegać będzie infrastruktur</w:t>
      </w:r>
      <w:r>
        <w:rPr>
          <w:color w:val="000000"/>
          <w:szCs w:val="20"/>
        </w:rPr>
        <w:t>a techniczna niezbędna</w:t>
      </w:r>
      <w:r w:rsidRPr="009C2BDA">
        <w:rPr>
          <w:color w:val="000000"/>
          <w:szCs w:val="20"/>
        </w:rPr>
        <w:t xml:space="preserve"> do instalacji i użytkowania wyrobó</w:t>
      </w:r>
      <w:r>
        <w:rPr>
          <w:color w:val="000000"/>
          <w:szCs w:val="20"/>
        </w:rPr>
        <w:t>w medycznych objętych projektem,</w:t>
      </w:r>
      <w:r w:rsidR="00EB2A9C">
        <w:rPr>
          <w:color w:val="000000"/>
          <w:szCs w:val="20"/>
        </w:rPr>
        <w:t xml:space="preserve"> </w:t>
      </w:r>
      <w:r w:rsidRPr="00CE37E2">
        <w:rPr>
          <w:szCs w:val="20"/>
        </w:rPr>
        <w:t>w dyspozycji Wnioskodawcy</w:t>
      </w:r>
      <w:r w:rsidRPr="00CE37E2">
        <w:rPr>
          <w:color w:val="000000"/>
          <w:szCs w:val="20"/>
        </w:rPr>
        <w:t xml:space="preserve">, </w:t>
      </w:r>
      <w:r>
        <w:rPr>
          <w:color w:val="000000"/>
          <w:szCs w:val="20"/>
        </w:rPr>
        <w:t>najpóźniej w </w:t>
      </w:r>
      <w:r w:rsidRPr="009C2BDA">
        <w:rPr>
          <w:color w:val="000000"/>
          <w:szCs w:val="20"/>
        </w:rPr>
        <w:t xml:space="preserve">dniu zakończenia okresu kwalifikowalności </w:t>
      </w:r>
      <w:r>
        <w:rPr>
          <w:color w:val="000000"/>
          <w:szCs w:val="20"/>
        </w:rPr>
        <w:t>wydatków określonego w umowie o </w:t>
      </w:r>
      <w:r w:rsidRPr="009C2BDA">
        <w:rPr>
          <w:color w:val="000000"/>
          <w:szCs w:val="20"/>
        </w:rPr>
        <w:t>dofinansowanie projektu</w:t>
      </w:r>
      <w:r w:rsidRPr="006A76A9">
        <w:rPr>
          <w:b/>
          <w:szCs w:val="20"/>
        </w:rPr>
        <w:t>.</w:t>
      </w:r>
      <w:r w:rsidR="00B31576">
        <w:rPr>
          <w:b/>
          <w:szCs w:val="20"/>
        </w:rPr>
        <w:t xml:space="preserve"> </w:t>
      </w:r>
      <w:r w:rsidR="00B31576" w:rsidRPr="00DA3852">
        <w:rPr>
          <w:color w:val="000000"/>
          <w:szCs w:val="20"/>
        </w:rPr>
        <w:t>Kryterium dotyczy projektów, które w swoim zakresie rzeczowym obejmują zakup wyrobów medycznych:</w:t>
      </w:r>
    </w:p>
    <w:p w:rsidR="00B31576" w:rsidRPr="00DF0578" w:rsidRDefault="00B31576" w:rsidP="00BB5CBE">
      <w:pPr>
        <w:pStyle w:val="Akapitzlist"/>
        <w:numPr>
          <w:ilvl w:val="0"/>
          <w:numId w:val="35"/>
        </w:numPr>
        <w:spacing w:before="0" w:after="0" w:line="240" w:lineRule="auto"/>
        <w:contextualSpacing/>
        <w:rPr>
          <w:color w:val="000000"/>
          <w:szCs w:val="20"/>
        </w:rPr>
      </w:pPr>
      <w:r w:rsidRPr="00DF0578">
        <w:rPr>
          <w:color w:val="000000"/>
          <w:szCs w:val="20"/>
        </w:rPr>
        <w:t>niezbędnych do udzielania świadczeń zdrowotnych realizowanych w ramach kompleksowej opieki zdrowotnej na rzecz osób dorosłych i/lub dzieci i młodzieży z</w:t>
      </w:r>
      <w:r>
        <w:rPr>
          <w:color w:val="000000"/>
          <w:szCs w:val="20"/>
        </w:rPr>
        <w:t> </w:t>
      </w:r>
      <w:r w:rsidRPr="00DF0578">
        <w:rPr>
          <w:color w:val="000000"/>
          <w:szCs w:val="20"/>
        </w:rPr>
        <w:t xml:space="preserve">zaburzeniami psychicznymi </w:t>
      </w:r>
    </w:p>
    <w:p w:rsidR="00B31576" w:rsidRPr="00DF0578" w:rsidRDefault="00B31576" w:rsidP="00BB5CBE">
      <w:pPr>
        <w:pStyle w:val="Akapitzlist"/>
        <w:numPr>
          <w:ilvl w:val="0"/>
          <w:numId w:val="35"/>
        </w:numPr>
        <w:spacing w:before="0" w:after="0" w:line="240" w:lineRule="auto"/>
        <w:contextualSpacing/>
        <w:rPr>
          <w:color w:val="000000"/>
          <w:szCs w:val="20"/>
        </w:rPr>
      </w:pPr>
      <w:r w:rsidRPr="00DF0578">
        <w:rPr>
          <w:color w:val="000000"/>
          <w:szCs w:val="20"/>
        </w:rPr>
        <w:lastRenderedPageBreak/>
        <w:t>wyposażeni</w:t>
      </w:r>
      <w:r>
        <w:rPr>
          <w:color w:val="000000"/>
          <w:szCs w:val="20"/>
        </w:rPr>
        <w:t>a</w:t>
      </w:r>
      <w:r w:rsidRPr="00DF0578">
        <w:rPr>
          <w:color w:val="000000"/>
          <w:szCs w:val="20"/>
        </w:rPr>
        <w:t xml:space="preserve"> pracowni diagnostycznych i innych komórek organizacyjnych, działających w strukturze organizacyjnej Wnioskodawcy, współpracujących przy udzielaniu kompleksowej opieki psychiatrycznej.</w:t>
      </w:r>
    </w:p>
    <w:p w:rsidR="00E344C6" w:rsidRPr="005559E4" w:rsidRDefault="00E344C6" w:rsidP="00E344C6">
      <w:pPr>
        <w:spacing w:line="240" w:lineRule="auto"/>
        <w:jc w:val="both"/>
        <w:rPr>
          <w:color w:val="000000"/>
          <w:szCs w:val="20"/>
        </w:rPr>
      </w:pPr>
      <w:r w:rsidRPr="005559E4">
        <w:rPr>
          <w:color w:val="000000"/>
          <w:szCs w:val="20"/>
        </w:rPr>
        <w:t>Spełnienie tego warunku będzie elementem kontroli po zakończeniu realizacji projektu. Wskazane wymagania mogą nie dotyczyć pewnych typów przedsięwzięć.</w:t>
      </w:r>
    </w:p>
    <w:p w:rsidR="00E9574A" w:rsidRPr="009C2BDA" w:rsidRDefault="00E9574A" w:rsidP="00331BA1">
      <w:pPr>
        <w:pStyle w:val="Akapitzlist"/>
        <w:rPr>
          <w:b/>
          <w:color w:val="000000"/>
          <w:szCs w:val="20"/>
        </w:rPr>
      </w:pPr>
      <w:r w:rsidRPr="009C2BDA">
        <w:rPr>
          <w:b/>
          <w:color w:val="000000"/>
          <w:szCs w:val="20"/>
        </w:rPr>
        <w:t xml:space="preserve">Czy w wyniku realizacji projektu </w:t>
      </w:r>
      <w:r>
        <w:rPr>
          <w:b/>
          <w:color w:val="000000"/>
          <w:szCs w:val="20"/>
        </w:rPr>
        <w:t>n</w:t>
      </w:r>
      <w:r w:rsidRPr="009C2BDA">
        <w:rPr>
          <w:b/>
          <w:color w:val="000000"/>
          <w:szCs w:val="20"/>
        </w:rPr>
        <w:t>ie nastąpi zwiększenie liczby łóżek</w:t>
      </w:r>
      <w:r w:rsidR="00DE78A5">
        <w:rPr>
          <w:b/>
          <w:color w:val="000000"/>
          <w:szCs w:val="20"/>
        </w:rPr>
        <w:t xml:space="preserve"> </w:t>
      </w:r>
      <w:r>
        <w:rPr>
          <w:b/>
          <w:color w:val="000000"/>
          <w:szCs w:val="20"/>
        </w:rPr>
        <w:t>w</w:t>
      </w:r>
      <w:r w:rsidR="00B31576">
        <w:rPr>
          <w:b/>
          <w:color w:val="000000"/>
          <w:szCs w:val="20"/>
        </w:rPr>
        <w:t> </w:t>
      </w:r>
      <w:r>
        <w:rPr>
          <w:b/>
          <w:color w:val="000000"/>
          <w:szCs w:val="20"/>
        </w:rPr>
        <w:t xml:space="preserve">oddziałach </w:t>
      </w:r>
      <w:r w:rsidRPr="009C2BDA">
        <w:rPr>
          <w:b/>
          <w:color w:val="000000"/>
          <w:szCs w:val="20"/>
        </w:rPr>
        <w:t>szpitalnych</w:t>
      </w:r>
      <w:r>
        <w:rPr>
          <w:b/>
          <w:color w:val="000000"/>
          <w:szCs w:val="20"/>
        </w:rPr>
        <w:t xml:space="preserve"> oraz stacjonarnej i c</w:t>
      </w:r>
      <w:r w:rsidR="00331BA1">
        <w:rPr>
          <w:b/>
          <w:color w:val="000000"/>
          <w:szCs w:val="20"/>
        </w:rPr>
        <w:t xml:space="preserve">ałodobowej opiece </w:t>
      </w:r>
    </w:p>
    <w:p w:rsidR="00E9574A" w:rsidRPr="00F73CCE" w:rsidRDefault="00E9574A" w:rsidP="00E9574A">
      <w:pPr>
        <w:spacing w:line="240" w:lineRule="auto"/>
        <w:jc w:val="both"/>
        <w:rPr>
          <w:color w:val="000000"/>
          <w:szCs w:val="20"/>
        </w:rPr>
      </w:pPr>
      <w:r w:rsidRPr="00F73CCE">
        <w:rPr>
          <w:color w:val="000000"/>
          <w:szCs w:val="20"/>
        </w:rPr>
        <w:t>Ocenie podleg</w:t>
      </w:r>
      <w:r>
        <w:rPr>
          <w:color w:val="000000"/>
          <w:szCs w:val="20"/>
        </w:rPr>
        <w:t>ać będzie liczba łóżek w oddział</w:t>
      </w:r>
      <w:r w:rsidRPr="00F73CCE">
        <w:rPr>
          <w:color w:val="000000"/>
          <w:szCs w:val="20"/>
        </w:rPr>
        <w:t xml:space="preserve">ach </w:t>
      </w:r>
      <w:r w:rsidR="00331BA1">
        <w:rPr>
          <w:color w:val="000000"/>
          <w:szCs w:val="20"/>
        </w:rPr>
        <w:t>szpitalnych oraz stacjonarnej i </w:t>
      </w:r>
      <w:r w:rsidRPr="00F73CCE">
        <w:rPr>
          <w:color w:val="000000"/>
          <w:szCs w:val="20"/>
        </w:rPr>
        <w:t xml:space="preserve">całodobowej opiece, która zostanie osiągnięta w wyniku realizacji projektu. </w:t>
      </w:r>
      <w:r w:rsidR="00331BA1">
        <w:rPr>
          <w:color w:val="000000"/>
          <w:szCs w:val="20"/>
        </w:rPr>
        <w:t xml:space="preserve">W zasadzie </w:t>
      </w:r>
      <w:r w:rsidR="00331BA1" w:rsidRPr="00F73CCE">
        <w:rPr>
          <w:color w:val="000000"/>
          <w:szCs w:val="20"/>
        </w:rPr>
        <w:t xml:space="preserve">projekt </w:t>
      </w:r>
      <w:r w:rsidRPr="00F73CCE">
        <w:rPr>
          <w:color w:val="000000"/>
          <w:szCs w:val="20"/>
        </w:rPr>
        <w:t>nie może zakładać zwiększenia liczby łóżek. Odstępstwo od tej zasady możliwe jest w przypadku gdy:</w:t>
      </w:r>
    </w:p>
    <w:p w:rsidR="00E9574A" w:rsidRPr="00152A7F" w:rsidRDefault="00E9574A" w:rsidP="00BB5CBE">
      <w:pPr>
        <w:pStyle w:val="Akapitzlist"/>
        <w:numPr>
          <w:ilvl w:val="0"/>
          <w:numId w:val="22"/>
        </w:numPr>
        <w:spacing w:before="0" w:after="0" w:line="240" w:lineRule="auto"/>
        <w:contextualSpacing/>
        <w:rPr>
          <w:color w:val="000000"/>
          <w:szCs w:val="20"/>
        </w:rPr>
      </w:pPr>
      <w:r w:rsidRPr="00152A7F">
        <w:rPr>
          <w:color w:val="000000"/>
          <w:szCs w:val="20"/>
        </w:rPr>
        <w:t>taka potrzeba wynika z danych</w:t>
      </w:r>
      <w:r w:rsidR="00EB2A9C">
        <w:rPr>
          <w:color w:val="000000"/>
          <w:szCs w:val="20"/>
        </w:rPr>
        <w:t xml:space="preserve"> </w:t>
      </w:r>
      <w:r w:rsidRPr="00152A7F">
        <w:rPr>
          <w:color w:val="000000"/>
          <w:szCs w:val="20"/>
        </w:rPr>
        <w:t xml:space="preserve">zawartych we właściwych mapach lub danych źródłowych do tych map udostępnionych przez Ministerstwo Zdrowia na internetowej platformie danych Baza Analiz Systemowych i Wdrożeniowych lub na podstawie sprawozdawczości Narodowego Funduszu Zdrowia </w:t>
      </w:r>
      <w:r w:rsidR="001576AD">
        <w:rPr>
          <w:color w:val="000000"/>
          <w:szCs w:val="20"/>
        </w:rPr>
        <w:t>za ostatni rok sprawozdawczy, o </w:t>
      </w:r>
      <w:r w:rsidRPr="00152A7F">
        <w:rPr>
          <w:color w:val="000000"/>
          <w:szCs w:val="20"/>
        </w:rPr>
        <w:t>ile dane wymagane do oceny projektu nie zostały uwzględnione</w:t>
      </w:r>
      <w:r w:rsidR="00DE78A5">
        <w:rPr>
          <w:color w:val="000000"/>
          <w:szCs w:val="20"/>
        </w:rPr>
        <w:t xml:space="preserve"> </w:t>
      </w:r>
      <w:r w:rsidRPr="00152A7F">
        <w:rPr>
          <w:color w:val="000000"/>
          <w:szCs w:val="20"/>
        </w:rPr>
        <w:t>w obowiązującej mapie lub</w:t>
      </w:r>
    </w:p>
    <w:p w:rsidR="00E9574A" w:rsidRDefault="00E9574A" w:rsidP="00BB5CBE">
      <w:pPr>
        <w:pStyle w:val="Akapitzlist"/>
        <w:numPr>
          <w:ilvl w:val="0"/>
          <w:numId w:val="22"/>
        </w:numPr>
        <w:spacing w:before="0" w:after="0" w:line="240" w:lineRule="auto"/>
        <w:contextualSpacing/>
        <w:rPr>
          <w:color w:val="000000"/>
          <w:szCs w:val="20"/>
        </w:rPr>
      </w:pPr>
      <w:r w:rsidRPr="00152A7F">
        <w:rPr>
          <w:color w:val="000000"/>
          <w:szCs w:val="20"/>
        </w:rPr>
        <w:t>projekt zakłada konsolidację dwóch lub więcej oddziałów szpitalnych/ szpitali, przy czym liczba łóżek szpitalnych w skonsolidowanej jednostce nie może być większa niż suma łóżek w konsolidowanych oddz</w:t>
      </w:r>
      <w:r w:rsidR="00331BA1">
        <w:rPr>
          <w:color w:val="000000"/>
          <w:szCs w:val="20"/>
        </w:rPr>
        <w:t>iałach szpitalnych/ szpitalach – chyba, że w </w:t>
      </w:r>
      <w:r w:rsidRPr="00152A7F">
        <w:rPr>
          <w:color w:val="000000"/>
          <w:szCs w:val="20"/>
        </w:rPr>
        <w:t>skonsolidowanej jednostce spełniony jest je</w:t>
      </w:r>
      <w:r w:rsidR="00331BA1">
        <w:rPr>
          <w:color w:val="000000"/>
          <w:szCs w:val="20"/>
        </w:rPr>
        <w:t xml:space="preserve">dnocześnie warunek wymieniony </w:t>
      </w:r>
      <w:r w:rsidR="002E1EA2">
        <w:rPr>
          <w:color w:val="000000"/>
          <w:szCs w:val="20"/>
        </w:rPr>
        <w:t>pod literą</w:t>
      </w:r>
      <w:r w:rsidR="00331BA1">
        <w:rPr>
          <w:color w:val="000000"/>
          <w:szCs w:val="20"/>
        </w:rPr>
        <w:t> </w:t>
      </w:r>
      <w:r w:rsidR="002E1EA2">
        <w:rPr>
          <w:color w:val="000000"/>
          <w:szCs w:val="20"/>
        </w:rPr>
        <w:t>a)</w:t>
      </w:r>
      <w:r w:rsidRPr="00152A7F">
        <w:rPr>
          <w:color w:val="000000"/>
          <w:szCs w:val="20"/>
        </w:rPr>
        <w:t>.</w:t>
      </w:r>
    </w:p>
    <w:p w:rsidR="004C1FE6" w:rsidRDefault="00331BA1" w:rsidP="008A7B4A">
      <w:pPr>
        <w:rPr>
          <w:color w:val="000000"/>
          <w:szCs w:val="20"/>
        </w:rPr>
      </w:pPr>
      <w:r w:rsidRPr="005559E4">
        <w:rPr>
          <w:color w:val="000000"/>
          <w:szCs w:val="20"/>
        </w:rPr>
        <w:t>Wskazane wymagania mogą nie dotyczyć pewnych typów przedsięwzięć.</w:t>
      </w:r>
    </w:p>
    <w:p w:rsidR="00854E5C" w:rsidRDefault="00854E5C" w:rsidP="00854E5C">
      <w:pPr>
        <w:pStyle w:val="Akapitzlist"/>
        <w:rPr>
          <w:b/>
          <w:color w:val="000000"/>
          <w:szCs w:val="20"/>
        </w:rPr>
      </w:pPr>
      <w:r w:rsidRPr="00854E5C">
        <w:rPr>
          <w:b/>
          <w:color w:val="000000"/>
          <w:szCs w:val="20"/>
        </w:rPr>
        <w:t>Czy zakres projektu obejmuje wsparcie działań związanych z</w:t>
      </w:r>
      <w:r>
        <w:rPr>
          <w:b/>
          <w:color w:val="000000"/>
          <w:szCs w:val="20"/>
        </w:rPr>
        <w:t> </w:t>
      </w:r>
      <w:r w:rsidRPr="00854E5C">
        <w:rPr>
          <w:b/>
          <w:color w:val="000000"/>
          <w:szCs w:val="20"/>
        </w:rPr>
        <w:t>deinstytucjonalizacją opieki psychiatrycznej?</w:t>
      </w:r>
    </w:p>
    <w:p w:rsidR="00854E5C" w:rsidRPr="00854E5C" w:rsidRDefault="00854E5C" w:rsidP="00854E5C">
      <w:r w:rsidRPr="00854E5C">
        <w:t>Do dofinansowania może być przyjęty wyłącznie projekt, którego zakres obejmuje wsparcie już realizowanych lub planowanych do realizacji świadczeń zdrowotnych wykonywanych w warunkach:</w:t>
      </w:r>
    </w:p>
    <w:p w:rsidR="00854E5C" w:rsidRPr="00854E5C" w:rsidRDefault="00854E5C" w:rsidP="00854E5C">
      <w:r w:rsidRPr="00854E5C">
        <w:t>- dziennych (kod</w:t>
      </w:r>
      <w:r>
        <w:rPr>
          <w:rStyle w:val="Odwoanieprzypisudolnego"/>
        </w:rPr>
        <w:footnoteReference w:id="26"/>
      </w:r>
      <w:r w:rsidRPr="00854E5C">
        <w:t xml:space="preserve"> 2700; 2701) I/LUB</w:t>
      </w:r>
    </w:p>
    <w:p w:rsidR="00854E5C" w:rsidRPr="00854E5C" w:rsidRDefault="00854E5C" w:rsidP="00854E5C">
      <w:r w:rsidRPr="00854E5C">
        <w:t>- środowiskowych (kod*</w:t>
      </w:r>
      <w:r w:rsidR="00424689">
        <w:rPr>
          <w:rStyle w:val="Odwoanieprzypisudolnego"/>
        </w:rPr>
        <w:footnoteReference w:id="27"/>
      </w:r>
      <w:r w:rsidRPr="00854E5C">
        <w:t xml:space="preserve">  2730; 2731).</w:t>
      </w:r>
    </w:p>
    <w:p w:rsidR="002E1EA2" w:rsidRPr="00854E5C" w:rsidRDefault="002E1EA2" w:rsidP="00424689">
      <w:pPr>
        <w:pStyle w:val="Akapitzlist"/>
        <w:rPr>
          <w:b/>
          <w:color w:val="000000"/>
          <w:szCs w:val="20"/>
        </w:rPr>
      </w:pPr>
      <w:r w:rsidRPr="00FF6D76">
        <w:rPr>
          <w:b/>
          <w:color w:val="000000"/>
          <w:szCs w:val="20"/>
        </w:rPr>
        <w:t xml:space="preserve">Czy w projekcie zastosowano koncepcję uniwersalnego projektowania? </w:t>
      </w:r>
    </w:p>
    <w:p w:rsidR="002E1EA2" w:rsidRPr="002E1EA2" w:rsidRDefault="001576AD" w:rsidP="002E1EA2">
      <w:pPr>
        <w:spacing w:line="240" w:lineRule="auto"/>
        <w:jc w:val="both"/>
        <w:rPr>
          <w:color w:val="000000"/>
          <w:szCs w:val="20"/>
        </w:rPr>
      </w:pPr>
      <w:r w:rsidRPr="002E1EA2">
        <w:rPr>
          <w:color w:val="000000"/>
          <w:szCs w:val="20"/>
        </w:rPr>
        <w:lastRenderedPageBreak/>
        <w:t xml:space="preserve">Kryterium </w:t>
      </w:r>
      <w:r>
        <w:rPr>
          <w:color w:val="000000"/>
          <w:szCs w:val="20"/>
        </w:rPr>
        <w:t xml:space="preserve">wymaga, </w:t>
      </w:r>
      <w:r w:rsidR="002E1EA2" w:rsidRPr="002E1EA2">
        <w:rPr>
          <w:color w:val="000000"/>
          <w:szCs w:val="20"/>
        </w:rPr>
        <w:t>by budowa nowego lub znacząca rozbudowa istniejącego obiektu</w:t>
      </w:r>
      <w:r w:rsidR="00F303A3">
        <w:rPr>
          <w:color w:val="000000"/>
          <w:szCs w:val="20"/>
        </w:rPr>
        <w:t xml:space="preserve"> (tj. taka która</w:t>
      </w:r>
      <w:r w:rsidR="002E1EA2" w:rsidRPr="002E1EA2">
        <w:rPr>
          <w:color w:val="000000"/>
          <w:szCs w:val="20"/>
        </w:rPr>
        <w:t xml:space="preserve"> </w:t>
      </w:r>
      <w:r w:rsidR="00F303A3">
        <w:rPr>
          <w:color w:val="000000"/>
          <w:szCs w:val="20"/>
        </w:rPr>
        <w:t>zwiększa</w:t>
      </w:r>
      <w:r w:rsidR="002E1EA2" w:rsidRPr="002E1EA2">
        <w:rPr>
          <w:color w:val="000000"/>
          <w:szCs w:val="20"/>
        </w:rPr>
        <w:t xml:space="preserve"> ogólną kubaturę budynku o co najmniej 50,0%</w:t>
      </w:r>
      <w:r w:rsidR="00F303A3">
        <w:rPr>
          <w:color w:val="000000"/>
          <w:szCs w:val="20"/>
        </w:rPr>
        <w:t>)</w:t>
      </w:r>
      <w:r w:rsidR="002E1EA2" w:rsidRPr="002E1EA2">
        <w:rPr>
          <w:color w:val="000000"/>
          <w:szCs w:val="20"/>
        </w:rPr>
        <w:t>, realizowana b</w:t>
      </w:r>
      <w:r w:rsidR="00F303A3">
        <w:rPr>
          <w:color w:val="000000"/>
          <w:szCs w:val="20"/>
        </w:rPr>
        <w:t xml:space="preserve">yła </w:t>
      </w:r>
      <w:r w:rsidR="002E1EA2" w:rsidRPr="002E1EA2">
        <w:rPr>
          <w:color w:val="000000"/>
          <w:szCs w:val="20"/>
        </w:rPr>
        <w:t xml:space="preserve">zgodnie z koncepcją uniwersalnego projektowania (tzw. projektowania dla wszystkich), które jest jednym z narzędzi realizacji zasady równości, pełnego uczestnictwa w życiu społecznym oraz dostępu do infrastruktury i świadczeń wszystkich osób objętych ulepszonymi usługami zdrowotnymi, niezależnie od ich stopnia sprawności i wieku. </w:t>
      </w:r>
    </w:p>
    <w:p w:rsidR="002E1EA2" w:rsidRDefault="002E1EA2" w:rsidP="002E1EA2">
      <w:pPr>
        <w:spacing w:line="240" w:lineRule="auto"/>
        <w:jc w:val="both"/>
        <w:rPr>
          <w:color w:val="000000"/>
          <w:szCs w:val="20"/>
        </w:rPr>
      </w:pPr>
      <w:r w:rsidRPr="00EF1C58">
        <w:rPr>
          <w:color w:val="000000"/>
          <w:szCs w:val="20"/>
        </w:rPr>
        <w:t xml:space="preserve">Kryterium nie dotyczy projektów innych </w:t>
      </w:r>
      <w:r>
        <w:rPr>
          <w:color w:val="000000"/>
          <w:szCs w:val="20"/>
        </w:rPr>
        <w:t>jak opisane powyżej</w:t>
      </w:r>
      <w:r w:rsidRPr="00EF1C58">
        <w:rPr>
          <w:color w:val="000000"/>
          <w:szCs w:val="20"/>
        </w:rPr>
        <w:t xml:space="preserve">. </w:t>
      </w:r>
    </w:p>
    <w:p w:rsidR="00FF6D76" w:rsidRPr="009C2BDA" w:rsidRDefault="00FF6D76" w:rsidP="00FF6D76">
      <w:pPr>
        <w:pStyle w:val="Akapitzlist"/>
        <w:keepNext/>
        <w:spacing w:line="240" w:lineRule="auto"/>
        <w:ind w:left="993" w:hanging="993"/>
        <w:rPr>
          <w:b/>
          <w:color w:val="000000"/>
          <w:szCs w:val="20"/>
        </w:rPr>
      </w:pPr>
      <w:r w:rsidRPr="009C2BDA">
        <w:rPr>
          <w:b/>
          <w:color w:val="000000"/>
          <w:szCs w:val="20"/>
        </w:rPr>
        <w:t>Czy projekt wykazuje zdolność do adaptacji do zmian klimatu</w:t>
      </w:r>
      <w:r w:rsidR="00DE78A5">
        <w:rPr>
          <w:b/>
          <w:color w:val="000000"/>
          <w:szCs w:val="20"/>
        </w:rPr>
        <w:t xml:space="preserve"> </w:t>
      </w:r>
      <w:r w:rsidRPr="009C2BDA">
        <w:rPr>
          <w:b/>
          <w:color w:val="000000"/>
          <w:szCs w:val="20"/>
        </w:rPr>
        <w:t>i reagowania na ryzyko powodziowe? (jeśli dotyczy)</w:t>
      </w:r>
    </w:p>
    <w:p w:rsidR="00FF6D76" w:rsidRDefault="00FF6D76" w:rsidP="00FF6D76">
      <w:pPr>
        <w:spacing w:line="240" w:lineRule="auto"/>
        <w:jc w:val="both"/>
        <w:rPr>
          <w:color w:val="000000"/>
          <w:szCs w:val="20"/>
        </w:rPr>
      </w:pPr>
      <w:r w:rsidRPr="009C2BDA">
        <w:rPr>
          <w:color w:val="000000"/>
          <w:szCs w:val="20"/>
        </w:rPr>
        <w:t xml:space="preserve">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 </w:t>
      </w:r>
    </w:p>
    <w:p w:rsidR="00FF6D76" w:rsidRDefault="00FF6D76" w:rsidP="00FF6D76">
      <w:pPr>
        <w:spacing w:line="240" w:lineRule="auto"/>
        <w:rPr>
          <w:color w:val="000000"/>
          <w:szCs w:val="20"/>
        </w:rPr>
      </w:pPr>
      <w:r w:rsidRPr="009C2BDA">
        <w:rPr>
          <w:color w:val="000000"/>
          <w:szCs w:val="20"/>
        </w:rPr>
        <w:t>Kryterium to nie dotyczy projektu o charakterze nieinfrastrukturalnym</w:t>
      </w:r>
      <w:r>
        <w:rPr>
          <w:rStyle w:val="Odwoanieprzypisudolnego"/>
          <w:color w:val="000000"/>
          <w:szCs w:val="20"/>
        </w:rPr>
        <w:footnoteReference w:id="28"/>
      </w:r>
      <w:r w:rsidRPr="009C2BDA">
        <w:rPr>
          <w:color w:val="000000"/>
          <w:szCs w:val="20"/>
        </w:rPr>
        <w:t>.</w:t>
      </w:r>
    </w:p>
    <w:p w:rsidR="00D76848" w:rsidRPr="00424689" w:rsidRDefault="00D76848" w:rsidP="00424689">
      <w:r w:rsidRPr="00424689">
        <w:t xml:space="preserve">W odniesieniu do punktów od 9.1.1. do 9.1.10 </w:t>
      </w:r>
      <w:r w:rsidR="00D42BC2" w:rsidRPr="00424689">
        <w:t xml:space="preserve">jak również punktu 9.1.11 (poniżej – kryteria punktowe) </w:t>
      </w:r>
      <w:r w:rsidRPr="00424689">
        <w:t>ma zastosowanie</w:t>
      </w:r>
      <w:r w:rsidR="00D42BC2" w:rsidRPr="00424689">
        <w:t xml:space="preserve"> </w:t>
      </w:r>
      <w:r w:rsidRPr="00424689">
        <w:t>art. 45 ust. 3 ustawy wdrożeniowej, tj. na etapie oceny spełniania kryteriów wyboru na wezwanie Instytucji Zarządzającej RPOWŚ 2014-2020, Wnioskodawca może uzupełnić lub poprawić projekt w zakresie przedmiotowych kryteriów.</w:t>
      </w:r>
    </w:p>
    <w:p w:rsidR="00C227F9" w:rsidRPr="00EB7EAA" w:rsidRDefault="0001274D" w:rsidP="00C42F09">
      <w:pPr>
        <w:pStyle w:val="Akapitzlist"/>
      </w:pPr>
      <w:r w:rsidRPr="00EB7EAA">
        <w:t xml:space="preserve">W przypadku kryteriów </w:t>
      </w:r>
      <w:r w:rsidR="00AC4A0D">
        <w:t xml:space="preserve">przyjętych uchwałą </w:t>
      </w:r>
      <w:r w:rsidR="00A911F7" w:rsidRPr="00A911F7">
        <w:t xml:space="preserve">nr 144/2018 </w:t>
      </w:r>
      <w:r w:rsidR="00AC4A0D" w:rsidRPr="00824360">
        <w:t xml:space="preserve">Komitetu Monitorującego RPOWŚ na lata 2014-2020 z dn. </w:t>
      </w:r>
      <w:r w:rsidR="00A911F7" w:rsidRPr="00A911F7">
        <w:t xml:space="preserve">21.03.2018 </w:t>
      </w:r>
      <w:r w:rsidR="004F7434" w:rsidRPr="00824360">
        <w:t>ws. rozpatrzenia i zatwierdzenia kryteriów wyboru operacji współfinansowanych z EFRR w ramach RPOWŚ na lata 2014-2020 tj. kryteriów dla Działania</w:t>
      </w:r>
      <w:r w:rsidR="003E707A" w:rsidRPr="00824360">
        <w:t xml:space="preserve"> 7.3</w:t>
      </w:r>
      <w:r w:rsidR="00EB2A9C">
        <w:t xml:space="preserve"> </w:t>
      </w:r>
      <w:r w:rsidR="004514C5">
        <w:t>Infrastruktura zdrowotna i społeczna, Typ projektu: Inwestycje w infrastrukturę usług ochrony zdrowia – kompleksowa opieka zdrowotna na rzecz osób z zaburzeniami psychicznymi w ramach Regionalnego Programu Operacyjnego Województwa Świętokrzyskiego na lata 2014-2020, współfinansowanego z Europejskiego Funduszu Rozwoju Regionalnego</w:t>
      </w:r>
      <w:r w:rsidR="003E707A" w:rsidRPr="00824360">
        <w:t>,</w:t>
      </w:r>
      <w:r w:rsidR="003E707A" w:rsidRPr="00EB7EAA">
        <w:t xml:space="preserve"> </w:t>
      </w:r>
      <w:r w:rsidRPr="00EB7EAA">
        <w:t xml:space="preserve">w interesie </w:t>
      </w:r>
      <w:r w:rsidR="004F7434">
        <w:t>Wnioskodawcy leży przywołanie w </w:t>
      </w:r>
      <w:r w:rsidRPr="00EB7EAA">
        <w:t>dokumentacji aplikacyjnej wszelkich danych, zwłaszcza liczbowych, które m</w:t>
      </w:r>
      <w:r w:rsidR="005704A2" w:rsidRPr="00EB7EAA">
        <w:t xml:space="preserve">ogłyby </w:t>
      </w:r>
      <w:r w:rsidRPr="00EB7EAA">
        <w:t>wpły</w:t>
      </w:r>
      <w:r w:rsidR="005704A2" w:rsidRPr="00EB7EAA">
        <w:t xml:space="preserve">nąć </w:t>
      </w:r>
      <w:r w:rsidRPr="00EB7EAA">
        <w:t xml:space="preserve">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Pr="00EB7EAA">
        <w:t xml:space="preserve"> </w:t>
      </w:r>
      <w:r w:rsidR="00C227F9" w:rsidRPr="004514C5">
        <w:rPr>
          <w:szCs w:val="24"/>
        </w:rPr>
        <w:t xml:space="preserve">W tym celu, a także by umożliwić </w:t>
      </w:r>
      <w:r w:rsidR="0078122D" w:rsidRPr="004514C5">
        <w:rPr>
          <w:szCs w:val="24"/>
        </w:rPr>
        <w:t>prawidłow</w:t>
      </w:r>
      <w:r w:rsidR="003E707A" w:rsidRPr="004514C5">
        <w:rPr>
          <w:szCs w:val="24"/>
        </w:rPr>
        <w:t>ą</w:t>
      </w:r>
      <w:r w:rsidR="0078122D" w:rsidRPr="004514C5">
        <w:rPr>
          <w:szCs w:val="24"/>
        </w:rPr>
        <w:t xml:space="preserve"> </w:t>
      </w:r>
      <w:r w:rsidR="00C227F9" w:rsidRPr="004514C5">
        <w:rPr>
          <w:szCs w:val="24"/>
        </w:rPr>
        <w:t xml:space="preserve">weryfikację projektu wg przywołanych </w:t>
      </w:r>
      <w:r w:rsidR="00BF6C47" w:rsidRPr="004514C5">
        <w:rPr>
          <w:szCs w:val="24"/>
        </w:rPr>
        <w:t>po</w:t>
      </w:r>
      <w:r w:rsidR="00C227F9" w:rsidRPr="004514C5">
        <w:rPr>
          <w:szCs w:val="24"/>
        </w:rPr>
        <w:t>w</w:t>
      </w:r>
      <w:r w:rsidR="00BF6C47" w:rsidRPr="004514C5">
        <w:rPr>
          <w:szCs w:val="24"/>
        </w:rPr>
        <w:t xml:space="preserve">yżej </w:t>
      </w:r>
      <w:r w:rsidR="00C227F9" w:rsidRPr="004514C5">
        <w:rPr>
          <w:szCs w:val="24"/>
        </w:rPr>
        <w:t xml:space="preserve">kryteriów, do dokumentacji aplikacyjnej należy </w:t>
      </w:r>
      <w:r w:rsidR="000A667A" w:rsidRPr="004514C5">
        <w:rPr>
          <w:szCs w:val="24"/>
        </w:rPr>
        <w:t>w</w:t>
      </w:r>
      <w:r w:rsidR="00957B32">
        <w:rPr>
          <w:szCs w:val="24"/>
        </w:rPr>
        <w:t> </w:t>
      </w:r>
      <w:r w:rsidR="000A667A" w:rsidRPr="004514C5">
        <w:rPr>
          <w:szCs w:val="24"/>
        </w:rPr>
        <w:t xml:space="preserve">szczególności </w:t>
      </w:r>
      <w:r w:rsidR="00C227F9" w:rsidRPr="004514C5">
        <w:rPr>
          <w:szCs w:val="24"/>
        </w:rPr>
        <w:t>załączyć</w:t>
      </w:r>
      <w:r w:rsidR="00C227F9" w:rsidRPr="00087EBE">
        <w:t xml:space="preserve"> sprawozdania finansowe</w:t>
      </w:r>
      <w:r w:rsidR="00AA63FA">
        <w:t xml:space="preserve"> </w:t>
      </w:r>
      <w:r w:rsidR="00D371DF">
        <w:t>(a w ich braku</w:t>
      </w:r>
      <w:r w:rsidR="00AA63FA">
        <w:t>,</w:t>
      </w:r>
      <w:r w:rsidR="00D371DF">
        <w:t xml:space="preserve"> info</w:t>
      </w:r>
      <w:r w:rsidR="004208DC">
        <w:t>rmacje w</w:t>
      </w:r>
      <w:r w:rsidR="00957B32">
        <w:t> </w:t>
      </w:r>
      <w:r w:rsidR="004208DC">
        <w:t>odpowiednim zakresie i </w:t>
      </w:r>
      <w:r w:rsidR="00D371DF">
        <w:t>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lastRenderedPageBreak/>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C227F9" w:rsidRPr="00E14B54" w:rsidRDefault="00C227F9" w:rsidP="00EB7EAA">
      <w:pPr>
        <w:pStyle w:val="Bezodstpw"/>
        <w:spacing w:before="100" w:beforeAutospacing="1" w:after="100" w:afterAutospacing="1" w:line="276" w:lineRule="auto"/>
        <w:ind w:left="851"/>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8" w:name="_Toc513715523"/>
      <w:r w:rsidRPr="00EB7EAA">
        <w:t>Analiza oddziaływania na środowisko</w:t>
      </w:r>
      <w:bookmarkEnd w:id="38"/>
    </w:p>
    <w:p w:rsidR="006E4C4C" w:rsidRPr="00EB7EAA" w:rsidRDefault="006E4C4C" w:rsidP="00186C6D">
      <w:pPr>
        <w:keepNext/>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0029BB">
      <w:pPr>
        <w:pStyle w:val="Nagwek2"/>
        <w:numPr>
          <w:ilvl w:val="1"/>
          <w:numId w:val="18"/>
        </w:numPr>
        <w:spacing w:before="240" w:beforeAutospacing="0" w:after="60"/>
        <w:jc w:val="both"/>
        <w:rPr>
          <w:i/>
        </w:rPr>
      </w:pPr>
      <w:bookmarkStart w:id="39" w:name="_Toc513715524"/>
      <w:r w:rsidRPr="00EB7EAA">
        <w:t>Ocena oddziaływania na środowisko</w:t>
      </w:r>
      <w:bookmarkEnd w:id="39"/>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dn.: Dz.U. z 2013 r. poz</w:t>
      </w:r>
      <w:r w:rsidR="00EB2A9C">
        <w:t>.</w:t>
      </w:r>
      <w:r w:rsidR="00576398">
        <w:t xml:space="preserve"> 1235 z </w:t>
      </w:r>
      <w:r w:rsidR="00D55ECA" w:rsidRPr="00EB7EAA">
        <w:t xml:space="preserve">późn.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(Dz. U. 2010 Nr 213 poz. 1397 z pó</w:t>
      </w:r>
      <w:r w:rsidR="00EB2A9C">
        <w:t>ź</w:t>
      </w:r>
      <w:r w:rsidRPr="00EB7EAA">
        <w:t>n.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w:t>
      </w:r>
      <w:r w:rsidR="005B50A4" w:rsidRPr="00EB7EAA">
        <w:lastRenderedPageBreak/>
        <w:t>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0029BB">
      <w:pPr>
        <w:pStyle w:val="Nagwek2"/>
        <w:numPr>
          <w:ilvl w:val="1"/>
          <w:numId w:val="18"/>
        </w:numPr>
        <w:spacing w:before="240" w:beforeAutospacing="0" w:after="60"/>
        <w:jc w:val="both"/>
        <w:rPr>
          <w:i/>
        </w:rPr>
      </w:pPr>
      <w:bookmarkStart w:id="40" w:name="_Toc513715525"/>
      <w:bookmarkStart w:id="41" w:name="_Toc175029710"/>
      <w:bookmarkStart w:id="42" w:name="_Toc183823837"/>
      <w:bookmarkStart w:id="43" w:name="_Toc193878576"/>
      <w:r w:rsidRPr="00EB7EAA">
        <w:t xml:space="preserve">Wpływ na </w:t>
      </w:r>
      <w:r w:rsidR="00554A9B" w:rsidRPr="00EB7EAA">
        <w:t>obszary</w:t>
      </w:r>
      <w:r w:rsidRPr="00EB7EAA">
        <w:t xml:space="preserve"> Natura 2000</w:t>
      </w:r>
      <w:bookmarkEnd w:id="40"/>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abrania się, z zastrzeżeniem art. 34, podejmowania działań mogących, osobno lub w połączeniu z innymi działaniami, znacząco negatywnie oddziaływać na cele ochro</w:t>
      </w:r>
      <w:r w:rsidR="002E5F6D">
        <w:rPr>
          <w:i/>
          <w:sz w:val="24"/>
          <w:szCs w:val="24"/>
        </w:rPr>
        <w:t>ny obszaru Natura 2000, w tym w </w:t>
      </w:r>
      <w:r w:rsidRPr="00EB7EAA">
        <w:rPr>
          <w:i/>
          <w:sz w:val="24"/>
          <w:szCs w:val="24"/>
        </w:rPr>
        <w:t xml:space="preserve">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w:t>
      </w:r>
      <w:r w:rsidR="002E5F6D">
        <w:rPr>
          <w:szCs w:val="24"/>
        </w:rPr>
        <w:t>in oraz dyrektywy Rady z dnia 2 </w:t>
      </w:r>
      <w:r w:rsidR="000F6A3D" w:rsidRPr="00EB7EAA">
        <w:rPr>
          <w:szCs w:val="24"/>
        </w:rPr>
        <w:t>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0029BB">
      <w:pPr>
        <w:pStyle w:val="Nagwek2"/>
        <w:numPr>
          <w:ilvl w:val="1"/>
          <w:numId w:val="18"/>
        </w:numPr>
        <w:spacing w:before="240" w:beforeAutospacing="0" w:after="60"/>
        <w:jc w:val="both"/>
        <w:rPr>
          <w:i/>
        </w:rPr>
      </w:pPr>
      <w:r w:rsidRPr="00EB7EAA">
        <w:t xml:space="preserve"> </w:t>
      </w:r>
      <w:bookmarkStart w:id="44" w:name="_Toc513715526"/>
      <w:r w:rsidR="00AB2127" w:rsidRPr="00EB7EAA">
        <w:t xml:space="preserve">Przystosowanie do zmiany klimatu, łagodzenie zmiany klimatu oraz </w:t>
      </w:r>
      <w:r w:rsidR="00554A9B" w:rsidRPr="00EB7EAA">
        <w:t>odporność na klęski żywiołowe</w:t>
      </w:r>
      <w:bookmarkEnd w:id="44"/>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xml:space="preserve">) i </w:t>
      </w:r>
      <w:r w:rsidR="00435F43" w:rsidRPr="00EB7EAA">
        <w:rPr>
          <w:rFonts w:eastAsia="Times New Roman" w:cs="Arial"/>
          <w:sz w:val="24"/>
          <w:szCs w:val="24"/>
          <w:lang w:eastAsia="pl-PL"/>
        </w:rPr>
        <w:lastRenderedPageBreak/>
        <w:t>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9"/>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dyrektywą 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 Hydroportalu (</w:t>
      </w:r>
      <w:hyperlink r:id="rId18" w:history="1">
        <w:r w:rsidR="001B445B" w:rsidRPr="001D265B">
          <w:rPr>
            <w:rStyle w:val="Hipercze"/>
            <w:rFonts w:eastAsia="Times New Roman" w:cs="Arial"/>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0029BB">
      <w:pPr>
        <w:pStyle w:val="Nagwek2"/>
        <w:numPr>
          <w:ilvl w:val="1"/>
          <w:numId w:val="18"/>
        </w:numPr>
        <w:spacing w:before="240" w:beforeAutospacing="0" w:after="60"/>
        <w:jc w:val="both"/>
        <w:rPr>
          <w:i/>
        </w:rPr>
      </w:pPr>
      <w:bookmarkStart w:id="45" w:name="_Toc513715527"/>
      <w:r w:rsidRPr="00EB7EAA">
        <w:t>Wpływ</w:t>
      </w:r>
      <w:r w:rsidR="0096366D" w:rsidRPr="00EB7EAA">
        <w:t xml:space="preserve"> na efektywne i racjonalne wykorzystywanie zasobów naturalnych oraz stosowanie rozwiązań przyjaznych środowisku</w:t>
      </w:r>
      <w:bookmarkEnd w:id="45"/>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6" w:name="_Toc513715528"/>
      <w:r w:rsidRPr="00EB7EAA">
        <w:lastRenderedPageBreak/>
        <w:t>Promocja projektu</w:t>
      </w:r>
      <w:bookmarkEnd w:id="46"/>
    </w:p>
    <w:p w:rsidR="00EB2A9C" w:rsidRDefault="00F35422" w:rsidP="00EB7EAA">
      <w:pPr>
        <w:jc w:val="both"/>
        <w:rPr>
          <w:rFonts w:eastAsia="Times New Roman" w:cs="Arial"/>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z</w:t>
      </w:r>
      <w:r w:rsidR="00EB2A9C">
        <w:rPr>
          <w:szCs w:val="24"/>
        </w:rPr>
        <w:t>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p>
    <w:p w:rsidR="00EB2A9C" w:rsidRDefault="00523F9C" w:rsidP="00EB7EAA">
      <w:pPr>
        <w:jc w:val="both"/>
      </w:pPr>
      <w:hyperlink r:id="rId19" w:history="1">
        <w:r w:rsidR="00EB2A9C" w:rsidRPr="001D265B">
          <w:rPr>
            <w:rStyle w:val="Hipercze"/>
            <w:rFonts w:eastAsia="Times New Roman" w:cs="Arial"/>
            <w:szCs w:val="24"/>
            <w:lang w:eastAsia="pl-PL"/>
          </w:rPr>
          <w:t>http://www.mir.gov.pl/strony/zadania/fundusze-europejskie/wytyczne/wytyczne-na-lata-2014-2020/#</w:t>
        </w:r>
      </w:hyperlink>
      <w:r w:rsidR="003A5B99">
        <w:t xml:space="preserve"> </w:t>
      </w:r>
    </w:p>
    <w:p w:rsidR="00EB2A9C" w:rsidRDefault="000B1483" w:rsidP="00EB7EAA">
      <w:pPr>
        <w:jc w:val="both"/>
        <w:rPr>
          <w:szCs w:val="24"/>
        </w:rPr>
      </w:pPr>
      <w:r w:rsidRPr="00EB7EAA">
        <w:rPr>
          <w:rFonts w:eastAsia="Times New Roman" w:cs="Arial"/>
          <w:szCs w:val="24"/>
          <w:lang w:eastAsia="pl-PL"/>
        </w:rPr>
        <w:t>oraz zgodnie</w:t>
      </w:r>
      <w:r w:rsidRPr="00EB7EAA">
        <w:rPr>
          <w:rFonts w:eastAsia="Times New Roman" w:cs="Arial"/>
          <w:i/>
          <w:szCs w:val="24"/>
          <w:lang w:eastAsia="pl-PL"/>
        </w:rPr>
        <w:t xml:space="preserve"> </w:t>
      </w:r>
      <w:r w:rsidRPr="00EB7EAA">
        <w:rPr>
          <w:rFonts w:eastAsia="Times New Roman" w:cs="Arial"/>
          <w:szCs w:val="24"/>
          <w:lang w:eastAsia="pl-PL"/>
        </w:rPr>
        <w:t>z</w:t>
      </w:r>
      <w:r w:rsidRPr="00EB7EAA">
        <w:rPr>
          <w:rFonts w:eastAsia="Times New Roman" w:cs="Arial"/>
          <w:i/>
          <w:szCs w:val="24"/>
          <w:lang w:eastAsia="pl-PL"/>
        </w:rPr>
        <w:t xml:space="preserve"> </w:t>
      </w:r>
      <w:r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p>
    <w:p w:rsidR="00EB2A9C" w:rsidRDefault="00523F9C" w:rsidP="00EB7EAA">
      <w:pPr>
        <w:jc w:val="both"/>
        <w:rPr>
          <w:szCs w:val="24"/>
        </w:rPr>
      </w:pPr>
      <w:hyperlink r:id="rId20" w:history="1">
        <w:r w:rsidR="00EB2A9C" w:rsidRPr="001D265B">
          <w:rPr>
            <w:rStyle w:val="Hipercze"/>
            <w:szCs w:val="24"/>
          </w:rPr>
          <w:t>http://www.2014-2020.rpo-swietokrzyskie.pl/</w:t>
        </w:r>
      </w:hyperlink>
      <w:r w:rsidR="00EB2A9C">
        <w:rPr>
          <w:szCs w:val="24"/>
        </w:rPr>
        <w:t xml:space="preserve"> </w:t>
      </w:r>
      <w:r w:rsidR="009125F9" w:rsidRPr="00EB7EAA">
        <w:rPr>
          <w:szCs w:val="24"/>
        </w:rPr>
        <w:t xml:space="preserve">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p>
    <w:p w:rsidR="00EB2A9C" w:rsidRDefault="00523F9C" w:rsidP="00EB7EAA">
      <w:pPr>
        <w:jc w:val="both"/>
        <w:rPr>
          <w:rFonts w:cs="Arial"/>
          <w:bCs/>
          <w:szCs w:val="24"/>
          <w:lang w:eastAsia="pl-PL"/>
        </w:rPr>
      </w:pPr>
      <w:hyperlink r:id="rId21" w:history="1">
        <w:r w:rsidR="00EB2A9C" w:rsidRPr="001D265B">
          <w:rPr>
            <w:rStyle w:val="Hipercze"/>
            <w:rFonts w:cs="Arial"/>
            <w:bCs/>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p>
    <w:p w:rsidR="005B2F0A" w:rsidRPr="00EB7EAA" w:rsidRDefault="00C27F94" w:rsidP="00EB7EAA">
      <w:pPr>
        <w:jc w:val="both"/>
        <w:rPr>
          <w:rFonts w:cs="Arial"/>
          <w:b/>
          <w:bCs/>
          <w:szCs w:val="24"/>
          <w:lang w:eastAsia="pl-PL"/>
        </w:rPr>
      </w:pPr>
      <w:r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7" w:name="_Toc513715529"/>
      <w:r w:rsidRPr="00EB7EAA">
        <w:t>Wnioski i podsumowanie</w:t>
      </w:r>
      <w:bookmarkEnd w:id="47"/>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BB5CBE">
      <w:pPr>
        <w:pStyle w:val="Bezodstpw"/>
        <w:numPr>
          <w:ilvl w:val="0"/>
          <w:numId w:val="23"/>
        </w:numPr>
        <w:spacing w:line="276" w:lineRule="auto"/>
        <w:jc w:val="both"/>
        <w:rPr>
          <w:sz w:val="24"/>
          <w:szCs w:val="24"/>
        </w:rPr>
      </w:pPr>
      <w:r w:rsidRPr="00EB7EAA">
        <w:rPr>
          <w:sz w:val="24"/>
          <w:szCs w:val="24"/>
        </w:rPr>
        <w:t>bezpośrednich i pośrednich celów projektu,</w:t>
      </w:r>
    </w:p>
    <w:p w:rsidR="00CE4254" w:rsidRPr="00EB7EAA" w:rsidRDefault="00CE4254" w:rsidP="00BB5CBE">
      <w:pPr>
        <w:pStyle w:val="Bezodstpw"/>
        <w:numPr>
          <w:ilvl w:val="0"/>
          <w:numId w:val="23"/>
        </w:numPr>
        <w:spacing w:line="276" w:lineRule="auto"/>
        <w:jc w:val="both"/>
        <w:rPr>
          <w:sz w:val="24"/>
          <w:szCs w:val="24"/>
        </w:rPr>
      </w:pPr>
      <w:r w:rsidRPr="00EB7EAA">
        <w:rPr>
          <w:sz w:val="24"/>
          <w:szCs w:val="24"/>
        </w:rPr>
        <w:t xml:space="preserve">wskaźników </w:t>
      </w:r>
      <w:r w:rsidR="0067722A" w:rsidRPr="00EB7EAA">
        <w:rPr>
          <w:sz w:val="24"/>
          <w:szCs w:val="24"/>
        </w:rPr>
        <w:t>realizacji celów projektu,</w:t>
      </w:r>
    </w:p>
    <w:p w:rsidR="00CE4254" w:rsidRPr="00EB7EAA" w:rsidRDefault="00CE4254" w:rsidP="00BB5CBE">
      <w:pPr>
        <w:pStyle w:val="Bezodstpw"/>
        <w:numPr>
          <w:ilvl w:val="0"/>
          <w:numId w:val="23"/>
        </w:numPr>
        <w:spacing w:line="276" w:lineRule="auto"/>
        <w:jc w:val="both"/>
        <w:rPr>
          <w:sz w:val="24"/>
          <w:szCs w:val="24"/>
        </w:rPr>
      </w:pPr>
      <w:r w:rsidRPr="00EB7EAA">
        <w:rPr>
          <w:sz w:val="24"/>
          <w:szCs w:val="24"/>
        </w:rPr>
        <w:t>instytucjonalnej i prawnej wykonalności</w:t>
      </w:r>
      <w:r w:rsidR="003B0E8A" w:rsidRPr="00EB7EAA">
        <w:rPr>
          <w:sz w:val="24"/>
          <w:szCs w:val="24"/>
        </w:rPr>
        <w:t>,</w:t>
      </w:r>
    </w:p>
    <w:p w:rsidR="003B0E8A" w:rsidRPr="00EB7EAA" w:rsidRDefault="003B0E8A" w:rsidP="00BB5CBE">
      <w:pPr>
        <w:pStyle w:val="Bezodstpw"/>
        <w:numPr>
          <w:ilvl w:val="0"/>
          <w:numId w:val="23"/>
        </w:numPr>
        <w:spacing w:line="276" w:lineRule="auto"/>
        <w:jc w:val="both"/>
        <w:rPr>
          <w:sz w:val="24"/>
          <w:szCs w:val="24"/>
        </w:rPr>
      </w:pPr>
      <w:r w:rsidRPr="00EB7EAA">
        <w:rPr>
          <w:sz w:val="24"/>
          <w:szCs w:val="24"/>
        </w:rPr>
        <w:t>zastosowanego rozwiązania/wariantu,</w:t>
      </w:r>
    </w:p>
    <w:p w:rsidR="003B0E8A" w:rsidRPr="00EB7EAA" w:rsidRDefault="003B0E8A" w:rsidP="00BB5CBE">
      <w:pPr>
        <w:pStyle w:val="Bezodstpw"/>
        <w:numPr>
          <w:ilvl w:val="0"/>
          <w:numId w:val="23"/>
        </w:numPr>
        <w:spacing w:line="276" w:lineRule="auto"/>
        <w:jc w:val="both"/>
        <w:rPr>
          <w:sz w:val="24"/>
          <w:szCs w:val="24"/>
        </w:rPr>
      </w:pPr>
      <w:r w:rsidRPr="00EB7EAA">
        <w:rPr>
          <w:sz w:val="24"/>
          <w:szCs w:val="24"/>
        </w:rPr>
        <w:t>analizy finansowej i ekonomicznej,</w:t>
      </w:r>
    </w:p>
    <w:p w:rsidR="003B0E8A" w:rsidRPr="00EB7EAA" w:rsidRDefault="003B0E8A" w:rsidP="00BB5CBE">
      <w:pPr>
        <w:pStyle w:val="Bezodstpw"/>
        <w:numPr>
          <w:ilvl w:val="0"/>
          <w:numId w:val="23"/>
        </w:numPr>
        <w:spacing w:line="276" w:lineRule="auto"/>
        <w:jc w:val="both"/>
        <w:rPr>
          <w:sz w:val="24"/>
          <w:szCs w:val="24"/>
        </w:rPr>
      </w:pPr>
      <w:r w:rsidRPr="00EB7EAA">
        <w:rPr>
          <w:sz w:val="24"/>
          <w:szCs w:val="24"/>
        </w:rPr>
        <w:t>analizy OOŚ,</w:t>
      </w:r>
    </w:p>
    <w:p w:rsidR="006A54DE" w:rsidRPr="00EB7EAA" w:rsidRDefault="003B0E8A" w:rsidP="00BB5CBE">
      <w:pPr>
        <w:pStyle w:val="Bezodstpw"/>
        <w:numPr>
          <w:ilvl w:val="0"/>
          <w:numId w:val="23"/>
        </w:numPr>
        <w:spacing w:line="276" w:lineRule="auto"/>
        <w:jc w:val="both"/>
        <w:rPr>
          <w:sz w:val="24"/>
          <w:szCs w:val="24"/>
        </w:rPr>
      </w:pPr>
      <w:r w:rsidRPr="00EB7EAA">
        <w:rPr>
          <w:sz w:val="24"/>
          <w:szCs w:val="24"/>
        </w:rPr>
        <w:t>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513715530"/>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F85A02">
      <w:footerReference w:type="even" r:id="rId22"/>
      <w:footerReference w:type="default" r:id="rId23"/>
      <w:pgSz w:w="11906" w:h="16838"/>
      <w:pgMar w:top="426"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9C" w:rsidRDefault="00523F9C" w:rsidP="00701918">
      <w:pPr>
        <w:spacing w:after="0" w:line="240" w:lineRule="auto"/>
      </w:pPr>
      <w:r>
        <w:separator/>
      </w:r>
    </w:p>
  </w:endnote>
  <w:endnote w:type="continuationSeparator" w:id="0">
    <w:p w:rsidR="00523F9C" w:rsidRDefault="00523F9C"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28586"/>
      <w:docPartObj>
        <w:docPartGallery w:val="Page Numbers (Bottom of Page)"/>
        <w:docPartUnique/>
      </w:docPartObj>
    </w:sdtPr>
    <w:sdtEndPr/>
    <w:sdtContent>
      <w:p w:rsidR="00025059" w:rsidRDefault="00025059">
        <w:pPr>
          <w:pStyle w:val="Stopka"/>
        </w:pPr>
        <w:r>
          <w:fldChar w:fldCharType="begin"/>
        </w:r>
        <w:r>
          <w:instrText xml:space="preserve"> PAGE   \* MERGEFORMAT </w:instrText>
        </w:r>
        <w:r>
          <w:fldChar w:fldCharType="separate"/>
        </w:r>
        <w:r w:rsidR="00F85A02">
          <w:rPr>
            <w:noProof/>
          </w:rPr>
          <w:t>4</w:t>
        </w:r>
        <w:r>
          <w:rPr>
            <w:noProof/>
          </w:rPr>
          <w:fldChar w:fldCharType="end"/>
        </w:r>
      </w:p>
    </w:sdtContent>
  </w:sdt>
  <w:p w:rsidR="00025059" w:rsidRDefault="000250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59" w:rsidRDefault="00025059">
    <w:pPr>
      <w:pStyle w:val="Stopka"/>
      <w:jc w:val="right"/>
    </w:pPr>
    <w:r>
      <w:fldChar w:fldCharType="begin"/>
    </w:r>
    <w:r>
      <w:instrText xml:space="preserve"> PAGE   \* MERGEFORMAT </w:instrText>
    </w:r>
    <w:r>
      <w:fldChar w:fldCharType="separate"/>
    </w:r>
    <w:r w:rsidR="00F85A02">
      <w:rPr>
        <w:noProof/>
      </w:rPr>
      <w:t>5</w:t>
    </w:r>
    <w:r>
      <w:rPr>
        <w:noProof/>
      </w:rPr>
      <w:fldChar w:fldCharType="end"/>
    </w:r>
  </w:p>
  <w:p w:rsidR="00025059" w:rsidRDefault="000250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9C" w:rsidRDefault="00523F9C" w:rsidP="00701918">
      <w:pPr>
        <w:spacing w:after="0" w:line="240" w:lineRule="auto"/>
      </w:pPr>
      <w:r>
        <w:separator/>
      </w:r>
    </w:p>
  </w:footnote>
  <w:footnote w:type="continuationSeparator" w:id="0">
    <w:p w:rsidR="00523F9C" w:rsidRDefault="00523F9C" w:rsidP="00701918">
      <w:pPr>
        <w:spacing w:after="0" w:line="240" w:lineRule="auto"/>
      </w:pPr>
      <w:r>
        <w:continuationSeparator/>
      </w:r>
    </w:p>
  </w:footnote>
  <w:footnote w:id="1">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025059" w:rsidRDefault="00025059">
      <w:pPr>
        <w:pStyle w:val="Tekstprzypisudolnego"/>
      </w:pPr>
      <w:r>
        <w:rPr>
          <w:rStyle w:val="Odwoanieprzypisudolnego"/>
        </w:rPr>
        <w:footnoteRef/>
      </w:r>
      <w:r>
        <w:t xml:space="preserve"> Patrz przypis 2</w:t>
      </w:r>
    </w:p>
  </w:footnote>
  <w:footnote w:id="8">
    <w:p w:rsidR="00025059" w:rsidRDefault="00025059">
      <w:pPr>
        <w:pStyle w:val="Tekstprzypisudolnego"/>
      </w:pPr>
      <w:r>
        <w:rPr>
          <w:rStyle w:val="Odwoanieprzypisudolnego"/>
        </w:rPr>
        <w:footnoteRef/>
      </w:r>
      <w:r>
        <w:t xml:space="preserve"> Patrz przypis 1</w:t>
      </w:r>
    </w:p>
  </w:footnote>
  <w:footnote w:id="9">
    <w:p w:rsidR="00025059" w:rsidRPr="0077546F" w:rsidRDefault="00025059"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025059" w:rsidRPr="0077546F" w:rsidRDefault="00025059" w:rsidP="0052071B">
      <w:pPr>
        <w:pStyle w:val="Tekstprzypisudolnego"/>
      </w:pPr>
      <w:r w:rsidRPr="0077546F">
        <w:rPr>
          <w:rStyle w:val="Odwoanieprzypisudolnego"/>
          <w:sz w:val="20"/>
        </w:rPr>
        <w:footnoteRef/>
      </w:r>
      <w:r w:rsidRPr="0077546F">
        <w:t xml:space="preserve"> Np. pkt 19 sprawy C-475/99, </w:t>
      </w:r>
      <w:r w:rsidRPr="0077546F">
        <w:rPr>
          <w:i/>
        </w:rPr>
        <w:t>Ambulanz Glöckner</w:t>
      </w:r>
      <w:r w:rsidRPr="0077546F">
        <w:t>, [2001] ECR I-8089 oraz pkt 75 połączonych spraw</w:t>
      </w:r>
      <w:r>
        <w:t xml:space="preserve"> </w:t>
      </w:r>
      <w:r w:rsidRPr="0077546F">
        <w:t>C</w:t>
      </w:r>
      <w:r w:rsidR="005B7942">
        <w:noBreakHyphen/>
      </w:r>
      <w:r w:rsidRPr="0077546F">
        <w:t xml:space="preserve">180/98 do C-184/98, </w:t>
      </w:r>
      <w:r w:rsidRPr="0077546F">
        <w:rPr>
          <w:i/>
        </w:rPr>
        <w:t>Pavlov and Others</w:t>
      </w:r>
      <w:r w:rsidRPr="0077546F">
        <w:t>, [2000] ECR I-6451.</w:t>
      </w:r>
    </w:p>
    <w:p w:rsidR="00025059" w:rsidRDefault="00025059">
      <w:pPr>
        <w:pStyle w:val="Tekstprzypisudolnego"/>
      </w:pPr>
    </w:p>
  </w:footnote>
  <w:footnote w:id="11">
    <w:p w:rsidR="00025059" w:rsidRPr="007234E0" w:rsidRDefault="00025059" w:rsidP="00776136">
      <w:pPr>
        <w:pStyle w:val="Tekstprzypisudolnego"/>
      </w:pPr>
      <w:r w:rsidRPr="00927C90">
        <w:rPr>
          <w:rStyle w:val="Odwoanieprzypisudolnego"/>
          <w:sz w:val="20"/>
        </w:rPr>
        <w:footnoteRef/>
      </w:r>
      <w:r w:rsidRPr="00927C90">
        <w:t xml:space="preserve"> </w:t>
      </w:r>
      <w:r>
        <w:t>Przewodnik po analizie</w:t>
      </w:r>
      <w:r w:rsidRPr="00927C90">
        <w:t xml:space="preserve"> kosztów i ko</w:t>
      </w:r>
      <w:r>
        <w:t xml:space="preserve">rzyści projektów inwestycyjnych. </w:t>
      </w:r>
      <w:r w:rsidRPr="00FA2BD2">
        <w:rPr>
          <w:bCs/>
        </w:rPr>
        <w:t>Narzędzie analizy ekonomicznej polityki spójności 2014–2020</w:t>
      </w:r>
      <w:r w:rsidRPr="00FA2BD2">
        <w:rPr>
          <w:b/>
          <w:bCs/>
        </w:rPr>
        <w:t xml:space="preserve"> </w:t>
      </w:r>
      <w:r w:rsidRPr="00927C90">
        <w:t>(</w:t>
      </w:r>
      <w:r w:rsidRPr="00FA2BD2">
        <w:t>Robocze tłumaczenie na język polski – lipiec 2015 r.</w:t>
      </w:r>
      <w:r w:rsidRPr="00927C90">
        <w:t>)</w:t>
      </w:r>
      <w:r w:rsidRPr="00927C90">
        <w:rPr>
          <w:rFonts w:ascii="Cambria" w:hAnsi="Cambria" w:cs="Cambria"/>
          <w:color w:val="000000"/>
          <w:lang w:eastAsia="pl-PL"/>
        </w:rPr>
        <w:t xml:space="preserve"> </w:t>
      </w:r>
      <w:r>
        <w:t>Komisji Europejskiej grudzień</w:t>
      </w:r>
      <w:r w:rsidRPr="00927C90">
        <w:t xml:space="preserve"> 2014 r</w:t>
      </w:r>
      <w:r>
        <w:t>.</w:t>
      </w:r>
    </w:p>
  </w:footnote>
  <w:footnote w:id="12">
    <w:p w:rsidR="00025059" w:rsidRDefault="00025059" w:rsidP="007234E0">
      <w:pPr>
        <w:pStyle w:val="Tekstprzypisudolneg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A51467" w:rsidRPr="005B79E3" w:rsidRDefault="00A51467" w:rsidP="005B79E3">
      <w:pPr>
        <w:pStyle w:val="Tekstprzypisudolnego"/>
      </w:pPr>
      <w:r>
        <w:rPr>
          <w:rStyle w:val="Odwoanieprzypisudolnego"/>
        </w:rPr>
        <w:footnoteRef/>
      </w:r>
      <w:r>
        <w:t xml:space="preserve"> </w:t>
      </w:r>
      <w:r w:rsidRPr="00EB7EAA">
        <w:t>Zastosowana skala: 0 - brak wpływu 1 - niewielki wpływ 2 - umiarkowany wpływ 3 - istotny wpływ 4 - bardzo duży wpływ.</w:t>
      </w:r>
    </w:p>
  </w:footnote>
  <w:footnote w:id="14">
    <w:p w:rsidR="00025059" w:rsidRPr="00E755BA" w:rsidRDefault="00025059" w:rsidP="00581D10">
      <w:pPr>
        <w:pStyle w:val="Tekstprzypisudolnego"/>
      </w:pPr>
      <w:r w:rsidRPr="00E755BA">
        <w:rPr>
          <w:rStyle w:val="Odwoanieprzypisudolnego"/>
          <w:sz w:val="20"/>
        </w:rPr>
        <w:footnoteRef/>
      </w:r>
      <w:r w:rsidRPr="00E755BA">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t xml:space="preserve"> </w:t>
      </w:r>
    </w:p>
  </w:footnote>
  <w:footnote w:id="15">
    <w:p w:rsidR="00025059" w:rsidRPr="000802E2" w:rsidRDefault="00025059" w:rsidP="00D36F68">
      <w:pPr>
        <w:pStyle w:val="Tekstprzypisudolnego"/>
        <w:rPr>
          <w:lang w:eastAsia="pl-PL"/>
        </w:rPr>
      </w:pPr>
      <w:r w:rsidRPr="00E755BA">
        <w:rPr>
          <w:rStyle w:val="Odwoanieprzypisudolnego"/>
          <w:sz w:val="20"/>
        </w:rPr>
        <w:footnoteRef/>
      </w:r>
      <w:r w:rsidRPr="00E755BA">
        <w:t xml:space="preserve"> </w:t>
      </w:r>
      <w:r w:rsidRPr="00E755BA">
        <w:rPr>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r w:rsidR="005C28C5">
        <w:rPr>
          <w:lang w:eastAsia="pl-PL"/>
        </w:rPr>
        <w:t xml:space="preserve"> </w:t>
      </w:r>
      <w:r w:rsidRPr="00E755BA">
        <w:rPr>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rsidR="00025059" w:rsidRPr="0077546F" w:rsidRDefault="00025059" w:rsidP="005F582D">
      <w:pPr>
        <w:pStyle w:val="Tekstprzypisudolnego"/>
      </w:pPr>
      <w:r w:rsidRPr="0077546F">
        <w:rPr>
          <w:rStyle w:val="Odwoanieprzypisudolnego"/>
          <w:sz w:val="20"/>
        </w:rPr>
        <w:footnoteRef/>
      </w:r>
      <w:r w:rsidRPr="0077546F">
        <w:t xml:space="preserve"> Wytyczne dotyczące założeń makroekonomicznych na potrzeby wieloletnich prognoz finansowych jednostek samorządu terytorialnego. Aktualizacja – październik 2014. Ministerstwo Finansów, Warszawa 2014.</w:t>
      </w:r>
      <w:r>
        <w:t xml:space="preserve"> </w:t>
      </w:r>
    </w:p>
  </w:footnote>
  <w:footnote w:id="17">
    <w:p w:rsidR="00025059" w:rsidRPr="0077546F" w:rsidRDefault="00025059" w:rsidP="005F582D">
      <w:pPr>
        <w:pStyle w:val="Tekstprzypisudolnego"/>
      </w:pPr>
      <w:r w:rsidRPr="0077546F">
        <w:rPr>
          <w:rStyle w:val="Odwoanieprzypisudolnego"/>
          <w:sz w:val="20"/>
        </w:rPr>
        <w:footnoteRef/>
      </w:r>
      <w:r w:rsidRPr="0077546F">
        <w:t xml:space="preserve"> Załącznik I do rozporządzenia nr 480/2014.</w:t>
      </w:r>
      <w:r>
        <w:t xml:space="preserve"> </w:t>
      </w:r>
    </w:p>
  </w:footnote>
  <w:footnote w:id="18">
    <w:p w:rsidR="00025059" w:rsidRPr="0077546F" w:rsidRDefault="00025059" w:rsidP="005F582D">
      <w:pPr>
        <w:pStyle w:val="Tekstprzypisudolnego"/>
      </w:pPr>
      <w:r w:rsidRPr="0077546F">
        <w:rPr>
          <w:rStyle w:val="Odwoanieprzypisudolnego"/>
          <w:sz w:val="20"/>
        </w:rPr>
        <w:footnoteRef/>
      </w:r>
      <w:r w:rsidRPr="0077546F">
        <w:t xml:space="preserve"> Informacje nt. projektów, które mogą być zakwalifikowane do tego sektora, patrz: Przewodnik AKK, rozdział 7</w:t>
      </w:r>
      <w:r>
        <w:t xml:space="preserve"> </w:t>
      </w:r>
    </w:p>
  </w:footnote>
  <w:footnote w:id="19">
    <w:p w:rsidR="00025059" w:rsidRDefault="00025059" w:rsidP="00E56D6D">
      <w:pPr>
        <w:pStyle w:val="Tekstprzypisudolneg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rsidR="00025059" w:rsidRPr="00D523F8" w:rsidRDefault="00025059"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1">
    <w:p w:rsidR="00025059" w:rsidRDefault="00025059" w:rsidP="0073486C">
      <w:pPr>
        <w:pStyle w:val="Tekstprzypisudolnego"/>
      </w:pPr>
      <w:r w:rsidRPr="00D523F8">
        <w:rPr>
          <w:rStyle w:val="Odwoanieprzypisudolnego"/>
          <w:sz w:val="20"/>
        </w:rPr>
        <w:footnoteRef/>
      </w:r>
      <w:r w:rsidRPr="00D523F8">
        <w:t xml:space="preserve"> Patrz przypis 1</w:t>
      </w:r>
    </w:p>
  </w:footnote>
  <w:footnote w:id="22">
    <w:p w:rsidR="00025059" w:rsidRDefault="00025059">
      <w:pPr>
        <w:pStyle w:val="Tekstprzypisudolnego"/>
      </w:pPr>
      <w:r>
        <w:rPr>
          <w:rStyle w:val="Odwoanieprzypisudolnego"/>
        </w:rPr>
        <w:footnoteRef/>
      </w:r>
      <w:r>
        <w:t xml:space="preserve"> Patrz przypis 1</w:t>
      </w:r>
    </w:p>
  </w:footnote>
  <w:footnote w:id="23">
    <w:p w:rsidR="00025059" w:rsidRDefault="00025059">
      <w:pPr>
        <w:pStyle w:val="Tekstprzypisudolnego"/>
      </w:pPr>
      <w:r>
        <w:rPr>
          <w:rStyle w:val="Odwoanieprzypisudolnego"/>
        </w:rPr>
        <w:footnoteRef/>
      </w:r>
      <w:r>
        <w:t xml:space="preserve"> Patrz przypis 13</w:t>
      </w:r>
    </w:p>
  </w:footnote>
  <w:footnote w:id="24">
    <w:p w:rsidR="00025059" w:rsidRDefault="00025059" w:rsidP="00F2727E">
      <w:pPr>
        <w:pStyle w:val="Tekstprzypisudolneg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5">
    <w:p w:rsidR="00370434" w:rsidRDefault="00370434">
      <w:pPr>
        <w:pStyle w:val="Tekstprzypisudolnego"/>
      </w:pPr>
      <w:r>
        <w:rPr>
          <w:rStyle w:val="Odwoanieprzypisudolnego"/>
        </w:rPr>
        <w:footnoteRef/>
      </w:r>
      <w:r>
        <w:t xml:space="preserve"> </w:t>
      </w:r>
      <w:r w:rsidRPr="00370434">
        <w:t>* VIII część kodu charakteryzującego specjalność komórki organizacyjnej zakładu leczniczego zgodnie z załącznikiem do Rozporządzenia Ministra Zdrowia z dnia 17 maja 2012r. w sprawie systemu resortowych kodów identyfikacyjnych oraz szczegółowego sposobu ich nadawania</w:t>
      </w:r>
    </w:p>
  </w:footnote>
  <w:footnote w:id="26">
    <w:p w:rsidR="00854E5C" w:rsidRDefault="00854E5C">
      <w:pPr>
        <w:pStyle w:val="Tekstprzypisudolnego"/>
      </w:pPr>
      <w:r>
        <w:rPr>
          <w:rStyle w:val="Odwoanieprzypisudolnego"/>
        </w:rPr>
        <w:footnoteRef/>
      </w:r>
      <w:r>
        <w:t xml:space="preserve"> </w:t>
      </w:r>
      <w:r w:rsidRPr="00854E5C">
        <w:t>VIII część kodu charakteryzującego specjalność komórki organizacyjnej zakładu leczniczego zgodnie z załącznikiem do Rozporządzenia Ministra Zdrowia z dnia 17 maja 2012r. w sprawie systemu resortowych kodów identyfikacyjnych oraz szczegółowego sposobu ich nadawania</w:t>
      </w:r>
    </w:p>
  </w:footnote>
  <w:footnote w:id="27">
    <w:p w:rsidR="00424689" w:rsidRDefault="00424689">
      <w:pPr>
        <w:pStyle w:val="Tekstprzypisudolnego"/>
      </w:pPr>
      <w:r>
        <w:rPr>
          <w:rStyle w:val="Odwoanieprzypisudolnego"/>
        </w:rPr>
        <w:footnoteRef/>
      </w:r>
      <w:r>
        <w:t xml:space="preserve"> tamże</w:t>
      </w:r>
    </w:p>
  </w:footnote>
  <w:footnote w:id="28">
    <w:p w:rsidR="00025059" w:rsidRPr="00FF6D76" w:rsidRDefault="00025059" w:rsidP="00FF6D76">
      <w:pPr>
        <w:spacing w:before="0" w:beforeAutospacing="0" w:after="0" w:afterAutospacing="0" w:line="240" w:lineRule="auto"/>
        <w:rPr>
          <w:rStyle w:val="TekstprzypisudolnegoZnak"/>
        </w:rPr>
      </w:pPr>
      <w:r>
        <w:rPr>
          <w:rStyle w:val="Odwoanieprzypisudolnego"/>
        </w:rPr>
        <w:footnoteRef/>
      </w:r>
      <w:r>
        <w:t xml:space="preserve"> </w:t>
      </w:r>
      <w:r w:rsidRPr="00FF6D76">
        <w:rPr>
          <w:rStyle w:val="TekstprzypisudolnegoZnak"/>
        </w:rPr>
        <w:t>Projekt o charakterze nieinfrastrukturalnym należy rozumieć jako projekt zakupowy, szkoleniowy, edukacyjny, reklamowy, badawczy, który nie powoduje ingerencji w środowisku lub nie polega na przekształceniu terenu lub zmianie jego wykorzystywania.</w:t>
      </w:r>
    </w:p>
  </w:footnote>
  <w:footnote w:id="29">
    <w:p w:rsidR="00025059" w:rsidRDefault="00025059" w:rsidP="004A3C21">
      <w:pPr>
        <w:pStyle w:val="Tekstprzypisudolneg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7A1"/>
    <w:multiLevelType w:val="hybridMultilevel"/>
    <w:tmpl w:val="228A52B2"/>
    <w:lvl w:ilvl="0" w:tplc="2654EDB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27A44"/>
    <w:multiLevelType w:val="hybridMultilevel"/>
    <w:tmpl w:val="5BF8D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13A9"/>
    <w:multiLevelType w:val="hybridMultilevel"/>
    <w:tmpl w:val="C19028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171F2"/>
    <w:multiLevelType w:val="hybridMultilevel"/>
    <w:tmpl w:val="3104DD78"/>
    <w:lvl w:ilvl="0" w:tplc="AF107B80">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05B96"/>
    <w:multiLevelType w:val="hybridMultilevel"/>
    <w:tmpl w:val="C040E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92472"/>
    <w:multiLevelType w:val="hybridMultilevel"/>
    <w:tmpl w:val="C9DA585E"/>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D74C4"/>
    <w:multiLevelType w:val="hybridMultilevel"/>
    <w:tmpl w:val="950EB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E157F"/>
    <w:multiLevelType w:val="hybridMultilevel"/>
    <w:tmpl w:val="B8981E4E"/>
    <w:lvl w:ilvl="0" w:tplc="D5BC2F24">
      <w:start w:val="1"/>
      <w:numFmt w:val="lowerLetter"/>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A676F"/>
    <w:multiLevelType w:val="hybridMultilevel"/>
    <w:tmpl w:val="D414B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64986"/>
    <w:multiLevelType w:val="hybridMultilevel"/>
    <w:tmpl w:val="B524C004"/>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300C4"/>
    <w:multiLevelType w:val="hybridMultilevel"/>
    <w:tmpl w:val="8F0EB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61F74"/>
    <w:multiLevelType w:val="hybridMultilevel"/>
    <w:tmpl w:val="C548EBD2"/>
    <w:lvl w:ilvl="0" w:tplc="04150017">
      <w:start w:val="1"/>
      <w:numFmt w:val="lowerLetter"/>
      <w:lvlText w:val="%1)"/>
      <w:lvlJc w:val="left"/>
      <w:pPr>
        <w:ind w:left="720" w:hanging="360"/>
      </w:pPr>
      <w:rPr>
        <w:rFonts w:hint="default"/>
      </w:rPr>
    </w:lvl>
    <w:lvl w:ilvl="1" w:tplc="8D8829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E3976"/>
    <w:multiLevelType w:val="hybridMultilevel"/>
    <w:tmpl w:val="A07E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4676BF"/>
    <w:multiLevelType w:val="hybridMultilevel"/>
    <w:tmpl w:val="154C6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B2353"/>
    <w:multiLevelType w:val="hybridMultilevel"/>
    <w:tmpl w:val="026A0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5176B2"/>
    <w:multiLevelType w:val="hybridMultilevel"/>
    <w:tmpl w:val="890E4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0"/>
  </w:num>
  <w:num w:numId="3">
    <w:abstractNumId w:val="27"/>
  </w:num>
  <w:num w:numId="4">
    <w:abstractNumId w:val="7"/>
  </w:num>
  <w:num w:numId="5">
    <w:abstractNumId w:val="22"/>
  </w:num>
  <w:num w:numId="6">
    <w:abstractNumId w:val="25"/>
  </w:num>
  <w:num w:numId="7">
    <w:abstractNumId w:val="19"/>
  </w:num>
  <w:num w:numId="8">
    <w:abstractNumId w:val="24"/>
  </w:num>
  <w:num w:numId="9">
    <w:abstractNumId w:val="13"/>
  </w:num>
  <w:num w:numId="10">
    <w:abstractNumId w:val="14"/>
  </w:num>
  <w:num w:numId="11">
    <w:abstractNumId w:val="17"/>
  </w:num>
  <w:num w:numId="12">
    <w:abstractNumId w:val="32"/>
  </w:num>
  <w:num w:numId="13">
    <w:abstractNumId w:val="21"/>
  </w:num>
  <w:num w:numId="14">
    <w:abstractNumId w:val="28"/>
  </w:num>
  <w:num w:numId="15">
    <w:abstractNumId w:val="16"/>
  </w:num>
  <w:num w:numId="16">
    <w:abstractNumId w:val="1"/>
  </w:num>
  <w:num w:numId="17">
    <w:abstractNumId w:val="6"/>
  </w:num>
  <w:num w:numId="18">
    <w:abstractNumId w:val="12"/>
  </w:num>
  <w:num w:numId="19">
    <w:abstractNumId w:val="23"/>
  </w:num>
  <w:num w:numId="20">
    <w:abstractNumId w:val="2"/>
  </w:num>
  <w:num w:numId="21">
    <w:abstractNumId w:val="18"/>
  </w:num>
  <w:num w:numId="22">
    <w:abstractNumId w:val="11"/>
  </w:num>
  <w:num w:numId="23">
    <w:abstractNumId w:val="33"/>
  </w:num>
  <w:num w:numId="24">
    <w:abstractNumId w:val="15"/>
  </w:num>
  <w:num w:numId="25">
    <w:abstractNumId w:val="10"/>
  </w:num>
  <w:num w:numId="26">
    <w:abstractNumId w:val="31"/>
  </w:num>
  <w:num w:numId="27">
    <w:abstractNumId w:val="3"/>
  </w:num>
  <w:num w:numId="28">
    <w:abstractNumId w:val="26"/>
  </w:num>
  <w:num w:numId="29">
    <w:abstractNumId w:val="34"/>
  </w:num>
  <w:num w:numId="30">
    <w:abstractNumId w:val="0"/>
  </w:num>
  <w:num w:numId="31">
    <w:abstractNumId w:val="29"/>
  </w:num>
  <w:num w:numId="32">
    <w:abstractNumId w:val="8"/>
  </w:num>
  <w:num w:numId="33">
    <w:abstractNumId w:val="20"/>
  </w:num>
  <w:num w:numId="34">
    <w:abstractNumId w:val="9"/>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2104"/>
    <w:rsid w:val="000029BB"/>
    <w:rsid w:val="000072A9"/>
    <w:rsid w:val="0001159E"/>
    <w:rsid w:val="0001274D"/>
    <w:rsid w:val="00015A1F"/>
    <w:rsid w:val="00016014"/>
    <w:rsid w:val="000168EE"/>
    <w:rsid w:val="0002044C"/>
    <w:rsid w:val="00025059"/>
    <w:rsid w:val="000251C6"/>
    <w:rsid w:val="0002522E"/>
    <w:rsid w:val="000262E9"/>
    <w:rsid w:val="0002669A"/>
    <w:rsid w:val="00030291"/>
    <w:rsid w:val="000342DB"/>
    <w:rsid w:val="00040F69"/>
    <w:rsid w:val="00041F80"/>
    <w:rsid w:val="00043312"/>
    <w:rsid w:val="00045DB7"/>
    <w:rsid w:val="00046D4E"/>
    <w:rsid w:val="00050F15"/>
    <w:rsid w:val="00052A1E"/>
    <w:rsid w:val="0005321B"/>
    <w:rsid w:val="00055119"/>
    <w:rsid w:val="00061612"/>
    <w:rsid w:val="0006218A"/>
    <w:rsid w:val="000635B2"/>
    <w:rsid w:val="00067165"/>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06B0"/>
    <w:rsid w:val="000A138E"/>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2B65"/>
    <w:rsid w:val="000D333A"/>
    <w:rsid w:val="000D3E34"/>
    <w:rsid w:val="000D5F65"/>
    <w:rsid w:val="000D677F"/>
    <w:rsid w:val="000E0BAD"/>
    <w:rsid w:val="000E303D"/>
    <w:rsid w:val="000E4F1B"/>
    <w:rsid w:val="000E511F"/>
    <w:rsid w:val="000F2089"/>
    <w:rsid w:val="000F2341"/>
    <w:rsid w:val="000F6A3D"/>
    <w:rsid w:val="00100A23"/>
    <w:rsid w:val="00101445"/>
    <w:rsid w:val="00110EF2"/>
    <w:rsid w:val="0011345D"/>
    <w:rsid w:val="0011368F"/>
    <w:rsid w:val="001136CB"/>
    <w:rsid w:val="0011370D"/>
    <w:rsid w:val="00113E17"/>
    <w:rsid w:val="00113F9E"/>
    <w:rsid w:val="00114EAB"/>
    <w:rsid w:val="00125FFF"/>
    <w:rsid w:val="00126A33"/>
    <w:rsid w:val="00130266"/>
    <w:rsid w:val="00131FB1"/>
    <w:rsid w:val="001321E6"/>
    <w:rsid w:val="00133321"/>
    <w:rsid w:val="00136152"/>
    <w:rsid w:val="001434BE"/>
    <w:rsid w:val="0014521B"/>
    <w:rsid w:val="00147AE4"/>
    <w:rsid w:val="00147BB0"/>
    <w:rsid w:val="00147C54"/>
    <w:rsid w:val="001530B7"/>
    <w:rsid w:val="001576AD"/>
    <w:rsid w:val="00157A2A"/>
    <w:rsid w:val="00161F89"/>
    <w:rsid w:val="00164610"/>
    <w:rsid w:val="001675AF"/>
    <w:rsid w:val="00167613"/>
    <w:rsid w:val="00170C59"/>
    <w:rsid w:val="001717CD"/>
    <w:rsid w:val="00174786"/>
    <w:rsid w:val="001769C3"/>
    <w:rsid w:val="00177CC2"/>
    <w:rsid w:val="001830E7"/>
    <w:rsid w:val="001868A5"/>
    <w:rsid w:val="00186C6D"/>
    <w:rsid w:val="00187434"/>
    <w:rsid w:val="0019223A"/>
    <w:rsid w:val="001A2A9B"/>
    <w:rsid w:val="001A3535"/>
    <w:rsid w:val="001A40FC"/>
    <w:rsid w:val="001A653F"/>
    <w:rsid w:val="001A6862"/>
    <w:rsid w:val="001B037C"/>
    <w:rsid w:val="001B05B4"/>
    <w:rsid w:val="001B1DB0"/>
    <w:rsid w:val="001B445B"/>
    <w:rsid w:val="001B6127"/>
    <w:rsid w:val="001B7FBC"/>
    <w:rsid w:val="001C09AE"/>
    <w:rsid w:val="001C5985"/>
    <w:rsid w:val="001D15C4"/>
    <w:rsid w:val="001D5587"/>
    <w:rsid w:val="001E030B"/>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3959"/>
    <w:rsid w:val="00234A67"/>
    <w:rsid w:val="002411BE"/>
    <w:rsid w:val="0024270F"/>
    <w:rsid w:val="00244531"/>
    <w:rsid w:val="0024604C"/>
    <w:rsid w:val="002469D6"/>
    <w:rsid w:val="00246C10"/>
    <w:rsid w:val="00246F1C"/>
    <w:rsid w:val="002502A7"/>
    <w:rsid w:val="002503DC"/>
    <w:rsid w:val="002517D7"/>
    <w:rsid w:val="00252A66"/>
    <w:rsid w:val="00253611"/>
    <w:rsid w:val="002540C9"/>
    <w:rsid w:val="00263168"/>
    <w:rsid w:val="00263DBE"/>
    <w:rsid w:val="00264D87"/>
    <w:rsid w:val="00265C4B"/>
    <w:rsid w:val="0027223D"/>
    <w:rsid w:val="002751BE"/>
    <w:rsid w:val="00281277"/>
    <w:rsid w:val="0028357C"/>
    <w:rsid w:val="00283FF6"/>
    <w:rsid w:val="002853EE"/>
    <w:rsid w:val="0028641E"/>
    <w:rsid w:val="00290CC4"/>
    <w:rsid w:val="0029545B"/>
    <w:rsid w:val="00296641"/>
    <w:rsid w:val="00296DC1"/>
    <w:rsid w:val="002A00BE"/>
    <w:rsid w:val="002B1795"/>
    <w:rsid w:val="002B4947"/>
    <w:rsid w:val="002B4F35"/>
    <w:rsid w:val="002B73A1"/>
    <w:rsid w:val="002C050D"/>
    <w:rsid w:val="002C1B70"/>
    <w:rsid w:val="002C64A0"/>
    <w:rsid w:val="002D0FC6"/>
    <w:rsid w:val="002D100C"/>
    <w:rsid w:val="002D3BC2"/>
    <w:rsid w:val="002D66F8"/>
    <w:rsid w:val="002E1051"/>
    <w:rsid w:val="002E1286"/>
    <w:rsid w:val="002E1EA2"/>
    <w:rsid w:val="002E5F6D"/>
    <w:rsid w:val="002E771A"/>
    <w:rsid w:val="002F36EB"/>
    <w:rsid w:val="002F6BF2"/>
    <w:rsid w:val="002F743B"/>
    <w:rsid w:val="003001AB"/>
    <w:rsid w:val="00301FE9"/>
    <w:rsid w:val="00302A87"/>
    <w:rsid w:val="00303639"/>
    <w:rsid w:val="00303CD4"/>
    <w:rsid w:val="00305717"/>
    <w:rsid w:val="00307089"/>
    <w:rsid w:val="003072DD"/>
    <w:rsid w:val="00307B38"/>
    <w:rsid w:val="00310EF3"/>
    <w:rsid w:val="003146D8"/>
    <w:rsid w:val="0031537F"/>
    <w:rsid w:val="0031757F"/>
    <w:rsid w:val="003251C7"/>
    <w:rsid w:val="003252FA"/>
    <w:rsid w:val="00325711"/>
    <w:rsid w:val="00326401"/>
    <w:rsid w:val="00331BA1"/>
    <w:rsid w:val="003321E1"/>
    <w:rsid w:val="00332AB1"/>
    <w:rsid w:val="00333700"/>
    <w:rsid w:val="0033476B"/>
    <w:rsid w:val="00335AD4"/>
    <w:rsid w:val="00346922"/>
    <w:rsid w:val="0035042A"/>
    <w:rsid w:val="00352385"/>
    <w:rsid w:val="003528B5"/>
    <w:rsid w:val="0035571B"/>
    <w:rsid w:val="00356508"/>
    <w:rsid w:val="00361643"/>
    <w:rsid w:val="0036193A"/>
    <w:rsid w:val="0036554E"/>
    <w:rsid w:val="00370434"/>
    <w:rsid w:val="0037438E"/>
    <w:rsid w:val="00376E85"/>
    <w:rsid w:val="003820AC"/>
    <w:rsid w:val="0038225A"/>
    <w:rsid w:val="00386913"/>
    <w:rsid w:val="00387B8B"/>
    <w:rsid w:val="00387C1F"/>
    <w:rsid w:val="00394603"/>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F02CB"/>
    <w:rsid w:val="003F258C"/>
    <w:rsid w:val="003F3673"/>
    <w:rsid w:val="003F3906"/>
    <w:rsid w:val="003F39C2"/>
    <w:rsid w:val="003F3A90"/>
    <w:rsid w:val="003F7A23"/>
    <w:rsid w:val="00404786"/>
    <w:rsid w:val="00410675"/>
    <w:rsid w:val="00410D75"/>
    <w:rsid w:val="004149BB"/>
    <w:rsid w:val="004208DC"/>
    <w:rsid w:val="00424689"/>
    <w:rsid w:val="00426A5B"/>
    <w:rsid w:val="00427CEE"/>
    <w:rsid w:val="004334A8"/>
    <w:rsid w:val="00435F43"/>
    <w:rsid w:val="004435D2"/>
    <w:rsid w:val="004514C5"/>
    <w:rsid w:val="00452354"/>
    <w:rsid w:val="00453BD3"/>
    <w:rsid w:val="0045676B"/>
    <w:rsid w:val="004612E9"/>
    <w:rsid w:val="004620AF"/>
    <w:rsid w:val="00466AD9"/>
    <w:rsid w:val="00466CA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CA3"/>
    <w:rsid w:val="004B30BA"/>
    <w:rsid w:val="004B3E0E"/>
    <w:rsid w:val="004B5181"/>
    <w:rsid w:val="004B792F"/>
    <w:rsid w:val="004C1FE6"/>
    <w:rsid w:val="004C6027"/>
    <w:rsid w:val="004D1076"/>
    <w:rsid w:val="004D6A3D"/>
    <w:rsid w:val="004D76BC"/>
    <w:rsid w:val="004D7D97"/>
    <w:rsid w:val="004E6FEC"/>
    <w:rsid w:val="004F20C2"/>
    <w:rsid w:val="004F21A4"/>
    <w:rsid w:val="004F4FE2"/>
    <w:rsid w:val="004F7434"/>
    <w:rsid w:val="005012BE"/>
    <w:rsid w:val="0050237C"/>
    <w:rsid w:val="00502C77"/>
    <w:rsid w:val="005031DC"/>
    <w:rsid w:val="00503ABE"/>
    <w:rsid w:val="0050702F"/>
    <w:rsid w:val="005073B8"/>
    <w:rsid w:val="0051235A"/>
    <w:rsid w:val="005166BE"/>
    <w:rsid w:val="00516AF8"/>
    <w:rsid w:val="0052071B"/>
    <w:rsid w:val="00521CB2"/>
    <w:rsid w:val="00523F9C"/>
    <w:rsid w:val="005253B0"/>
    <w:rsid w:val="005334D4"/>
    <w:rsid w:val="00534ECF"/>
    <w:rsid w:val="005421A5"/>
    <w:rsid w:val="00542C16"/>
    <w:rsid w:val="00543693"/>
    <w:rsid w:val="00544FCB"/>
    <w:rsid w:val="00550D78"/>
    <w:rsid w:val="005520AB"/>
    <w:rsid w:val="00554A9B"/>
    <w:rsid w:val="00554EF1"/>
    <w:rsid w:val="005559E4"/>
    <w:rsid w:val="0056093D"/>
    <w:rsid w:val="00566A32"/>
    <w:rsid w:val="005704A2"/>
    <w:rsid w:val="00572CF5"/>
    <w:rsid w:val="0057344B"/>
    <w:rsid w:val="00576398"/>
    <w:rsid w:val="00576CF2"/>
    <w:rsid w:val="00581D10"/>
    <w:rsid w:val="00582552"/>
    <w:rsid w:val="0058507B"/>
    <w:rsid w:val="00586720"/>
    <w:rsid w:val="0059143C"/>
    <w:rsid w:val="00592190"/>
    <w:rsid w:val="0059311F"/>
    <w:rsid w:val="00595C3F"/>
    <w:rsid w:val="005A1B1C"/>
    <w:rsid w:val="005A2D12"/>
    <w:rsid w:val="005A2E96"/>
    <w:rsid w:val="005A304D"/>
    <w:rsid w:val="005A50FA"/>
    <w:rsid w:val="005A5CB1"/>
    <w:rsid w:val="005B00F9"/>
    <w:rsid w:val="005B1087"/>
    <w:rsid w:val="005B2F0A"/>
    <w:rsid w:val="005B2F5D"/>
    <w:rsid w:val="005B50A4"/>
    <w:rsid w:val="005B5B7E"/>
    <w:rsid w:val="005B6BA0"/>
    <w:rsid w:val="005B7393"/>
    <w:rsid w:val="005B7942"/>
    <w:rsid w:val="005B79E3"/>
    <w:rsid w:val="005C0085"/>
    <w:rsid w:val="005C00E5"/>
    <w:rsid w:val="005C283E"/>
    <w:rsid w:val="005C28C5"/>
    <w:rsid w:val="005C40B0"/>
    <w:rsid w:val="005D6687"/>
    <w:rsid w:val="005E06BB"/>
    <w:rsid w:val="005E1856"/>
    <w:rsid w:val="005E419B"/>
    <w:rsid w:val="005F08C5"/>
    <w:rsid w:val="005F12CF"/>
    <w:rsid w:val="005F5255"/>
    <w:rsid w:val="005F582D"/>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33F3"/>
    <w:rsid w:val="00644F54"/>
    <w:rsid w:val="00646CF9"/>
    <w:rsid w:val="00646E62"/>
    <w:rsid w:val="0065052A"/>
    <w:rsid w:val="00653731"/>
    <w:rsid w:val="00654805"/>
    <w:rsid w:val="00663666"/>
    <w:rsid w:val="00664F3F"/>
    <w:rsid w:val="00665A82"/>
    <w:rsid w:val="00665E8E"/>
    <w:rsid w:val="00673062"/>
    <w:rsid w:val="00673E16"/>
    <w:rsid w:val="006747E7"/>
    <w:rsid w:val="00674EEA"/>
    <w:rsid w:val="00675902"/>
    <w:rsid w:val="00676B45"/>
    <w:rsid w:val="0067722A"/>
    <w:rsid w:val="006804C0"/>
    <w:rsid w:val="00680FA3"/>
    <w:rsid w:val="0068290E"/>
    <w:rsid w:val="00684210"/>
    <w:rsid w:val="00685B9C"/>
    <w:rsid w:val="00691021"/>
    <w:rsid w:val="00692AAF"/>
    <w:rsid w:val="00694A80"/>
    <w:rsid w:val="00696CE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039F6"/>
    <w:rsid w:val="007101A6"/>
    <w:rsid w:val="007127E2"/>
    <w:rsid w:val="0071557C"/>
    <w:rsid w:val="007234E0"/>
    <w:rsid w:val="007259BE"/>
    <w:rsid w:val="007268FA"/>
    <w:rsid w:val="00733AFB"/>
    <w:rsid w:val="00733BC1"/>
    <w:rsid w:val="0073486C"/>
    <w:rsid w:val="0073642F"/>
    <w:rsid w:val="00752C7F"/>
    <w:rsid w:val="00754EDE"/>
    <w:rsid w:val="007619F4"/>
    <w:rsid w:val="007635BE"/>
    <w:rsid w:val="00764B98"/>
    <w:rsid w:val="00767543"/>
    <w:rsid w:val="007678D4"/>
    <w:rsid w:val="007710A7"/>
    <w:rsid w:val="0077546F"/>
    <w:rsid w:val="007754E4"/>
    <w:rsid w:val="00776136"/>
    <w:rsid w:val="00776ACB"/>
    <w:rsid w:val="00777D2E"/>
    <w:rsid w:val="0078122D"/>
    <w:rsid w:val="00783800"/>
    <w:rsid w:val="0078768D"/>
    <w:rsid w:val="00791765"/>
    <w:rsid w:val="00791C20"/>
    <w:rsid w:val="00793CCB"/>
    <w:rsid w:val="00795946"/>
    <w:rsid w:val="00797519"/>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0EAE"/>
    <w:rsid w:val="007F46BF"/>
    <w:rsid w:val="007F7064"/>
    <w:rsid w:val="007F72B0"/>
    <w:rsid w:val="0080075C"/>
    <w:rsid w:val="008031E4"/>
    <w:rsid w:val="0080373F"/>
    <w:rsid w:val="0081361D"/>
    <w:rsid w:val="008141CD"/>
    <w:rsid w:val="00814B94"/>
    <w:rsid w:val="00820A51"/>
    <w:rsid w:val="00820AA4"/>
    <w:rsid w:val="00824360"/>
    <w:rsid w:val="0082674D"/>
    <w:rsid w:val="00833AFE"/>
    <w:rsid w:val="0083443C"/>
    <w:rsid w:val="00835F37"/>
    <w:rsid w:val="0083650C"/>
    <w:rsid w:val="00837595"/>
    <w:rsid w:val="00837D2A"/>
    <w:rsid w:val="0084076B"/>
    <w:rsid w:val="008437E8"/>
    <w:rsid w:val="00845491"/>
    <w:rsid w:val="0085490C"/>
    <w:rsid w:val="00854E5C"/>
    <w:rsid w:val="008553E4"/>
    <w:rsid w:val="008634BD"/>
    <w:rsid w:val="0086570E"/>
    <w:rsid w:val="00865F90"/>
    <w:rsid w:val="00877D09"/>
    <w:rsid w:val="008831D3"/>
    <w:rsid w:val="00883825"/>
    <w:rsid w:val="00891C1F"/>
    <w:rsid w:val="008928D8"/>
    <w:rsid w:val="00892946"/>
    <w:rsid w:val="0089335E"/>
    <w:rsid w:val="008953B6"/>
    <w:rsid w:val="00896BFB"/>
    <w:rsid w:val="008A02D2"/>
    <w:rsid w:val="008A3CCF"/>
    <w:rsid w:val="008A48ED"/>
    <w:rsid w:val="008A7B4A"/>
    <w:rsid w:val="008B083E"/>
    <w:rsid w:val="008B2B9D"/>
    <w:rsid w:val="008B3111"/>
    <w:rsid w:val="008B566F"/>
    <w:rsid w:val="008C5155"/>
    <w:rsid w:val="008C5498"/>
    <w:rsid w:val="008C78E1"/>
    <w:rsid w:val="008D1748"/>
    <w:rsid w:val="008E556E"/>
    <w:rsid w:val="008E5EA2"/>
    <w:rsid w:val="008F10CC"/>
    <w:rsid w:val="008F2781"/>
    <w:rsid w:val="008F4111"/>
    <w:rsid w:val="008F4418"/>
    <w:rsid w:val="008F4C11"/>
    <w:rsid w:val="008F740D"/>
    <w:rsid w:val="008F7D1F"/>
    <w:rsid w:val="00903BB6"/>
    <w:rsid w:val="00905F67"/>
    <w:rsid w:val="00910F09"/>
    <w:rsid w:val="00911E45"/>
    <w:rsid w:val="009125F9"/>
    <w:rsid w:val="00917451"/>
    <w:rsid w:val="00921662"/>
    <w:rsid w:val="00923541"/>
    <w:rsid w:val="00925269"/>
    <w:rsid w:val="0092569D"/>
    <w:rsid w:val="00926142"/>
    <w:rsid w:val="00926C08"/>
    <w:rsid w:val="00926ED6"/>
    <w:rsid w:val="00927285"/>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57B32"/>
    <w:rsid w:val="009619BC"/>
    <w:rsid w:val="0096366D"/>
    <w:rsid w:val="00964221"/>
    <w:rsid w:val="00966398"/>
    <w:rsid w:val="0096695A"/>
    <w:rsid w:val="0096756C"/>
    <w:rsid w:val="00967798"/>
    <w:rsid w:val="0097460E"/>
    <w:rsid w:val="009809CE"/>
    <w:rsid w:val="00983053"/>
    <w:rsid w:val="00983129"/>
    <w:rsid w:val="0098341B"/>
    <w:rsid w:val="00992EE7"/>
    <w:rsid w:val="00995C0A"/>
    <w:rsid w:val="009A7C3D"/>
    <w:rsid w:val="009B3F56"/>
    <w:rsid w:val="009B7B74"/>
    <w:rsid w:val="009C03B2"/>
    <w:rsid w:val="009C1C18"/>
    <w:rsid w:val="009C27E3"/>
    <w:rsid w:val="009C2B8D"/>
    <w:rsid w:val="009C593A"/>
    <w:rsid w:val="009D3E2E"/>
    <w:rsid w:val="009D6B96"/>
    <w:rsid w:val="009E1467"/>
    <w:rsid w:val="009E2567"/>
    <w:rsid w:val="009E6A1B"/>
    <w:rsid w:val="009E7A8A"/>
    <w:rsid w:val="009E7C36"/>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5E1"/>
    <w:rsid w:val="00A43CA2"/>
    <w:rsid w:val="00A51467"/>
    <w:rsid w:val="00A541D1"/>
    <w:rsid w:val="00A5690A"/>
    <w:rsid w:val="00A627F8"/>
    <w:rsid w:val="00A655D6"/>
    <w:rsid w:val="00A7162A"/>
    <w:rsid w:val="00A71D18"/>
    <w:rsid w:val="00A75E47"/>
    <w:rsid w:val="00A775EB"/>
    <w:rsid w:val="00A7789E"/>
    <w:rsid w:val="00A80450"/>
    <w:rsid w:val="00A82500"/>
    <w:rsid w:val="00A85294"/>
    <w:rsid w:val="00A85494"/>
    <w:rsid w:val="00A87F7C"/>
    <w:rsid w:val="00A911F7"/>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37D3"/>
    <w:rsid w:val="00B154AF"/>
    <w:rsid w:val="00B15D24"/>
    <w:rsid w:val="00B164C4"/>
    <w:rsid w:val="00B2260A"/>
    <w:rsid w:val="00B23530"/>
    <w:rsid w:val="00B23E7E"/>
    <w:rsid w:val="00B24B32"/>
    <w:rsid w:val="00B31576"/>
    <w:rsid w:val="00B3301F"/>
    <w:rsid w:val="00B336B4"/>
    <w:rsid w:val="00B4104E"/>
    <w:rsid w:val="00B41FBA"/>
    <w:rsid w:val="00B430DC"/>
    <w:rsid w:val="00B43869"/>
    <w:rsid w:val="00B43CB2"/>
    <w:rsid w:val="00B46B87"/>
    <w:rsid w:val="00B47A6B"/>
    <w:rsid w:val="00B51A4D"/>
    <w:rsid w:val="00B520ED"/>
    <w:rsid w:val="00B54E3C"/>
    <w:rsid w:val="00B556C6"/>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02ED"/>
    <w:rsid w:val="00BB11E6"/>
    <w:rsid w:val="00BB2120"/>
    <w:rsid w:val="00BB4F32"/>
    <w:rsid w:val="00BB542B"/>
    <w:rsid w:val="00BB5CBE"/>
    <w:rsid w:val="00BB5E04"/>
    <w:rsid w:val="00BB5FE0"/>
    <w:rsid w:val="00BC2C9B"/>
    <w:rsid w:val="00BC30B5"/>
    <w:rsid w:val="00BC5E8B"/>
    <w:rsid w:val="00BD00FC"/>
    <w:rsid w:val="00BD4617"/>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35CC"/>
    <w:rsid w:val="00C35FB7"/>
    <w:rsid w:val="00C41CA9"/>
    <w:rsid w:val="00C43842"/>
    <w:rsid w:val="00C441B9"/>
    <w:rsid w:val="00C46495"/>
    <w:rsid w:val="00C47C36"/>
    <w:rsid w:val="00C50010"/>
    <w:rsid w:val="00C51187"/>
    <w:rsid w:val="00C522A0"/>
    <w:rsid w:val="00C53911"/>
    <w:rsid w:val="00C53CDA"/>
    <w:rsid w:val="00C546A1"/>
    <w:rsid w:val="00C55963"/>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C082D"/>
    <w:rsid w:val="00CD0B49"/>
    <w:rsid w:val="00CE37E2"/>
    <w:rsid w:val="00CE4254"/>
    <w:rsid w:val="00CE685B"/>
    <w:rsid w:val="00CF0F8B"/>
    <w:rsid w:val="00CF45C2"/>
    <w:rsid w:val="00CF46A0"/>
    <w:rsid w:val="00D06BCF"/>
    <w:rsid w:val="00D13474"/>
    <w:rsid w:val="00D174E1"/>
    <w:rsid w:val="00D21C28"/>
    <w:rsid w:val="00D222FF"/>
    <w:rsid w:val="00D23D73"/>
    <w:rsid w:val="00D2778D"/>
    <w:rsid w:val="00D326D4"/>
    <w:rsid w:val="00D36B81"/>
    <w:rsid w:val="00D36F68"/>
    <w:rsid w:val="00D371DF"/>
    <w:rsid w:val="00D40160"/>
    <w:rsid w:val="00D403FB"/>
    <w:rsid w:val="00D42BC2"/>
    <w:rsid w:val="00D45F09"/>
    <w:rsid w:val="00D4633F"/>
    <w:rsid w:val="00D517F1"/>
    <w:rsid w:val="00D523F8"/>
    <w:rsid w:val="00D556EB"/>
    <w:rsid w:val="00D55A1B"/>
    <w:rsid w:val="00D55AE8"/>
    <w:rsid w:val="00D55ECA"/>
    <w:rsid w:val="00D609FE"/>
    <w:rsid w:val="00D618C0"/>
    <w:rsid w:val="00D67FA1"/>
    <w:rsid w:val="00D719EC"/>
    <w:rsid w:val="00D72A65"/>
    <w:rsid w:val="00D75A39"/>
    <w:rsid w:val="00D75B2C"/>
    <w:rsid w:val="00D75C2F"/>
    <w:rsid w:val="00D763C5"/>
    <w:rsid w:val="00D76848"/>
    <w:rsid w:val="00D81DC1"/>
    <w:rsid w:val="00D82561"/>
    <w:rsid w:val="00D92313"/>
    <w:rsid w:val="00D95AE8"/>
    <w:rsid w:val="00DA072D"/>
    <w:rsid w:val="00DA2C70"/>
    <w:rsid w:val="00DB06E8"/>
    <w:rsid w:val="00DB1ABB"/>
    <w:rsid w:val="00DC031B"/>
    <w:rsid w:val="00DC4240"/>
    <w:rsid w:val="00DC6664"/>
    <w:rsid w:val="00DC6AE6"/>
    <w:rsid w:val="00DD18D7"/>
    <w:rsid w:val="00DD2ABD"/>
    <w:rsid w:val="00DD3C25"/>
    <w:rsid w:val="00DD5539"/>
    <w:rsid w:val="00DD6C9D"/>
    <w:rsid w:val="00DD7B6B"/>
    <w:rsid w:val="00DE0AC0"/>
    <w:rsid w:val="00DE78A5"/>
    <w:rsid w:val="00DF07B6"/>
    <w:rsid w:val="00DF0D72"/>
    <w:rsid w:val="00DF2A08"/>
    <w:rsid w:val="00DF507A"/>
    <w:rsid w:val="00DF568A"/>
    <w:rsid w:val="00DF57AE"/>
    <w:rsid w:val="00DF5843"/>
    <w:rsid w:val="00DF69F8"/>
    <w:rsid w:val="00DF6CE3"/>
    <w:rsid w:val="00E0442B"/>
    <w:rsid w:val="00E061AD"/>
    <w:rsid w:val="00E1390D"/>
    <w:rsid w:val="00E14AEF"/>
    <w:rsid w:val="00E14B54"/>
    <w:rsid w:val="00E20836"/>
    <w:rsid w:val="00E227CF"/>
    <w:rsid w:val="00E238FD"/>
    <w:rsid w:val="00E25F3D"/>
    <w:rsid w:val="00E27781"/>
    <w:rsid w:val="00E316D6"/>
    <w:rsid w:val="00E337C5"/>
    <w:rsid w:val="00E344C6"/>
    <w:rsid w:val="00E375BE"/>
    <w:rsid w:val="00E40941"/>
    <w:rsid w:val="00E45599"/>
    <w:rsid w:val="00E4654B"/>
    <w:rsid w:val="00E51C38"/>
    <w:rsid w:val="00E56D6D"/>
    <w:rsid w:val="00E56DA4"/>
    <w:rsid w:val="00E57025"/>
    <w:rsid w:val="00E6036A"/>
    <w:rsid w:val="00E60398"/>
    <w:rsid w:val="00E664DC"/>
    <w:rsid w:val="00E755BA"/>
    <w:rsid w:val="00E75D0D"/>
    <w:rsid w:val="00E76F50"/>
    <w:rsid w:val="00E7710B"/>
    <w:rsid w:val="00E807AE"/>
    <w:rsid w:val="00E8388C"/>
    <w:rsid w:val="00E84C1A"/>
    <w:rsid w:val="00E9042A"/>
    <w:rsid w:val="00E930D1"/>
    <w:rsid w:val="00E933D6"/>
    <w:rsid w:val="00E93647"/>
    <w:rsid w:val="00E95091"/>
    <w:rsid w:val="00E9574A"/>
    <w:rsid w:val="00E96C74"/>
    <w:rsid w:val="00E97161"/>
    <w:rsid w:val="00EA1979"/>
    <w:rsid w:val="00EA5914"/>
    <w:rsid w:val="00EA6B9C"/>
    <w:rsid w:val="00EB2A9C"/>
    <w:rsid w:val="00EB4D7A"/>
    <w:rsid w:val="00EB705B"/>
    <w:rsid w:val="00EB7EAA"/>
    <w:rsid w:val="00EC27C6"/>
    <w:rsid w:val="00EC40DC"/>
    <w:rsid w:val="00ED048A"/>
    <w:rsid w:val="00ED3BC6"/>
    <w:rsid w:val="00ED487E"/>
    <w:rsid w:val="00ED6572"/>
    <w:rsid w:val="00ED6699"/>
    <w:rsid w:val="00ED7579"/>
    <w:rsid w:val="00EE65CA"/>
    <w:rsid w:val="00EE6BF6"/>
    <w:rsid w:val="00EE7962"/>
    <w:rsid w:val="00EF330A"/>
    <w:rsid w:val="00EF3342"/>
    <w:rsid w:val="00EF3FC0"/>
    <w:rsid w:val="00EF56F4"/>
    <w:rsid w:val="00EF69AC"/>
    <w:rsid w:val="00EF6E56"/>
    <w:rsid w:val="00F003FE"/>
    <w:rsid w:val="00F01EF4"/>
    <w:rsid w:val="00F0533B"/>
    <w:rsid w:val="00F0777D"/>
    <w:rsid w:val="00F07EFC"/>
    <w:rsid w:val="00F12EE6"/>
    <w:rsid w:val="00F1707A"/>
    <w:rsid w:val="00F170D9"/>
    <w:rsid w:val="00F21C69"/>
    <w:rsid w:val="00F2727E"/>
    <w:rsid w:val="00F2795C"/>
    <w:rsid w:val="00F303A3"/>
    <w:rsid w:val="00F3232D"/>
    <w:rsid w:val="00F349D3"/>
    <w:rsid w:val="00F35422"/>
    <w:rsid w:val="00F4209C"/>
    <w:rsid w:val="00F44897"/>
    <w:rsid w:val="00F448EC"/>
    <w:rsid w:val="00F44F4E"/>
    <w:rsid w:val="00F479F9"/>
    <w:rsid w:val="00F55B66"/>
    <w:rsid w:val="00F62937"/>
    <w:rsid w:val="00F643AD"/>
    <w:rsid w:val="00F6508B"/>
    <w:rsid w:val="00F65122"/>
    <w:rsid w:val="00F74437"/>
    <w:rsid w:val="00F75FA2"/>
    <w:rsid w:val="00F8319D"/>
    <w:rsid w:val="00F85A02"/>
    <w:rsid w:val="00F86F3B"/>
    <w:rsid w:val="00F92D7B"/>
    <w:rsid w:val="00F94757"/>
    <w:rsid w:val="00F96231"/>
    <w:rsid w:val="00F9645B"/>
    <w:rsid w:val="00F96C73"/>
    <w:rsid w:val="00F97C95"/>
    <w:rsid w:val="00FA01D2"/>
    <w:rsid w:val="00FA2545"/>
    <w:rsid w:val="00FA2BD2"/>
    <w:rsid w:val="00FA4E14"/>
    <w:rsid w:val="00FB20AD"/>
    <w:rsid w:val="00FB2F99"/>
    <w:rsid w:val="00FB5796"/>
    <w:rsid w:val="00FB6532"/>
    <w:rsid w:val="00FB7C9E"/>
    <w:rsid w:val="00FC4339"/>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D76"/>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401C-1F74-41D4-ACAD-D0A271D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927285"/>
    <w:pPr>
      <w:autoSpaceDE w:val="0"/>
      <w:autoSpaceDN w:val="0"/>
      <w:adjustRightInd w:val="0"/>
      <w:spacing w:before="120" w:after="100" w:afterAutospacing="1" w:line="276" w:lineRule="auto"/>
    </w:pPr>
    <w:rPr>
      <w:rFonts w:ascii="Arial" w:hAnsi="Arial" w:cs="Arial"/>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unhideWhenUsed/>
    <w:rsid w:val="005F582D"/>
    <w:pPr>
      <w:spacing w:before="0" w:beforeAutospacing="0" w:after="0" w:afterAutospacing="0" w:line="240" w:lineRule="auto"/>
    </w:pPr>
    <w:rPr>
      <w:sz w:val="16"/>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5F582D"/>
    <w:rPr>
      <w:sz w:val="16"/>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rPr>
  </w:style>
  <w:style w:type="paragraph" w:customStyle="1" w:styleId="CM3">
    <w:name w:val="CM3"/>
    <w:basedOn w:val="Default"/>
    <w:next w:val="Default"/>
    <w:uiPriority w:val="99"/>
    <w:rsid w:val="005012BE"/>
    <w:rPr>
      <w:rFonts w:ascii="EUAlbertina" w:hAnsi="EUAlbertina" w:cs="Times New Roman"/>
    </w:rPr>
  </w:style>
  <w:style w:type="paragraph" w:customStyle="1" w:styleId="CM4">
    <w:name w:val="CM4"/>
    <w:basedOn w:val="Default"/>
    <w:next w:val="Default"/>
    <w:uiPriority w:val="99"/>
    <w:rsid w:val="005012BE"/>
    <w:rPr>
      <w:rFonts w:ascii="EUAlbertina" w:hAnsi="EUAlbertina" w:cs="Times New Roman"/>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 w:type="character" w:customStyle="1" w:styleId="UnresolvedMention">
    <w:name w:val="Unresolved Mention"/>
    <w:basedOn w:val="Domylnaczcionkaakapitu"/>
    <w:uiPriority w:val="99"/>
    <w:semiHidden/>
    <w:unhideWhenUsed/>
    <w:rsid w:val="00EB2A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mir.gov.pl/strony/zadania/fundusze-europejskie/wytyczne/wytyczne-na-lata-2014-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D08E7-BF13-445E-BD66-5C14AA90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21669</Words>
  <Characters>130018</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151385</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Sadło, Kamila</cp:lastModifiedBy>
  <cp:revision>2</cp:revision>
  <cp:lastPrinted>2016-05-09T05:45:00Z</cp:lastPrinted>
  <dcterms:created xsi:type="dcterms:W3CDTF">2018-05-16T08:03:00Z</dcterms:created>
  <dcterms:modified xsi:type="dcterms:W3CDTF">2018-05-16T08:03:00Z</dcterms:modified>
</cp:coreProperties>
</file>