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29" w:rsidRPr="00440563" w:rsidRDefault="00324DE0" w:rsidP="0032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3">
        <w:rPr>
          <w:rFonts w:ascii="Times New Roman" w:hAnsi="Times New Roman" w:cs="Times New Roman"/>
          <w:b/>
          <w:sz w:val="28"/>
          <w:szCs w:val="28"/>
        </w:rPr>
        <w:t xml:space="preserve">Zakończenie naboru projektów w ramach konkursu </w:t>
      </w:r>
      <w:r w:rsidR="00BB20FA" w:rsidRPr="00440563">
        <w:rPr>
          <w:rFonts w:ascii="Times New Roman" w:hAnsi="Times New Roman" w:cs="Times New Roman"/>
          <w:b/>
          <w:sz w:val="28"/>
          <w:szCs w:val="28"/>
        </w:rPr>
        <w:t xml:space="preserve">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>zamkniętego nr RPSW.04.04.00-IZ.00-26-181/18</w:t>
      </w:r>
    </w:p>
    <w:p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0FA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dniu 20 lipca 2018 roku zakończył się nabór projektów w ramach jednoetapowego konkursu zamkniętego nr RPSW.04.04.00-IZ.00-26-181/18 w ramach </w:t>
      </w:r>
      <w:r w:rsidR="00BB20FA" w:rsidRPr="00440563">
        <w:rPr>
          <w:rFonts w:ascii="Times New Roman" w:hAnsi="Times New Roman" w:cs="Times New Roman"/>
          <w:sz w:val="24"/>
          <w:szCs w:val="24"/>
        </w:rPr>
        <w:t>Działania 4.4 „Zachowanie dziedzictwa kulturowego i naturalnego”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:rsidR="00324DE0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ramach konkursu wpłynęło 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12 </w:t>
      </w:r>
      <w:r w:rsidRPr="00440563">
        <w:rPr>
          <w:rFonts w:ascii="Times New Roman" w:hAnsi="Times New Roman" w:cs="Times New Roman"/>
          <w:sz w:val="24"/>
          <w:szCs w:val="24"/>
        </w:rPr>
        <w:t xml:space="preserve">projektów na  łączną kwotę 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135 603 984,55 </w:t>
      </w:r>
      <w:r w:rsidRPr="00440563">
        <w:rPr>
          <w:rFonts w:ascii="Times New Roman" w:hAnsi="Times New Roman" w:cs="Times New Roman"/>
          <w:sz w:val="24"/>
          <w:szCs w:val="24"/>
        </w:rPr>
        <w:t xml:space="preserve">PLN. Kwota dofinansowania projektów wynosi </w:t>
      </w:r>
      <w:r w:rsidR="00C72797" w:rsidRPr="00440563">
        <w:rPr>
          <w:rFonts w:ascii="Times New Roman" w:hAnsi="Times New Roman" w:cs="Times New Roman"/>
          <w:sz w:val="24"/>
          <w:szCs w:val="24"/>
        </w:rPr>
        <w:t>106 688 605,35</w:t>
      </w:r>
      <w:r w:rsidRPr="00440563">
        <w:rPr>
          <w:rFonts w:ascii="Times New Roman" w:hAnsi="Times New Roman" w:cs="Times New Roman"/>
          <w:sz w:val="24"/>
          <w:szCs w:val="24"/>
        </w:rPr>
        <w:t xml:space="preserve"> PLN, w tym </w:t>
      </w:r>
      <w:r w:rsidR="00C72797" w:rsidRPr="00440563">
        <w:rPr>
          <w:rFonts w:ascii="Times New Roman" w:hAnsi="Times New Roman" w:cs="Times New Roman"/>
          <w:sz w:val="24"/>
          <w:szCs w:val="24"/>
        </w:rPr>
        <w:t>98 193 618,16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 PLN </w:t>
      </w:r>
      <w:r w:rsidR="00440563">
        <w:rPr>
          <w:rFonts w:ascii="Times New Roman" w:hAnsi="Times New Roman" w:cs="Times New Roman"/>
          <w:sz w:val="24"/>
          <w:szCs w:val="24"/>
        </w:rPr>
        <w:br/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z Europejskiego Funduszu Rozwoju Regionalnego i 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8 494 987,19 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PLN z budżetu państwa.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0"/>
    <w:rsid w:val="00324DE0"/>
    <w:rsid w:val="00395D63"/>
    <w:rsid w:val="00440563"/>
    <w:rsid w:val="00470029"/>
    <w:rsid w:val="004901AB"/>
    <w:rsid w:val="00BB20FA"/>
    <w:rsid w:val="00C72797"/>
    <w:rsid w:val="00D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3A24"/>
  <w15:chartTrackingRefBased/>
  <w15:docId w15:val="{AAD617DC-72EC-49D0-8C9B-56FBDA6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5</cp:revision>
  <dcterms:created xsi:type="dcterms:W3CDTF">2018-07-20T11:50:00Z</dcterms:created>
  <dcterms:modified xsi:type="dcterms:W3CDTF">2018-07-20T12:24:00Z</dcterms:modified>
</cp:coreProperties>
</file>