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59" w:rsidRDefault="00035559" w:rsidP="00035559">
      <w:pPr>
        <w:rPr>
          <w:rFonts w:asciiTheme="minorHAnsi" w:hAnsiTheme="minorHAnsi" w:cstheme="minorHAnsi"/>
        </w:rPr>
      </w:pPr>
    </w:p>
    <w:p w:rsidR="00AB2433" w:rsidRDefault="00AB2433" w:rsidP="00035559">
      <w:pPr>
        <w:rPr>
          <w:rFonts w:asciiTheme="minorHAnsi" w:hAnsiTheme="minorHAnsi" w:cstheme="minorHAnsi"/>
        </w:rPr>
      </w:pPr>
    </w:p>
    <w:p w:rsidR="00035559" w:rsidRDefault="00035559" w:rsidP="00035559">
      <w:pPr>
        <w:rPr>
          <w:rFonts w:asciiTheme="minorHAnsi" w:hAnsiTheme="minorHAnsi" w:cstheme="minorHAnsi"/>
        </w:rPr>
      </w:pPr>
    </w:p>
    <w:p w:rsidR="00035559" w:rsidRDefault="00035559" w:rsidP="00035559">
      <w:pPr>
        <w:rPr>
          <w:rFonts w:asciiTheme="minorHAnsi" w:hAnsiTheme="minorHAnsi" w:cstheme="minorHAnsi"/>
        </w:rPr>
      </w:pPr>
    </w:p>
    <w:p w:rsidR="00035559" w:rsidRDefault="00035559" w:rsidP="00035559">
      <w:pPr>
        <w:rPr>
          <w:rFonts w:asciiTheme="minorHAnsi" w:hAnsiTheme="minorHAnsi" w:cstheme="minorHAnsi"/>
        </w:rPr>
      </w:pPr>
    </w:p>
    <w:p w:rsidR="00035559" w:rsidRDefault="00035559" w:rsidP="00035559">
      <w:pPr>
        <w:rPr>
          <w:rFonts w:asciiTheme="minorHAnsi" w:hAnsiTheme="minorHAnsi" w:cstheme="minorHAnsi"/>
        </w:rPr>
      </w:pPr>
    </w:p>
    <w:p w:rsidR="00035559" w:rsidRDefault="00035559" w:rsidP="00035559">
      <w:pPr>
        <w:rPr>
          <w:rFonts w:asciiTheme="minorHAnsi" w:hAnsiTheme="minorHAnsi" w:cstheme="minorHAnsi"/>
        </w:rPr>
      </w:pPr>
    </w:p>
    <w:p w:rsidR="00035559" w:rsidRDefault="00035559" w:rsidP="00035559">
      <w:pPr>
        <w:rPr>
          <w:rFonts w:asciiTheme="minorHAnsi" w:hAnsiTheme="minorHAnsi" w:cstheme="minorHAnsi"/>
        </w:rPr>
      </w:pPr>
    </w:p>
    <w:p w:rsidR="00035559" w:rsidRDefault="00035559" w:rsidP="00035559">
      <w:pPr>
        <w:rPr>
          <w:rFonts w:asciiTheme="minorHAnsi" w:hAnsiTheme="minorHAnsi" w:cstheme="minorHAnsi"/>
        </w:rPr>
      </w:pPr>
    </w:p>
    <w:p w:rsidR="00035559" w:rsidRPr="00035559" w:rsidRDefault="00B528AD" w:rsidP="00035559">
      <w:pPr>
        <w:shd w:val="clear" w:color="auto" w:fill="0099FF"/>
        <w:jc w:val="center"/>
        <w:rPr>
          <w:rFonts w:ascii="Calibri" w:eastAsia="Calibri" w:hAnsi="Calibri"/>
          <w:b/>
          <w:color w:val="FFFFFF"/>
          <w:sz w:val="36"/>
          <w:szCs w:val="22"/>
          <w:lang w:eastAsia="en-US"/>
        </w:rPr>
      </w:pPr>
      <w:r>
        <w:rPr>
          <w:rFonts w:ascii="Calibri" w:eastAsia="Calibri" w:hAnsi="Calibri"/>
          <w:b/>
          <w:noProof/>
          <w:color w:val="00B0F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363220</wp:posOffset>
                </wp:positionV>
                <wp:extent cx="4404995" cy="149352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04995" cy="1493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02F5" w:rsidRDefault="003B02F5" w:rsidP="0003555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192"/>
                                <w:szCs w:val="192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60pt;margin-top:28.6pt;width:346.85pt;height:11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z9vwIAAKYFAAAOAAAAZHJzL2Uyb0RvYy54bWysVMFymzAQvXem/6DhTgAbbMMEZ2zH9JK2&#10;mYk7OctIGDWAVEk2ZDr9966E7CTtpdOWAyOk5e3bfU97fTO0DTpRqRjvci+6Cj1Eu5IT1h1y78uu&#10;8BceUhp3BDe8o7n3TJV3s3z/7roXGZ3wmjeESgQgncp6kXu11iILAlXWtMXqigvawWHFZYs1fMpD&#10;QCTuAb1tgkkYzoKeSyIkL6lSsHs7HnpLi19VtNSfq0pRjZrcA27avqV97807WF7j7CCxqFnpaOC/&#10;YNFi1kHSC9Qt1hgdJfsNqmWl5IpX+qrkbcCripXU1gDVROEv1TzUWFBbCzRHiUub1P+DLT+d7iVi&#10;JPcSD3W4BYnueUORpk9K856ixLSoFyqDyAcBsXpY8wGktuUqccfLJ4U6vqlxd6ArKXlfU0yAYgSA&#10;btsWsnsWgG53d3TQW8JAjcjAB6/wx2TKZNr3HzmBX/BRc5ttqGRrmgxtQ0AB9Hy+aAiIqITNOA7j&#10;NIViSjiL4nSaTKzKAc7Ovwup9AfKW2QWuSfBJBYen+6UNnRwdg4x2QAZ9t1qFPV7Gk3icD1J/WK2&#10;mPtxESd+Og8Xfhil63QGDOLb4ocBjeKsZoTQ7o519GywKP4zAZ3VR2tYi6E+99JkkozN5w0jBWsa&#10;w03Jw37TSHTCxun2sa2Fk9dhkh87Yk1vVNq6tcasGdfBW8a2GdCAt9WviiScx9OFP58nUz+ebkN/&#10;vSg2/moTzWbz7Xqz3kZvq9/aq6j+vQGWiAU7a3XpsMvxQhl0PGtnHWZMNdpLD/vB2XrPyTN4rYcR&#10;kHvq2xFLCr49thsOfQSzVpK3jzBjVtK61eQ35tgNj1gK5yANae6b8wiwNjJxB+JuFCZfAahtYLKA&#10;PCgx6jhxXLCz3Ihq/lViBa4vmPWjuR4jT3dXYBjYMt3gMtPm9beNehmvy58AAAD//wMAUEsDBBQA&#10;BgAIAAAAIQANBRep3QAAAAoBAAAPAAAAZHJzL2Rvd25yZXYueG1sTI/LTsMwEEX3SPyDNUjsqJNA&#10;aQlxqoqHxKIbSthP4yGJiMdR7Dbp3zOsYHk1R+feKTaz69WJxtB5NpAuElDEtbcdNwaqj9ebNagQ&#10;kS32nsnAmQJsysuLAnPrJ36n0z42SiQccjTQxjjkWoe6JYdh4QdiuX350WGUODbajjiJ3PU6S5J7&#10;7bBjaWhxoKeW6u/90RmI0W7Tc/XiwtvnvHue2qReYmXM9dW8fQQVaY5/MPzOl+lQyqaDP7INqpcs&#10;ekENLFcZKAHW6e0K1MFA9pDdgS4L/f+F8gcAAP//AwBQSwECLQAUAAYACAAAACEAtoM4kv4AAADh&#10;AQAAEwAAAAAAAAAAAAAAAAAAAAAAW0NvbnRlbnRfVHlwZXNdLnhtbFBLAQItABQABgAIAAAAIQA4&#10;/SH/1gAAAJQBAAALAAAAAAAAAAAAAAAAAC8BAABfcmVscy8ucmVsc1BLAQItABQABgAIAAAAIQCI&#10;txz9vwIAAKYFAAAOAAAAAAAAAAAAAAAAAC4CAABkcnMvZTJvRG9jLnhtbFBLAQItABQABgAIAAAA&#10;IQANBRep3QAAAAoBAAAPAAAAAAAAAAAAAAAAABkFAABkcnMvZG93bnJldi54bWxQSwUGAAAAAAQA&#10;BADzAAAAIwYAAAAA&#10;" filled="f" stroked="f">
                <v:stroke joinstyle="round"/>
                <o:lock v:ext="edit" shapetype="t"/>
                <v:textbox style="mso-fit-shape-to-text:t">
                  <w:txbxContent>
                    <w:p w:rsidR="003B02F5" w:rsidRDefault="003B02F5" w:rsidP="0003555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C0C0"/>
                          <w:sz w:val="192"/>
                          <w:szCs w:val="192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035559" w:rsidRPr="00035559">
        <w:rPr>
          <w:rFonts w:ascii="Calibri" w:eastAsia="Calibri" w:hAnsi="Calibri"/>
          <w:b/>
          <w:color w:val="FFFFFF"/>
          <w:sz w:val="36"/>
          <w:szCs w:val="22"/>
          <w:lang w:eastAsia="en-US"/>
        </w:rPr>
        <w:t>Sprawozdanie roczne</w:t>
      </w:r>
    </w:p>
    <w:p w:rsidR="00035559" w:rsidRPr="00035559" w:rsidRDefault="00035559" w:rsidP="0003555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22"/>
          <w:lang w:eastAsia="en-US"/>
        </w:rPr>
      </w:pPr>
    </w:p>
    <w:p w:rsidR="00035559" w:rsidRPr="00035559" w:rsidRDefault="00035559" w:rsidP="0003555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22"/>
          <w:lang w:eastAsia="en-US"/>
        </w:rPr>
      </w:pPr>
    </w:p>
    <w:p w:rsidR="00035559" w:rsidRPr="00035559" w:rsidRDefault="00035559" w:rsidP="0003555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22"/>
          <w:lang w:eastAsia="en-US"/>
        </w:rPr>
      </w:pPr>
    </w:p>
    <w:p w:rsidR="00035559" w:rsidRPr="00035559" w:rsidRDefault="00035559" w:rsidP="0003555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22"/>
          <w:lang w:eastAsia="en-US"/>
        </w:rPr>
      </w:pPr>
    </w:p>
    <w:p w:rsidR="00035559" w:rsidRPr="00035559" w:rsidRDefault="00035559" w:rsidP="0003555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22"/>
          <w:lang w:eastAsia="en-US"/>
        </w:rPr>
      </w:pPr>
      <w:r w:rsidRPr="00035559">
        <w:rPr>
          <w:rFonts w:ascii="Calibri" w:eastAsia="Calibri" w:hAnsi="Calibri"/>
          <w:b/>
          <w:color w:val="00B0F0"/>
          <w:sz w:val="36"/>
          <w:szCs w:val="22"/>
          <w:lang w:eastAsia="en-US"/>
        </w:rPr>
        <w:t>Z WDRAŻANIA</w:t>
      </w:r>
    </w:p>
    <w:p w:rsidR="00035559" w:rsidRPr="00035559" w:rsidRDefault="00035559" w:rsidP="0003555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22"/>
          <w:lang w:eastAsia="en-US"/>
        </w:rPr>
      </w:pPr>
      <w:r w:rsidRPr="00035559">
        <w:rPr>
          <w:rFonts w:ascii="Calibri" w:eastAsia="Calibri" w:hAnsi="Calibri"/>
          <w:b/>
          <w:color w:val="00B0F0"/>
          <w:sz w:val="36"/>
          <w:szCs w:val="22"/>
          <w:lang w:eastAsia="en-US"/>
        </w:rPr>
        <w:t>REGIONALNEGO PROGRAMU OPERACYJNEGO</w:t>
      </w:r>
    </w:p>
    <w:p w:rsidR="00035559" w:rsidRDefault="00035559" w:rsidP="0003555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22"/>
          <w:lang w:eastAsia="en-US"/>
        </w:rPr>
      </w:pPr>
      <w:r w:rsidRPr="00035559">
        <w:rPr>
          <w:rFonts w:ascii="Calibri" w:eastAsia="Calibri" w:hAnsi="Calibri"/>
          <w:b/>
          <w:color w:val="00B0F0"/>
          <w:sz w:val="36"/>
          <w:szCs w:val="22"/>
          <w:lang w:eastAsia="en-US"/>
        </w:rPr>
        <w:t>WOJEWÓDZTWA ŚWIĘTOKRZYSKIEGO</w:t>
      </w:r>
    </w:p>
    <w:p w:rsidR="009F0B11" w:rsidRPr="00035559" w:rsidRDefault="009F0B11" w:rsidP="0003555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22"/>
          <w:lang w:eastAsia="en-US"/>
        </w:rPr>
      </w:pPr>
      <w:r>
        <w:rPr>
          <w:rFonts w:ascii="Calibri" w:eastAsia="Calibri" w:hAnsi="Calibri"/>
          <w:b/>
          <w:color w:val="00B0F0"/>
          <w:sz w:val="36"/>
          <w:szCs w:val="22"/>
          <w:lang w:eastAsia="en-US"/>
        </w:rPr>
        <w:t>NA LATA 2014-2020</w:t>
      </w:r>
    </w:p>
    <w:p w:rsidR="00035559" w:rsidRDefault="00035559" w:rsidP="003F6D02">
      <w:pPr>
        <w:pStyle w:val="Default"/>
        <w:jc w:val="both"/>
        <w:rPr>
          <w:rFonts w:asciiTheme="minorHAnsi" w:hAnsiTheme="minorHAnsi" w:cstheme="minorHAnsi"/>
        </w:rPr>
      </w:pPr>
    </w:p>
    <w:p w:rsidR="00035559" w:rsidRDefault="00035559">
      <w:pPr>
        <w:spacing w:after="200" w:line="276" w:lineRule="auto"/>
        <w:rPr>
          <w:rFonts w:asciiTheme="minorHAnsi" w:hAnsiTheme="minorHAnsi" w:cstheme="minorHAnsi"/>
        </w:rPr>
      </w:pPr>
    </w:p>
    <w:p w:rsidR="00035559" w:rsidRDefault="00035559">
      <w:pPr>
        <w:spacing w:after="200" w:line="276" w:lineRule="auto"/>
        <w:rPr>
          <w:rFonts w:asciiTheme="minorHAnsi" w:hAnsiTheme="minorHAnsi" w:cstheme="minorHAnsi"/>
        </w:rPr>
      </w:pPr>
    </w:p>
    <w:p w:rsidR="00035559" w:rsidRDefault="00035559">
      <w:pPr>
        <w:spacing w:after="200" w:line="276" w:lineRule="auto"/>
        <w:rPr>
          <w:rFonts w:asciiTheme="minorHAnsi" w:hAnsiTheme="minorHAnsi" w:cstheme="minorHAnsi"/>
        </w:rPr>
      </w:pPr>
    </w:p>
    <w:p w:rsidR="00035559" w:rsidRDefault="00035559">
      <w:pPr>
        <w:spacing w:after="200" w:line="276" w:lineRule="auto"/>
        <w:rPr>
          <w:rFonts w:asciiTheme="minorHAnsi" w:hAnsiTheme="minorHAnsi" w:cstheme="minorHAnsi"/>
        </w:rPr>
      </w:pPr>
    </w:p>
    <w:p w:rsidR="00035559" w:rsidRDefault="00035559">
      <w:pPr>
        <w:spacing w:after="200" w:line="276" w:lineRule="auto"/>
        <w:rPr>
          <w:rFonts w:asciiTheme="minorHAnsi" w:hAnsiTheme="minorHAnsi" w:cstheme="minorHAnsi"/>
        </w:rPr>
      </w:pPr>
    </w:p>
    <w:p w:rsidR="00035559" w:rsidRDefault="00035559">
      <w:pPr>
        <w:spacing w:after="200" w:line="276" w:lineRule="auto"/>
        <w:rPr>
          <w:rFonts w:asciiTheme="minorHAnsi" w:hAnsiTheme="minorHAnsi" w:cstheme="minorHAnsi"/>
        </w:rPr>
      </w:pPr>
    </w:p>
    <w:p w:rsidR="00035559" w:rsidRDefault="00035559">
      <w:pPr>
        <w:spacing w:after="200" w:line="276" w:lineRule="auto"/>
        <w:rPr>
          <w:rFonts w:asciiTheme="minorHAnsi" w:hAnsiTheme="minorHAnsi" w:cstheme="minorHAnsi"/>
        </w:rPr>
      </w:pPr>
    </w:p>
    <w:p w:rsidR="00035559" w:rsidRDefault="00035559">
      <w:pPr>
        <w:spacing w:after="200" w:line="276" w:lineRule="auto"/>
        <w:rPr>
          <w:rFonts w:asciiTheme="minorHAnsi" w:hAnsiTheme="minorHAnsi" w:cstheme="minorHAnsi"/>
        </w:rPr>
      </w:pPr>
    </w:p>
    <w:p w:rsidR="004F0FDC" w:rsidRDefault="004F0FDC" w:rsidP="00305274">
      <w:pPr>
        <w:spacing w:after="200" w:line="276" w:lineRule="auto"/>
        <w:rPr>
          <w:rFonts w:asciiTheme="minorHAnsi" w:hAnsiTheme="minorHAnsi" w:cstheme="minorHAnsi"/>
        </w:rPr>
      </w:pPr>
    </w:p>
    <w:sdt>
      <w:sdtPr>
        <w:rPr>
          <w:rFonts w:asciiTheme="minorHAnsi" w:eastAsia="Times New Roman" w:hAnsiTheme="minorHAnsi" w:cs="Times New Roman"/>
          <w:color w:val="auto"/>
          <w:sz w:val="22"/>
          <w:szCs w:val="22"/>
        </w:rPr>
        <w:id w:val="-12754078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5096C" w:rsidRPr="00D5096C" w:rsidRDefault="00D5096C">
          <w:pPr>
            <w:pStyle w:val="Nagwekspisutreci"/>
            <w:rPr>
              <w:rFonts w:asciiTheme="minorHAnsi" w:hAnsiTheme="minorHAnsi"/>
              <w:sz w:val="22"/>
              <w:szCs w:val="22"/>
            </w:rPr>
          </w:pPr>
          <w:r w:rsidRPr="00D5096C">
            <w:rPr>
              <w:rFonts w:asciiTheme="minorHAnsi" w:hAnsiTheme="minorHAnsi"/>
              <w:sz w:val="22"/>
              <w:szCs w:val="22"/>
            </w:rPr>
            <w:t>Spis treści</w:t>
          </w:r>
        </w:p>
        <w:p w:rsidR="00153036" w:rsidRDefault="007F2CC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5096C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D5096C" w:rsidRPr="00D5096C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D5096C">
            <w:rPr>
              <w:rFonts w:asciiTheme="minorHAnsi" w:hAnsiTheme="minorHAnsi"/>
              <w:sz w:val="22"/>
              <w:szCs w:val="22"/>
            </w:rPr>
            <w:fldChar w:fldCharType="separate"/>
          </w:r>
          <w:hyperlink w:anchor="_Toc485970984" w:history="1">
            <w:r w:rsidR="00153036" w:rsidRPr="00D072C7">
              <w:rPr>
                <w:rStyle w:val="Hipercze"/>
                <w:rFonts w:eastAsia="Calibri"/>
                <w:noProof/>
              </w:rPr>
              <w:t>1.</w:t>
            </w:r>
            <w:r w:rsidR="001530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53036" w:rsidRPr="00D072C7">
              <w:rPr>
                <w:rStyle w:val="Hipercze"/>
                <w:rFonts w:eastAsia="Calibri"/>
                <w:noProof/>
              </w:rPr>
              <w:t>IDENTYFIKACJA  ROCZNEGO SPRAWOZDANIA Z WDRAŻANIA</w:t>
            </w:r>
            <w:r w:rsidR="00153036">
              <w:rPr>
                <w:noProof/>
                <w:webHidden/>
              </w:rPr>
              <w:tab/>
            </w:r>
            <w:r w:rsidR="00153036">
              <w:rPr>
                <w:noProof/>
                <w:webHidden/>
              </w:rPr>
              <w:fldChar w:fldCharType="begin"/>
            </w:r>
            <w:r w:rsidR="00153036">
              <w:rPr>
                <w:noProof/>
                <w:webHidden/>
              </w:rPr>
              <w:instrText xml:space="preserve"> PAGEREF _Toc485970984 \h </w:instrText>
            </w:r>
            <w:r w:rsidR="00153036">
              <w:rPr>
                <w:noProof/>
                <w:webHidden/>
              </w:rPr>
            </w:r>
            <w:r w:rsidR="00153036">
              <w:rPr>
                <w:noProof/>
                <w:webHidden/>
              </w:rPr>
              <w:fldChar w:fldCharType="separate"/>
            </w:r>
            <w:r w:rsidR="00153036">
              <w:rPr>
                <w:noProof/>
                <w:webHidden/>
              </w:rPr>
              <w:t>5</w:t>
            </w:r>
            <w:r w:rsidR="00153036"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85" w:history="1">
            <w:r w:rsidRPr="00D072C7">
              <w:rPr>
                <w:rStyle w:val="Hipercze"/>
                <w:rFonts w:eastAsia="Calibr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PRZEGLĄD WDRAŻANIA PROGRAMU OPERACYJNEGO (art. 50 ust. 2 i art. 111 ust. 3 lit.a)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86" w:history="1">
            <w:r w:rsidRPr="00D072C7">
              <w:rPr>
                <w:rStyle w:val="Hipercze"/>
                <w:rFonts w:eastAsia="Calibr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WDRAŻANIE OSI PRIORYTETOWEJ (art. 50 ust. 2 rozporządzenia (UE) nr 1303/2013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87" w:history="1">
            <w:r w:rsidRPr="00D072C7">
              <w:rPr>
                <w:rStyle w:val="Hipercze"/>
                <w:rFonts w:eastAsia="Calibri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Przegląd wdrażania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88" w:history="1">
            <w:r w:rsidRPr="00D072C7">
              <w:rPr>
                <w:rStyle w:val="Hipercze"/>
                <w:rFonts w:eastAsia="Calibri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Wspólne wskaźniki i wskaźniki specyficzne dla programu (art. 50 ust. 2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89" w:history="1">
            <w:r w:rsidRPr="00D072C7">
              <w:rPr>
                <w:rStyle w:val="Hipercze"/>
                <w:rFonts w:eastAsia="Calibri" w:cstheme="minorHAnsi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theme="minorHAnsi"/>
                <w:noProof/>
              </w:rPr>
              <w:t>Cele pośrednie i końcowe określone w ramach wykonania (art. 50 ust. 2 rozporządzenia (UE) nr 1303/2013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90" w:history="1">
            <w:r w:rsidRPr="00D072C7">
              <w:rPr>
                <w:rStyle w:val="Hipercze"/>
                <w:rFonts w:eastAsia="Calibri"/>
                <w:noProof/>
              </w:rPr>
              <w:t>3.4.   Dane finansowe (art. 50 ust. 2 rozporządzenia (UE) nr 1303/2013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91" w:history="1">
            <w:r w:rsidRPr="00D072C7">
              <w:rPr>
                <w:rStyle w:val="Hipercze"/>
                <w:rFonts w:eastAsia="Calibri"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theme="minorHAnsi"/>
                <w:noProof/>
              </w:rPr>
              <w:t>PODSUMOWANIE PRZEPROWADZONYCH EWALUACJI (art. 50 ust. 2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92" w:history="1">
            <w:r w:rsidRPr="00D072C7">
              <w:rPr>
                <w:rStyle w:val="Hipercze"/>
                <w:rFonts w:eastAsia="Calibri" w:cs="Calibri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="Calibri"/>
                <w:noProof/>
              </w:rPr>
              <w:t>INFORMACJE NA TEMAT WDRAŻANIA INICJATYWY NA RZECZ ZATRUDNIENIA LUDZI MŁODYCH,                                W STOSOWNYCH PRZYPADKACH (art. 19 ust. 2 i 4 rozporządzenia (UE) nr 1304/2013)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93" w:history="1">
            <w:r w:rsidRPr="00D072C7">
              <w:rPr>
                <w:rStyle w:val="Hipercze"/>
                <w:rFonts w:eastAsia="Calibri" w:cs="Calibri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="Calibri"/>
                <w:noProof/>
              </w:rPr>
              <w:t>KWESTIE MAJĄCE WPŁYW NA WYKONANIE PROGRAMU I PODJĘTE DZIAŁANIA (art. 50 ust. 2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94" w:history="1">
            <w:r w:rsidRPr="00D072C7">
              <w:rPr>
                <w:rStyle w:val="Hipercze"/>
                <w:rFonts w:eastAsia="Calibri" w:cs="Calibri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="Calibri"/>
                <w:noProof/>
              </w:rPr>
              <w:t>STRESZCZENIE PODAWANE DO WIADOMOŚCI PUBLICZNEJ (art. 50 ust. 9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95" w:history="1">
            <w:r w:rsidRPr="00D072C7">
              <w:rPr>
                <w:rStyle w:val="Hipercze"/>
                <w:rFonts w:eastAsia="Calibri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SPRAWOZDANIE Z WDRAŻANIA INSTRUMENTÓW FINANSOWYCH (art. 46 rozporządzenia  (UE) nr 1303/2013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96" w:history="1">
            <w:r w:rsidRPr="00D072C7">
              <w:rPr>
                <w:rStyle w:val="Hipercze"/>
                <w:rFonts w:eastAsia="Calibri" w:cs="Calibri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="Calibri"/>
                <w:noProof/>
              </w:rPr>
              <w:t>DZIAŁANIA PODJĘTE W CELU SPEŁNIENIA WARUNKÓW WSTĘPNYCH (art. 50 ust. 2 i 4 rozporządzenia (UE) nr 1303/2013), w przypadku gdy mające zastosowanie warunki wstępne nie zostały spełnione w momencie przyjmowania 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97" w:history="1">
            <w:r w:rsidRPr="00D072C7">
              <w:rPr>
                <w:rStyle w:val="Hipercze"/>
                <w:rFonts w:eastAsia="Calibri" w:cs="Calibri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="Calibri"/>
                <w:noProof/>
              </w:rPr>
              <w:t>POSTĘPY W PRZYGOTOWANIU I WDRAŻANIE DUŻYCH PROJEKTÓW I WSPÓLNYCH PLANÓW DZIAŁANIA (art. 101 lit. h) i art. 111 ust. 3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98" w:history="1">
            <w:r w:rsidRPr="00D072C7">
              <w:rPr>
                <w:rStyle w:val="Hipercze"/>
                <w:rFonts w:eastAsia="Calibri" w:cs="Calibri"/>
                <w:noProof/>
              </w:rPr>
              <w:t>10.1.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="Calibri"/>
                <w:noProof/>
              </w:rPr>
              <w:t>Duże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0999" w:history="1">
            <w:r w:rsidRPr="00D072C7">
              <w:rPr>
                <w:rStyle w:val="Hipercze"/>
                <w:rFonts w:eastAsia="Calibri" w:cs="Calibri"/>
                <w:noProof/>
              </w:rPr>
              <w:t>10.2.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="Calibri"/>
                <w:noProof/>
              </w:rPr>
              <w:t>Wspólne plany działania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00" w:history="1">
            <w:r w:rsidRPr="00D072C7">
              <w:rPr>
                <w:rStyle w:val="Hipercze"/>
                <w:rFonts w:eastAsia="Calibri"/>
                <w:noProof/>
              </w:rPr>
              <w:t>11. OCENA WDRAŻANIA PROGRAMU OPERACYJNEGO (art. 50 ust. 4 i art. 111 ust. 4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01" w:history="1">
            <w:r w:rsidRPr="00D072C7">
              <w:rPr>
                <w:rStyle w:val="Hipercze"/>
                <w:rFonts w:eastAsia="Calibri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Informacje zawarte w części A i realizacja celów programu (art. 50 ust. 4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02" w:history="1">
            <w:r w:rsidRPr="00D072C7">
              <w:rPr>
                <w:rStyle w:val="Hipercze"/>
                <w:rFonts w:eastAsia="Calibri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Szczególne przedsięwzięcia mające na celu promowanie równouprawnienia płci oraz zapobieganie dyskryminacji, w tym w szczególności zapewnienie dostępności dla osób z niepełnosprawnościami, i rozwiązania wdrożone, aby zapewnić włączenie punktu widzenia płci do programów operacyjnych i operacji (art. 50 ust. 4 i art. 111 ust. 4 akapit drugi lit. e)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03" w:history="1">
            <w:r w:rsidRPr="00D072C7">
              <w:rPr>
                <w:rStyle w:val="Hipercze"/>
                <w:rFonts w:eastAsia="Calibri"/>
                <w:noProof/>
              </w:rPr>
              <w:t>11.3.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Zrównoważony rozwój (art. 50 ust. 4 i art. 111 ust. 4 akapit drugi lit. f) rozporządzenia (UE) 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04" w:history="1">
            <w:r w:rsidRPr="00D072C7">
              <w:rPr>
                <w:rStyle w:val="Hipercze"/>
                <w:rFonts w:eastAsia="Calibri"/>
                <w:noProof/>
              </w:rPr>
              <w:t>11.4.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Sprawozdania dotyczące wsparcia wykorzystanego na cele dotyczące zmiany klimatu (art. 50 ust. 4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05" w:history="1">
            <w:r w:rsidRPr="00D072C7">
              <w:rPr>
                <w:rStyle w:val="Hipercze"/>
                <w:rFonts w:eastAsia="Calibri" w:cstheme="minorHAnsi"/>
                <w:noProof/>
              </w:rPr>
              <w:t>11.5.   Rola partnerów we wdrażaniu programu (art. 50 ust. 4 i art. 111 ust. 3 akapit pierwszy lit. c) 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06" w:history="1">
            <w:r w:rsidRPr="00D072C7">
              <w:rPr>
                <w:rStyle w:val="Hipercze"/>
                <w:rFonts w:eastAsia="Calibri" w:cstheme="minorHAnsi"/>
                <w:noProof/>
              </w:rPr>
              <w:t>12 . OBOWIĄZKOWE INFORMACJE I OCENA ZGODNIE Z ART. 111 UST. 4 akapit pierwszy lit. a) i b) ROZPORZĄDZENIA (UE) NR 1303/2013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07" w:history="1">
            <w:r w:rsidRPr="00D072C7">
              <w:rPr>
                <w:rStyle w:val="Hipercze"/>
                <w:rFonts w:eastAsia="Calibri" w:cstheme="minorHAnsi"/>
                <w:noProof/>
              </w:rPr>
              <w:t>12.1.   Postępy w realizacji planu ewaluacji oraz wykorzystanie wyników ewaluacji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08" w:history="1">
            <w:r w:rsidRPr="00D072C7">
              <w:rPr>
                <w:rStyle w:val="Hipercze"/>
                <w:rFonts w:eastAsia="Calibri" w:cstheme="minorHAnsi"/>
                <w:noProof/>
              </w:rPr>
              <w:t>12.2.   Wyniki działań informacyjnych i promocyjnych funduszy polityki spójności prowadzonych w ramach  strategii komunikacji.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09" w:history="1">
            <w:r w:rsidRPr="00D072C7">
              <w:rPr>
                <w:rStyle w:val="Hipercze"/>
                <w:rFonts w:eastAsia="Calibri" w:cstheme="minorHAnsi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theme="minorHAnsi"/>
                <w:noProof/>
              </w:rPr>
              <w:t>DZIAŁANIA PODJĘTE W CELU SPEŁNIENIA WARUNKÓW WSTĘPNYCH (art. 50 ust. 4 rozporządzenia (UE) nr1303/2013) (można je uwzględnić w sprawozdaniu, które zostanie złożone w 2016 r. (zob. pkt 9 powyżej)) Wymagane w sprawozdaniu, które należy złożyć w 2017 r.) Opcjonalnie: sprawozdanie z postępów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10" w:history="1">
            <w:r w:rsidRPr="00D072C7">
              <w:rPr>
                <w:rStyle w:val="Hipercze"/>
                <w:rFonts w:eastAsia="Calibri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DODATKOWE INFORMACJE, KTÓRE MOŻNA DOŁĄCZYĆ, W ZALEŻNOŚCI OD TREŚCI I CELÓW PROGRAMU OPERACYJNEGO (art. 111 ust. 4 akapit drugi lit. a), b), c), d), g) i h) rozporządzenia (UE) nr 1303/2013)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11" w:history="1">
            <w:r w:rsidRPr="00D072C7">
              <w:rPr>
                <w:rStyle w:val="Hipercze"/>
                <w:rFonts w:eastAsia="Calibri" w:cstheme="minorHAnsi"/>
                <w:noProof/>
              </w:rPr>
              <w:t>14.1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theme="minorHAnsi"/>
                <w:noProof/>
              </w:rPr>
              <w:t>Postępy w realizacji zintegrowanego podejścia do rozwoju terytorialnego, w tym rozwoju regionów, które cierpią na skutek sytuacji demograficznej oraz stałych lub naturalnych niekorzystnych warunków, zrównoważonego rozwoju obszarów miejskich oraz rozwoju lokalnego kierowanego przez społeczność w ramach programu operacyjnego.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12" w:history="1">
            <w:r w:rsidRPr="00D072C7">
              <w:rPr>
                <w:rStyle w:val="Hipercze"/>
                <w:rFonts w:eastAsia="Calibri" w:cstheme="minorHAnsi"/>
                <w:noProof/>
              </w:rPr>
              <w:t>14.2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theme="minorHAnsi"/>
                <w:noProof/>
              </w:rPr>
              <w:t>Postępy w realizacji przedsięwzięć mających na celu zwiększenie zdolności instytucji  i beneficjentów w państwach członkowskich w zakresie zarządzania funduszami  i korzystania z nich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13" w:history="1">
            <w:r w:rsidRPr="00D072C7">
              <w:rPr>
                <w:rStyle w:val="Hipercze"/>
                <w:rFonts w:eastAsia="Calibri" w:cstheme="minorHAnsi"/>
                <w:noProof/>
              </w:rPr>
              <w:t>14.3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theme="minorHAnsi"/>
                <w:noProof/>
              </w:rPr>
              <w:t>Postępy w realizacji wszelkich przedsięwzięć międzyregionalnych i transnarodowych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14" w:history="1">
            <w:r w:rsidRPr="00D072C7">
              <w:rPr>
                <w:rStyle w:val="Hipercze"/>
                <w:rFonts w:eastAsia="Calibri"/>
                <w:noProof/>
              </w:rPr>
              <w:t>14.4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W stosownych przypadkach — wkład w strategie makroregionalne i strategie morskie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17" w:history="1">
            <w:r w:rsidRPr="00D072C7">
              <w:rPr>
                <w:rStyle w:val="Hipercze"/>
                <w:rFonts w:eastAsia="Calibri" w:cstheme="minorHAnsi"/>
                <w:noProof/>
              </w:rPr>
              <w:t>14.5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 w:cstheme="minorHAnsi"/>
                <w:noProof/>
              </w:rPr>
              <w:t>W stosownych przypadkach — postępy w realizacji przedsięwzięć w dziedzinie innowacji społecznych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036" w:rsidRDefault="00153036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971018" w:history="1">
            <w:r w:rsidRPr="00D072C7">
              <w:rPr>
                <w:rStyle w:val="Hipercze"/>
                <w:rFonts w:eastAsia="Calibri"/>
                <w:noProof/>
              </w:rPr>
              <w:t>14.6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072C7">
              <w:rPr>
                <w:rStyle w:val="Hipercze"/>
                <w:rFonts w:eastAsia="Calibri"/>
                <w:noProof/>
              </w:rPr>
              <w:t>Postępy we wdrażaniu działań w celu zaspokojenia szczególnych potrzeb obszarów geograficznych najbardziej dotkniętych ubóstwem lub grup docelowych najbardziej zagrożonych dyskryminacją lub wykluczeniem społecznym, zwłaszcza w odniesieniu do społeczności zmarginalizowanych i osób z niepełnosprawnościami, długotrwale bezrobotnych oraz młodych ludzi, którzy nie pracują, w tym, w stosownych przypadkach, wykorzystane środki finansowe.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_Toc485971018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96C" w:rsidRPr="00D5096C" w:rsidRDefault="007F2CCE">
          <w:pPr>
            <w:rPr>
              <w:rFonts w:asciiTheme="minorHAnsi" w:hAnsiTheme="minorHAnsi"/>
              <w:sz w:val="22"/>
              <w:szCs w:val="22"/>
            </w:rPr>
          </w:pPr>
          <w:r w:rsidRPr="00D5096C">
            <w:rPr>
              <w:rFonts w:asciiTheme="minorHAnsi" w:hAnsiTheme="minorHAnsi"/>
              <w:b/>
              <w:bCs/>
              <w:sz w:val="22"/>
              <w:szCs w:val="22"/>
            </w:rPr>
            <w:fldChar w:fldCharType="end"/>
          </w:r>
        </w:p>
      </w:sdtContent>
    </w:sdt>
    <w:p w:rsidR="004F0FDC" w:rsidRPr="00D5096C" w:rsidRDefault="004F0FDC" w:rsidP="00AA7EB2">
      <w:pPr>
        <w:spacing w:after="200" w:line="276" w:lineRule="auto"/>
        <w:ind w:right="282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5096C"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p w:rsidR="00F43946" w:rsidRDefault="004F0FDC" w:rsidP="00F43946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14F6">
        <w:rPr>
          <w:rFonts w:asciiTheme="minorHAnsi" w:hAnsiTheme="minorHAnsi" w:cstheme="minorHAnsi"/>
          <w:b/>
          <w:sz w:val="22"/>
          <w:szCs w:val="22"/>
        </w:rPr>
        <w:lastRenderedPageBreak/>
        <w:t>Wykaz skrótów:</w:t>
      </w:r>
    </w:p>
    <w:p w:rsidR="00690FE6" w:rsidRPr="00E214F6" w:rsidRDefault="00690FE6" w:rsidP="00F43946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291E">
        <w:rPr>
          <w:rFonts w:asciiTheme="minorHAnsi" w:hAnsiTheme="minorHAnsi" w:cstheme="minorHAnsi"/>
          <w:sz w:val="22"/>
          <w:szCs w:val="22"/>
        </w:rPr>
        <w:t>AOTMiT</w:t>
      </w:r>
      <w:r>
        <w:rPr>
          <w:rFonts w:asciiTheme="minorHAnsi" w:hAnsiTheme="minorHAnsi" w:cstheme="minorHAnsi"/>
          <w:sz w:val="22"/>
          <w:szCs w:val="22"/>
        </w:rPr>
        <w:t xml:space="preserve"> – Agencja Oceny Technologii Medycznych i Taryfikacji </w:t>
      </w:r>
    </w:p>
    <w:p w:rsidR="009273EE" w:rsidRDefault="009273EE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14F6">
        <w:rPr>
          <w:rFonts w:asciiTheme="minorHAnsi" w:hAnsiTheme="minorHAnsi" w:cstheme="minorHAnsi"/>
          <w:sz w:val="22"/>
          <w:szCs w:val="22"/>
        </w:rPr>
        <w:t>BGK – Bank Gospodarstwa Krajowego</w:t>
      </w:r>
    </w:p>
    <w:p w:rsidR="00696A00" w:rsidRPr="00E214F6" w:rsidRDefault="00696A00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B+R </w:t>
      </w:r>
      <w:r w:rsidR="00AB4225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4225">
        <w:rPr>
          <w:rFonts w:asciiTheme="minorHAnsi" w:hAnsiTheme="minorHAnsi" w:cstheme="minorHAnsi"/>
          <w:sz w:val="22"/>
          <w:szCs w:val="22"/>
        </w:rPr>
        <w:t>Badania i Rozwój</w:t>
      </w:r>
    </w:p>
    <w:p w:rsidR="009273EE" w:rsidRDefault="009273EE" w:rsidP="00F439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14F6">
        <w:rPr>
          <w:rFonts w:asciiTheme="minorHAnsi" w:hAnsiTheme="minorHAnsi" w:cstheme="minorHAnsi"/>
          <w:sz w:val="22"/>
          <w:szCs w:val="22"/>
        </w:rPr>
        <w:t>IC – Instytucja Certyfikująca</w:t>
      </w:r>
    </w:p>
    <w:p w:rsidR="004E5097" w:rsidRPr="00E214F6" w:rsidRDefault="004E5097" w:rsidP="00F439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IK UP – Instytucja Koordynująca Umowę Partnerstwa</w:t>
      </w:r>
    </w:p>
    <w:p w:rsidR="009273EE" w:rsidRPr="00E214F6" w:rsidRDefault="009273EE" w:rsidP="00F439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14F6">
        <w:rPr>
          <w:rFonts w:asciiTheme="minorHAnsi" w:hAnsiTheme="minorHAnsi" w:cstheme="minorHAnsi"/>
          <w:sz w:val="22"/>
          <w:szCs w:val="22"/>
        </w:rPr>
        <w:t>IZ – instytucja Zarządzająca</w:t>
      </w:r>
    </w:p>
    <w:p w:rsidR="009273EE" w:rsidRPr="00E214F6" w:rsidRDefault="009273EE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14F6">
        <w:rPr>
          <w:rFonts w:asciiTheme="minorHAnsi" w:hAnsiTheme="minorHAnsi" w:cstheme="minorHAnsi"/>
          <w:sz w:val="22"/>
          <w:szCs w:val="22"/>
        </w:rPr>
        <w:t>JST i j.o. – Jednostki Samorządu Terytorialnego i ich jednostki organizacyjne</w:t>
      </w:r>
    </w:p>
    <w:p w:rsidR="009273EE" w:rsidRDefault="009273EE" w:rsidP="00F439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14F6">
        <w:rPr>
          <w:rFonts w:asciiTheme="minorHAnsi" w:hAnsiTheme="minorHAnsi" w:cstheme="minorHAnsi"/>
          <w:sz w:val="22"/>
          <w:szCs w:val="22"/>
        </w:rPr>
        <w:t>P-UOD – pre-umowa</w:t>
      </w:r>
    </w:p>
    <w:p w:rsidR="008A1BB7" w:rsidRDefault="008A1BB7" w:rsidP="00F439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RPOWŚ – Regionalny Program Operacyjny Województwa Świętokrzyskiego</w:t>
      </w:r>
    </w:p>
    <w:p w:rsidR="00E75EFB" w:rsidRDefault="00E75EFB" w:rsidP="00E75E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5EFB">
        <w:rPr>
          <w:rFonts w:asciiTheme="minorHAnsi" w:hAnsiTheme="minorHAnsi" w:cstheme="minorHAnsi"/>
          <w:sz w:val="22"/>
          <w:szCs w:val="22"/>
        </w:rPr>
        <w:t>SFC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5EFB">
        <w:rPr>
          <w:rFonts w:asciiTheme="minorHAnsi" w:hAnsiTheme="minorHAnsi" w:cstheme="minorHAnsi"/>
          <w:sz w:val="22"/>
          <w:szCs w:val="22"/>
        </w:rPr>
        <w:t>System for Fund Management in the European Union</w:t>
      </w:r>
      <w:r w:rsidR="00155207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system elektroniczny umożliwiający</w:t>
      </w:r>
    </w:p>
    <w:p w:rsidR="00E75EFB" w:rsidRPr="00E75EFB" w:rsidRDefault="00E75EFB" w:rsidP="00E75E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przesyłanie informacji pomiędzy KE a państwami członkowskimi)</w:t>
      </w:r>
    </w:p>
    <w:p w:rsidR="009273EE" w:rsidRDefault="009273EE" w:rsidP="00E75E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14F6">
        <w:rPr>
          <w:rFonts w:asciiTheme="minorHAnsi" w:hAnsiTheme="minorHAnsi" w:cstheme="minorHAnsi"/>
          <w:sz w:val="22"/>
          <w:szCs w:val="22"/>
        </w:rPr>
        <w:t>UOD – Umowa o dofinansowanie</w:t>
      </w:r>
    </w:p>
    <w:p w:rsidR="004E5097" w:rsidRPr="00E214F6" w:rsidRDefault="004E5097" w:rsidP="00F439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 – Umowa Partnerstwa</w:t>
      </w:r>
    </w:p>
    <w:p w:rsidR="009273EE" w:rsidRPr="00E214F6" w:rsidRDefault="009273EE" w:rsidP="00F4394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4F6">
        <w:rPr>
          <w:rFonts w:asciiTheme="minorHAnsi" w:hAnsiTheme="minorHAnsi" w:cstheme="minorHAnsi"/>
          <w:sz w:val="22"/>
          <w:szCs w:val="22"/>
        </w:rPr>
        <w:t>WND – Wniosek o dofinansowanie</w:t>
      </w:r>
    </w:p>
    <w:p w:rsidR="009273EE" w:rsidRPr="00E214F6" w:rsidRDefault="009273EE" w:rsidP="00F439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14F6">
        <w:rPr>
          <w:rFonts w:asciiTheme="minorHAnsi" w:hAnsiTheme="minorHAnsi" w:cstheme="minorHAnsi"/>
          <w:sz w:val="22"/>
          <w:szCs w:val="22"/>
        </w:rPr>
        <w:t>WNP – Wniosek o płatność</w:t>
      </w:r>
    </w:p>
    <w:p w:rsidR="0002729F" w:rsidRPr="00E214F6" w:rsidRDefault="00117568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91E">
        <w:rPr>
          <w:rFonts w:asciiTheme="minorHAnsi" w:hAnsiTheme="minorHAnsi" w:cstheme="minorHAnsi"/>
          <w:sz w:val="22"/>
          <w:szCs w:val="22"/>
        </w:rPr>
        <w:t>WPGO</w:t>
      </w:r>
      <w:r>
        <w:rPr>
          <w:rFonts w:asciiTheme="minorHAnsi" w:hAnsiTheme="minorHAnsi" w:cstheme="minorHAnsi"/>
          <w:sz w:val="22"/>
          <w:szCs w:val="22"/>
        </w:rPr>
        <w:t xml:space="preserve"> – Wojewódzki Plan Gospodarowania Odpadami</w:t>
      </w:r>
    </w:p>
    <w:p w:rsidR="0002729F" w:rsidRDefault="006B7D0D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ZIT KOF – Zintegrowane Inwestycje Terytorialne Kieleckiego Obszaru Funkcjonalnego</w:t>
      </w:r>
    </w:p>
    <w:p w:rsidR="006B7D0D" w:rsidRPr="00E214F6" w:rsidRDefault="006B7D0D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729F" w:rsidRPr="00E214F6" w:rsidRDefault="0002729F" w:rsidP="000272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F0FDC" w:rsidRPr="00E214F6" w:rsidRDefault="004F0FDC" w:rsidP="0002729F">
      <w:pPr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214F6">
        <w:rPr>
          <w:rFonts w:asciiTheme="minorHAnsi" w:hAnsiTheme="minorHAnsi" w:cstheme="minorHAnsi"/>
          <w:sz w:val="22"/>
          <w:szCs w:val="22"/>
        </w:rPr>
        <w:br w:type="page"/>
      </w:r>
    </w:p>
    <w:p w:rsidR="008B677E" w:rsidRPr="005A32D4" w:rsidRDefault="003F6D02" w:rsidP="004E5097">
      <w:pPr>
        <w:pStyle w:val="Nagwek1"/>
        <w:numPr>
          <w:ilvl w:val="0"/>
          <w:numId w:val="1"/>
        </w:numPr>
        <w:spacing w:before="120" w:after="240"/>
        <w:ind w:left="357" w:hanging="357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1" w:name="_Toc485970984"/>
      <w:r w:rsidRPr="005A32D4">
        <w:rPr>
          <w:rFonts w:asciiTheme="minorHAnsi" w:hAnsiTheme="minorHAnsi"/>
          <w:b/>
          <w:color w:val="00B0F0"/>
          <w:sz w:val="22"/>
          <w:szCs w:val="22"/>
        </w:rPr>
        <w:lastRenderedPageBreak/>
        <w:t>IDENTYFIKACJA  ROCZNEGO SPRAWOZDANIA Z WDRAŻANIA</w:t>
      </w:r>
      <w:bookmarkEnd w:id="1"/>
      <w:r w:rsidRPr="005A32D4"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</w:p>
    <w:p w:rsidR="00B930D2" w:rsidRPr="00E214F6" w:rsidRDefault="00B930D2" w:rsidP="00B930D2">
      <w:pPr>
        <w:rPr>
          <w:rFonts w:asciiTheme="minorHAnsi" w:hAnsiTheme="minorHAnsi"/>
          <w:sz w:val="22"/>
          <w:szCs w:val="22"/>
        </w:rPr>
      </w:pPr>
    </w:p>
    <w:p w:rsidR="004F0FDC" w:rsidRPr="00E214F6" w:rsidRDefault="004F0FDC" w:rsidP="003F6D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703"/>
      </w:tblGrid>
      <w:tr w:rsidR="00A13234" w:rsidRPr="00930146" w:rsidTr="002B7D9B">
        <w:tc>
          <w:tcPr>
            <w:tcW w:w="2509" w:type="dxa"/>
            <w:shd w:val="clear" w:color="auto" w:fill="auto"/>
          </w:tcPr>
          <w:p w:rsidR="00A13234" w:rsidRDefault="00A13234" w:rsidP="002B7D9B">
            <w:pPr>
              <w:spacing w:before="120" w:after="120"/>
            </w:pPr>
            <w:r>
              <w:t>CCI</w:t>
            </w:r>
          </w:p>
        </w:tc>
        <w:tc>
          <w:tcPr>
            <w:tcW w:w="6703" w:type="dxa"/>
            <w:vAlign w:val="center"/>
          </w:tcPr>
          <w:p w:rsidR="00A13234" w:rsidRPr="00704A86" w:rsidRDefault="00A13234" w:rsidP="002B7D9B">
            <w:pPr>
              <w:rPr>
                <w:lang w:val="en-GB"/>
              </w:rPr>
            </w:pPr>
            <w:r w:rsidRPr="00704A86">
              <w:rPr>
                <w:rFonts w:cs="TimesNewRomanPSMT"/>
              </w:rPr>
              <w:t>2014PL16M2OP013</w:t>
            </w:r>
          </w:p>
        </w:tc>
      </w:tr>
      <w:tr w:rsidR="00A13234" w:rsidRPr="001F5D48" w:rsidTr="002B7D9B">
        <w:tc>
          <w:tcPr>
            <w:tcW w:w="2509" w:type="dxa"/>
            <w:shd w:val="clear" w:color="auto" w:fill="auto"/>
          </w:tcPr>
          <w:p w:rsidR="00A13234" w:rsidRDefault="00A13234" w:rsidP="002B7D9B">
            <w:pPr>
              <w:spacing w:before="120" w:after="120"/>
            </w:pPr>
            <w:r>
              <w:t>Nazwa programu</w:t>
            </w:r>
          </w:p>
        </w:tc>
        <w:tc>
          <w:tcPr>
            <w:tcW w:w="6703" w:type="dxa"/>
            <w:vAlign w:val="center"/>
          </w:tcPr>
          <w:p w:rsidR="00A13234" w:rsidRPr="001F5D48" w:rsidRDefault="00A13234" w:rsidP="002B7D9B">
            <w:r w:rsidRPr="001F5D48">
              <w:t>Regionalny Program Operacyjny Województwa Świętokrzyskiego</w:t>
            </w:r>
            <w:r>
              <w:t xml:space="preserve"> na lata 2014-2020</w:t>
            </w:r>
          </w:p>
        </w:tc>
      </w:tr>
      <w:tr w:rsidR="00A13234" w:rsidTr="002B7D9B">
        <w:tc>
          <w:tcPr>
            <w:tcW w:w="2509" w:type="dxa"/>
            <w:shd w:val="clear" w:color="auto" w:fill="auto"/>
          </w:tcPr>
          <w:p w:rsidR="00A13234" w:rsidRDefault="00A13234" w:rsidP="002B7D9B">
            <w:pPr>
              <w:spacing w:before="120" w:after="120"/>
            </w:pPr>
            <w:r>
              <w:t>Wersja</w:t>
            </w:r>
          </w:p>
        </w:tc>
        <w:tc>
          <w:tcPr>
            <w:tcW w:w="6703" w:type="dxa"/>
            <w:vAlign w:val="center"/>
          </w:tcPr>
          <w:p w:rsidR="00A13234" w:rsidRPr="00704A86" w:rsidRDefault="00A13234" w:rsidP="002B7D9B">
            <w:r>
              <w:rPr>
                <w:rFonts w:cs="TimesNewRomanPSMT"/>
              </w:rPr>
              <w:t>2016</w:t>
            </w:r>
            <w:r w:rsidRPr="00704A86">
              <w:rPr>
                <w:rFonts w:cs="TimesNewRomanPSMT"/>
              </w:rPr>
              <w:t>.0</w:t>
            </w:r>
          </w:p>
        </w:tc>
      </w:tr>
      <w:tr w:rsidR="00A13234" w:rsidTr="002B7D9B">
        <w:tc>
          <w:tcPr>
            <w:tcW w:w="2509" w:type="dxa"/>
            <w:shd w:val="clear" w:color="auto" w:fill="auto"/>
          </w:tcPr>
          <w:p w:rsidR="00A13234" w:rsidRDefault="00A13234" w:rsidP="002B7D9B">
            <w:pPr>
              <w:spacing w:before="120" w:after="120"/>
            </w:pPr>
            <w:r>
              <w:t>Rok sprawozdawczy</w:t>
            </w:r>
          </w:p>
        </w:tc>
        <w:tc>
          <w:tcPr>
            <w:tcW w:w="6703" w:type="dxa"/>
            <w:vAlign w:val="center"/>
          </w:tcPr>
          <w:p w:rsidR="00A13234" w:rsidRDefault="00A13234" w:rsidP="002B7D9B">
            <w:r>
              <w:t>2016</w:t>
            </w:r>
          </w:p>
        </w:tc>
      </w:tr>
    </w:tbl>
    <w:p w:rsidR="0038253A" w:rsidRPr="00E214F6" w:rsidRDefault="0038253A" w:rsidP="003F6D02">
      <w:pPr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</w:p>
    <w:p w:rsidR="0038253A" w:rsidRPr="00E214F6" w:rsidRDefault="0038253A" w:rsidP="003F6D02">
      <w:pPr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</w:p>
    <w:p w:rsidR="00B267BE" w:rsidRDefault="003F6D02" w:rsidP="004E5097">
      <w:pPr>
        <w:pStyle w:val="Nagwek1"/>
        <w:numPr>
          <w:ilvl w:val="0"/>
          <w:numId w:val="1"/>
        </w:numPr>
        <w:spacing w:after="240"/>
        <w:ind w:left="357" w:hanging="357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2" w:name="_Toc485970985"/>
      <w:r w:rsidRPr="005A32D4">
        <w:rPr>
          <w:rFonts w:asciiTheme="minorHAnsi" w:hAnsiTheme="minorHAnsi"/>
          <w:b/>
          <w:color w:val="00B0F0"/>
          <w:sz w:val="22"/>
          <w:szCs w:val="22"/>
        </w:rPr>
        <w:t>PRZEGLĄD WDRAŻANIA PROGRAMU OPERACYJNEGO (art. 50 ust. 2 i art. 111 ust. 3 lit.a) rozporządzenia (UE) nr 1303/2013)</w:t>
      </w:r>
      <w:bookmarkEnd w:id="2"/>
    </w:p>
    <w:p w:rsidR="00391ACD" w:rsidRPr="00E214F6" w:rsidRDefault="00391ACD" w:rsidP="00BF3684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91ACD" w:rsidRPr="001C291E" w:rsidRDefault="00391ACD" w:rsidP="001C291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91E">
        <w:rPr>
          <w:rFonts w:asciiTheme="minorHAnsi" w:hAnsiTheme="minorHAnsi" w:cstheme="minorHAnsi"/>
          <w:sz w:val="22"/>
          <w:szCs w:val="22"/>
        </w:rPr>
        <w:t xml:space="preserve">Rok 2016 był przełomowy dla wdrażania RPO Województwa Świętokrzyskiego. IZ w związku z art. 96 ust. 10 i 11 Rozporządzenia Ogólnego nr 1303/2013 przekazała do KE propozycje modyfikacji Programu celem jak najlepszego ukierunkowania interwencji funduszy strukturalnych w regionie. Decyzją wykonawczą KE z dnia 11.08.16r., zmiany te zostały zaakceptowane i wprowadzone. Na przestrzeni 2016 roku 6-cio krotnie zostały dokonane zmiany Instrukcji Wykonawczej i 1 raz Opisu funkcji </w:t>
      </w:r>
      <w:r w:rsidR="003832AB">
        <w:rPr>
          <w:rFonts w:asciiTheme="minorHAnsi" w:hAnsiTheme="minorHAnsi" w:cstheme="minorHAnsi"/>
          <w:sz w:val="22"/>
          <w:szCs w:val="22"/>
        </w:rPr>
        <w:br/>
      </w:r>
      <w:r w:rsidRPr="001C291E">
        <w:rPr>
          <w:rFonts w:asciiTheme="minorHAnsi" w:hAnsiTheme="minorHAnsi" w:cstheme="minorHAnsi"/>
          <w:sz w:val="22"/>
          <w:szCs w:val="22"/>
        </w:rPr>
        <w:t>i procedur. Zmiany te podyktowane były zarówno zaleceniami pokontrolnymi jak i koniecznością dostosowania do</w:t>
      </w:r>
      <w:r w:rsidR="00F23CDD">
        <w:rPr>
          <w:rFonts w:asciiTheme="minorHAnsi" w:hAnsiTheme="minorHAnsi" w:cstheme="minorHAnsi"/>
          <w:sz w:val="22"/>
          <w:szCs w:val="22"/>
        </w:rPr>
        <w:t>,</w:t>
      </w:r>
      <w:r w:rsidRPr="001C291E">
        <w:rPr>
          <w:rFonts w:asciiTheme="minorHAnsi" w:hAnsiTheme="minorHAnsi" w:cstheme="minorHAnsi"/>
          <w:sz w:val="22"/>
          <w:szCs w:val="22"/>
        </w:rPr>
        <w:t xml:space="preserve"> np. wytycznych horyzontalnych. MR w dniu 22.03.2016 r. wydało pozytywną opinię w zakresie zgodności Strategii Zintegrowanych Inwestycji Terytorialnych KOF z UP pozwoliło to na uruchomienie wsparcia w ramach ZIT. IZ zastosowała etapowe przyjmowanie kryteriów wyboru projektów przez KM, czego efektem było zatwierdzenie kryteriów dla 47 działań/poddziałań, na 62 wyodrębnionych w RPOWŚ. </w:t>
      </w:r>
      <w:r w:rsidRPr="001C291E">
        <w:rPr>
          <w:rFonts w:asciiTheme="minorHAnsi" w:hAnsiTheme="minorHAnsi" w:cstheme="minorHAnsi"/>
          <w:bCs/>
          <w:sz w:val="22"/>
          <w:szCs w:val="22"/>
        </w:rPr>
        <w:t>Kryteria te zakładają pozytywne oddziaływanie na poprawę sytuacji społeczno-gospodarczej regionu,</w:t>
      </w:r>
      <w:r w:rsidRPr="001C291E">
        <w:rPr>
          <w:rFonts w:asciiTheme="minorHAnsi" w:hAnsiTheme="minorHAnsi" w:cstheme="minorHAnsi"/>
          <w:sz w:val="22"/>
          <w:szCs w:val="22"/>
        </w:rPr>
        <w:t xml:space="preserve"> w szczególności uwarunkowania makroekonomiczne (poziom </w:t>
      </w:r>
      <w:r w:rsidR="003832AB">
        <w:rPr>
          <w:rFonts w:asciiTheme="minorHAnsi" w:hAnsiTheme="minorHAnsi" w:cstheme="minorHAnsi"/>
          <w:sz w:val="22"/>
          <w:szCs w:val="22"/>
        </w:rPr>
        <w:br/>
      </w:r>
      <w:r w:rsidRPr="001C291E">
        <w:rPr>
          <w:rFonts w:asciiTheme="minorHAnsi" w:hAnsiTheme="minorHAnsi" w:cstheme="minorHAnsi"/>
          <w:sz w:val="22"/>
          <w:szCs w:val="22"/>
        </w:rPr>
        <w:t xml:space="preserve">i struktura bezrobocia, poziom i struktura przedsiębiorczości) oraz uwarunkowania społeczne (dane demograficzne, zidentyfikowane negatywne zjawiska społeczne) na obszarze oddziaływania projektu. Rokrocznie Obserwatorium Rozwoju </w:t>
      </w:r>
      <w:r w:rsidR="00F23CDD">
        <w:rPr>
          <w:rFonts w:asciiTheme="minorHAnsi" w:hAnsiTheme="minorHAnsi" w:cstheme="minorHAnsi"/>
          <w:sz w:val="22"/>
          <w:szCs w:val="22"/>
        </w:rPr>
        <w:t xml:space="preserve">Regionalnego przygotowuje </w:t>
      </w:r>
      <w:r w:rsidRPr="001C291E">
        <w:rPr>
          <w:rFonts w:asciiTheme="minorHAnsi" w:hAnsiTheme="minorHAnsi" w:cstheme="minorHAnsi"/>
          <w:sz w:val="22"/>
          <w:szCs w:val="22"/>
        </w:rPr>
        <w:t xml:space="preserve"> analiz</w:t>
      </w:r>
      <w:r w:rsidR="00F23CDD">
        <w:rPr>
          <w:rFonts w:asciiTheme="minorHAnsi" w:hAnsiTheme="minorHAnsi" w:cstheme="minorHAnsi"/>
          <w:sz w:val="22"/>
          <w:szCs w:val="22"/>
        </w:rPr>
        <w:t>y</w:t>
      </w:r>
      <w:r w:rsidRPr="001C291E">
        <w:rPr>
          <w:rFonts w:asciiTheme="minorHAnsi" w:hAnsiTheme="minorHAnsi" w:cstheme="minorHAnsi"/>
          <w:sz w:val="22"/>
          <w:szCs w:val="22"/>
        </w:rPr>
        <w:t xml:space="preserve"> sy</w:t>
      </w:r>
      <w:r w:rsidR="00F23CDD">
        <w:rPr>
          <w:rFonts w:asciiTheme="minorHAnsi" w:hAnsiTheme="minorHAnsi" w:cstheme="minorHAnsi"/>
          <w:sz w:val="22"/>
          <w:szCs w:val="22"/>
        </w:rPr>
        <w:t>tuacji społeczno – gospodarczej woj. świętokrzyskiego</w:t>
      </w:r>
      <w:r w:rsidRPr="001C291E">
        <w:rPr>
          <w:rFonts w:asciiTheme="minorHAnsi" w:hAnsiTheme="minorHAnsi" w:cstheme="minorHAnsi"/>
          <w:sz w:val="22"/>
          <w:szCs w:val="22"/>
        </w:rPr>
        <w:t>, w zakresie oddziaływania EFS, celem najskuteczniejszego wsparcia danego obszaru problemowego.</w:t>
      </w:r>
    </w:p>
    <w:p w:rsidR="00391ACD" w:rsidRPr="001C291E" w:rsidRDefault="00391ACD" w:rsidP="001C291E">
      <w:pPr>
        <w:spacing w:before="60" w:after="120" w:line="276" w:lineRule="auto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C291E">
        <w:rPr>
          <w:rFonts w:asciiTheme="minorHAnsi" w:hAnsiTheme="minorHAnsi" w:cstheme="minorHAnsi"/>
          <w:sz w:val="22"/>
          <w:szCs w:val="22"/>
        </w:rPr>
        <w:t>Do końca 2016 r. ogłoszono 64 nabory w trybie konkursowym</w:t>
      </w:r>
      <w:r w:rsidR="00863B58" w:rsidRPr="001C291E">
        <w:rPr>
          <w:rFonts w:asciiTheme="minorHAnsi" w:hAnsiTheme="minorHAnsi" w:cstheme="minorHAnsi"/>
          <w:sz w:val="22"/>
          <w:szCs w:val="22"/>
        </w:rPr>
        <w:t>,</w:t>
      </w:r>
      <w:r w:rsidRPr="001C291E">
        <w:rPr>
          <w:rFonts w:asciiTheme="minorHAnsi" w:hAnsiTheme="minorHAnsi" w:cstheme="minorHAnsi"/>
          <w:sz w:val="22"/>
          <w:szCs w:val="22"/>
        </w:rPr>
        <w:t xml:space="preserve"> budżet naborów wynosił 388 mln EUR oraz 16 naborów w trybie pozakonkursowym na kwotę 168 mln EUR, z których łącznie zakończono 62. W przypadku EFRR zastosowany został dwuetapowy tryb w</w:t>
      </w:r>
      <w:r w:rsidR="00117568">
        <w:rPr>
          <w:rFonts w:asciiTheme="minorHAnsi" w:hAnsiTheme="minorHAnsi" w:cstheme="minorHAnsi"/>
          <w:sz w:val="22"/>
          <w:szCs w:val="22"/>
        </w:rPr>
        <w:t>yboru, w którym po zakończeniu</w:t>
      </w:r>
      <w:r w:rsidR="00117568">
        <w:rPr>
          <w:rFonts w:asciiTheme="minorHAnsi" w:hAnsiTheme="minorHAnsi" w:cstheme="minorHAnsi"/>
          <w:sz w:val="22"/>
          <w:szCs w:val="22"/>
        </w:rPr>
        <w:br/>
      </w:r>
      <w:r w:rsidRPr="001C291E">
        <w:rPr>
          <w:rFonts w:asciiTheme="minorHAnsi" w:hAnsiTheme="minorHAnsi" w:cstheme="minorHAnsi"/>
          <w:sz w:val="22"/>
          <w:szCs w:val="22"/>
        </w:rPr>
        <w:t>I etapu lub po ide</w:t>
      </w:r>
      <w:r w:rsidR="00F23CDD">
        <w:rPr>
          <w:rFonts w:asciiTheme="minorHAnsi" w:hAnsiTheme="minorHAnsi" w:cstheme="minorHAnsi"/>
          <w:sz w:val="22"/>
          <w:szCs w:val="22"/>
        </w:rPr>
        <w:t>ntyfikacji projektów podpisywane</w:t>
      </w:r>
      <w:r w:rsidRPr="001C291E">
        <w:rPr>
          <w:rFonts w:asciiTheme="minorHAnsi" w:hAnsiTheme="minorHAnsi" w:cstheme="minorHAnsi"/>
          <w:sz w:val="22"/>
          <w:szCs w:val="22"/>
        </w:rPr>
        <w:t xml:space="preserve"> są pre-umowy, a w kolejnym etapie umowa właściwa. Na dzień 31.12.16 r. zostało podpisanych 98 pre- umów na kwotę 215 mln EUR, co nie znajduje odzwierciedlenia w systemie SL 2014. Najwięcej konkursów bo</w:t>
      </w:r>
      <w:r w:rsidR="00F01894">
        <w:rPr>
          <w:rFonts w:asciiTheme="minorHAnsi" w:hAnsiTheme="minorHAnsi" w:cstheme="minorHAnsi"/>
          <w:sz w:val="22"/>
          <w:szCs w:val="22"/>
        </w:rPr>
        <w:t xml:space="preserve"> 16 na kwotę blisko 32 mln EUR </w:t>
      </w:r>
      <w:r w:rsidRPr="001C291E">
        <w:rPr>
          <w:rFonts w:asciiTheme="minorHAnsi" w:hAnsiTheme="minorHAnsi" w:cstheme="minorHAnsi"/>
          <w:sz w:val="22"/>
          <w:szCs w:val="22"/>
        </w:rPr>
        <w:t xml:space="preserve">ogłoszono w Osi 8, w obszarze zwiększenia dostępu </w:t>
      </w:r>
      <w:r w:rsidR="00F01894">
        <w:rPr>
          <w:rFonts w:asciiTheme="minorHAnsi" w:hAnsiTheme="minorHAnsi" w:cstheme="minorHAnsi"/>
          <w:sz w:val="22"/>
          <w:szCs w:val="22"/>
        </w:rPr>
        <w:t xml:space="preserve">do edukacji przedszkolnej oraz </w:t>
      </w:r>
      <w:r w:rsidR="00F23CDD">
        <w:rPr>
          <w:rFonts w:asciiTheme="minorHAnsi" w:hAnsiTheme="minorHAnsi" w:cstheme="minorHAnsi"/>
          <w:sz w:val="22"/>
          <w:szCs w:val="22"/>
        </w:rPr>
        <w:t xml:space="preserve">podniesienia </w:t>
      </w:r>
      <w:r w:rsidRPr="001C291E">
        <w:rPr>
          <w:rFonts w:asciiTheme="minorHAnsi" w:hAnsiTheme="minorHAnsi" w:cstheme="minorHAnsi"/>
          <w:sz w:val="22"/>
          <w:szCs w:val="22"/>
        </w:rPr>
        <w:t>jakoś</w:t>
      </w:r>
      <w:r w:rsidR="00F01894">
        <w:rPr>
          <w:rFonts w:asciiTheme="minorHAnsi" w:hAnsiTheme="minorHAnsi" w:cstheme="minorHAnsi"/>
          <w:sz w:val="22"/>
          <w:szCs w:val="22"/>
        </w:rPr>
        <w:t xml:space="preserve">ci edukacji ogólnej na każdym </w:t>
      </w:r>
      <w:r w:rsidRPr="001C291E">
        <w:rPr>
          <w:rFonts w:asciiTheme="minorHAnsi" w:hAnsiTheme="minorHAnsi" w:cstheme="minorHAnsi"/>
          <w:sz w:val="22"/>
          <w:szCs w:val="22"/>
        </w:rPr>
        <w:t>jej etapie</w:t>
      </w:r>
      <w:r w:rsidR="00F23CDD">
        <w:rPr>
          <w:rFonts w:asciiTheme="minorHAnsi" w:hAnsiTheme="minorHAnsi" w:cstheme="minorHAnsi"/>
          <w:sz w:val="22"/>
          <w:szCs w:val="22"/>
        </w:rPr>
        <w:t>,</w:t>
      </w:r>
      <w:r w:rsidRPr="001C291E">
        <w:rPr>
          <w:rFonts w:asciiTheme="minorHAnsi" w:hAnsiTheme="minorHAnsi" w:cstheme="minorHAnsi"/>
          <w:sz w:val="22"/>
          <w:szCs w:val="22"/>
        </w:rPr>
        <w:t xml:space="preserve"> w kontekście</w:t>
      </w:r>
      <w:r w:rsidR="00F01894">
        <w:rPr>
          <w:rFonts w:asciiTheme="minorHAnsi" w:hAnsiTheme="minorHAnsi" w:cstheme="minorHAnsi"/>
          <w:sz w:val="22"/>
          <w:szCs w:val="22"/>
        </w:rPr>
        <w:t xml:space="preserve"> potrzeb rynku pracy. W Osi 10 </w:t>
      </w:r>
      <w:r w:rsidRPr="001C291E">
        <w:rPr>
          <w:rFonts w:asciiTheme="minorHAnsi" w:hAnsiTheme="minorHAnsi" w:cstheme="minorHAnsi"/>
          <w:sz w:val="22"/>
          <w:szCs w:val="22"/>
        </w:rPr>
        <w:t>ogłoszono 10 naborów na kwotę 51 mln EUR w obszarze przeciwdziałania bierności zawodowej, ułatwienia godzenia życia zawodowego z osobistym, ułatwienie powrotu na</w:t>
      </w:r>
      <w:r w:rsidR="00F23CDD">
        <w:rPr>
          <w:rFonts w:asciiTheme="minorHAnsi" w:hAnsiTheme="minorHAnsi" w:cstheme="minorHAnsi"/>
          <w:sz w:val="22"/>
          <w:szCs w:val="22"/>
        </w:rPr>
        <w:t xml:space="preserve"> rynek pracy, a także wspierania</w:t>
      </w:r>
      <w:r w:rsidRPr="001C291E">
        <w:rPr>
          <w:rFonts w:asciiTheme="minorHAnsi" w:hAnsiTheme="minorHAnsi" w:cstheme="minorHAnsi"/>
          <w:sz w:val="22"/>
          <w:szCs w:val="22"/>
        </w:rPr>
        <w:t xml:space="preserve"> adaptacyjności </w:t>
      </w:r>
      <w:r w:rsidRPr="001C291E">
        <w:rPr>
          <w:rFonts w:asciiTheme="minorHAnsi" w:hAnsiTheme="minorHAnsi" w:cstheme="minorHAnsi"/>
          <w:sz w:val="22"/>
          <w:szCs w:val="22"/>
        </w:rPr>
        <w:lastRenderedPageBreak/>
        <w:t xml:space="preserve">przedsiębiorstw sektora MŚP i ich pracowników. Również 10 naborów zostało uruchomionych w OSI 9 na kwotę 24 mln EUR celem poprawy skuteczności działań w walce </w:t>
      </w:r>
      <w:r w:rsidR="00117568">
        <w:rPr>
          <w:rFonts w:asciiTheme="minorHAnsi" w:hAnsiTheme="minorHAnsi" w:cstheme="minorHAnsi"/>
          <w:sz w:val="22"/>
          <w:szCs w:val="22"/>
        </w:rPr>
        <w:br/>
      </w:r>
      <w:r w:rsidRPr="001C291E">
        <w:rPr>
          <w:rFonts w:asciiTheme="minorHAnsi" w:hAnsiTheme="minorHAnsi" w:cstheme="minorHAnsi"/>
          <w:sz w:val="22"/>
          <w:szCs w:val="22"/>
        </w:rPr>
        <w:t>z ubóstwem, integracji usług różnych służb publicznych, wspierania aktywnej integracji społecznej oraz ekonomii społecznej.</w:t>
      </w:r>
    </w:p>
    <w:p w:rsidR="00391ACD" w:rsidRPr="001C291E" w:rsidRDefault="00F23CDD" w:rsidP="001C291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Ocenę formalną przeszło 2 tys</w:t>
      </w:r>
      <w:r w:rsidR="00391ACD" w:rsidRPr="001C291E">
        <w:rPr>
          <w:rFonts w:asciiTheme="minorHAnsi" w:hAnsiTheme="minorHAnsi" w:cstheme="minorHAnsi"/>
          <w:sz w:val="22"/>
          <w:szCs w:val="22"/>
        </w:rPr>
        <w:t>. wniosków o dofinansowanie</w:t>
      </w:r>
      <w:r w:rsidR="00863B58" w:rsidRPr="001C291E">
        <w:rPr>
          <w:rFonts w:asciiTheme="minorHAnsi" w:hAnsiTheme="minorHAnsi" w:cstheme="minorHAnsi"/>
          <w:sz w:val="22"/>
          <w:szCs w:val="22"/>
        </w:rPr>
        <w:t>,</w:t>
      </w:r>
      <w:r w:rsidR="00391ACD" w:rsidRPr="001C291E">
        <w:rPr>
          <w:rFonts w:asciiTheme="minorHAnsi" w:hAnsiTheme="minorHAnsi" w:cstheme="minorHAnsi"/>
          <w:sz w:val="22"/>
          <w:szCs w:val="22"/>
        </w:rPr>
        <w:t xml:space="preserve"> na łą</w:t>
      </w:r>
      <w:r w:rsidR="00F01894">
        <w:rPr>
          <w:rFonts w:asciiTheme="minorHAnsi" w:hAnsiTheme="minorHAnsi" w:cstheme="minorHAnsi"/>
          <w:sz w:val="22"/>
          <w:szCs w:val="22"/>
        </w:rPr>
        <w:t xml:space="preserve">czną kwotę 691 mln EUR, w tym </w:t>
      </w:r>
      <w:r w:rsidR="00391ACD" w:rsidRPr="001C291E">
        <w:rPr>
          <w:rFonts w:asciiTheme="minorHAnsi" w:hAnsiTheme="minorHAnsi" w:cstheme="minorHAnsi"/>
          <w:sz w:val="22"/>
          <w:szCs w:val="22"/>
        </w:rPr>
        <w:t xml:space="preserve">ok. 513 mln EUR wkładu UE. Podpisano 317 umów na kwotę 86 mln EUR (w tym wkład UE 73 mln EUR), co stanowi 5,35% alokacji (wkład UE) PROWŚ. Najwięcej, bo 102 umowy zostało podpisane </w:t>
      </w:r>
      <w:r w:rsidR="00117568">
        <w:rPr>
          <w:rFonts w:asciiTheme="minorHAnsi" w:hAnsiTheme="minorHAnsi" w:cstheme="minorHAnsi"/>
          <w:sz w:val="22"/>
          <w:szCs w:val="22"/>
        </w:rPr>
        <w:br/>
      </w:r>
      <w:r w:rsidR="00391ACD" w:rsidRPr="001C291E">
        <w:rPr>
          <w:rFonts w:asciiTheme="minorHAnsi" w:hAnsiTheme="minorHAnsi" w:cstheme="minorHAnsi"/>
          <w:sz w:val="22"/>
          <w:szCs w:val="22"/>
        </w:rPr>
        <w:t xml:space="preserve">w ramach Osi 10. Dokonując analizy w podziale na sektory gospodarki większość bo 129 umów na kwotę 31,5 mln EUR zostało podpisanych w sektorze O, 112 na kwotę 19,6 mln EUR sektor P; 33 na kwotę 12,3 mln EUR sektor S; 23 na kwotę 5,5 mln sektor Q, 10 na kwotę 3,1 mln EUR sektor M, i </w:t>
      </w:r>
      <w:r w:rsidR="00F01894">
        <w:rPr>
          <w:rFonts w:asciiTheme="minorHAnsi" w:hAnsiTheme="minorHAnsi" w:cstheme="minorHAnsi"/>
          <w:sz w:val="22"/>
          <w:szCs w:val="22"/>
        </w:rPr>
        <w:t xml:space="preserve">10 </w:t>
      </w:r>
      <w:r w:rsidR="003832AB">
        <w:rPr>
          <w:rFonts w:asciiTheme="minorHAnsi" w:hAnsiTheme="minorHAnsi" w:cstheme="minorHAnsi"/>
          <w:sz w:val="22"/>
          <w:szCs w:val="22"/>
        </w:rPr>
        <w:br/>
      </w:r>
      <w:r w:rsidR="00F01894">
        <w:rPr>
          <w:rFonts w:asciiTheme="minorHAnsi" w:hAnsiTheme="minorHAnsi" w:cstheme="minorHAnsi"/>
          <w:sz w:val="22"/>
          <w:szCs w:val="22"/>
        </w:rPr>
        <w:t xml:space="preserve">w innych sektorach na kwotę </w:t>
      </w:r>
      <w:r w:rsidR="00391ACD" w:rsidRPr="001C291E">
        <w:rPr>
          <w:rFonts w:asciiTheme="minorHAnsi" w:hAnsiTheme="minorHAnsi" w:cstheme="minorHAnsi"/>
          <w:sz w:val="22"/>
          <w:szCs w:val="22"/>
        </w:rPr>
        <w:t>2,9 mln EUR wkładu UE.</w:t>
      </w:r>
    </w:p>
    <w:p w:rsidR="00391ACD" w:rsidRPr="001C291E" w:rsidRDefault="00391ACD" w:rsidP="001C291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91E">
        <w:rPr>
          <w:rFonts w:asciiTheme="minorHAnsi" w:hAnsiTheme="minorHAnsi" w:cstheme="minorHAnsi"/>
          <w:sz w:val="22"/>
          <w:szCs w:val="22"/>
        </w:rPr>
        <w:t>Wśród beneficjentów przeważ</w:t>
      </w:r>
      <w:r w:rsidR="00F01894">
        <w:rPr>
          <w:rFonts w:asciiTheme="minorHAnsi" w:hAnsiTheme="minorHAnsi" w:cstheme="minorHAnsi"/>
          <w:sz w:val="22"/>
          <w:szCs w:val="22"/>
        </w:rPr>
        <w:t xml:space="preserve">ały JST i ich j.o 181 umów, 70 </w:t>
      </w:r>
      <w:r w:rsidRPr="001C291E">
        <w:rPr>
          <w:rFonts w:asciiTheme="minorHAnsi" w:hAnsiTheme="minorHAnsi" w:cstheme="minorHAnsi"/>
          <w:sz w:val="22"/>
          <w:szCs w:val="22"/>
        </w:rPr>
        <w:t xml:space="preserve">NGO, 62 umowy zawarte </w:t>
      </w:r>
      <w:r w:rsidR="00117568">
        <w:rPr>
          <w:rFonts w:asciiTheme="minorHAnsi" w:hAnsiTheme="minorHAnsi" w:cstheme="minorHAnsi"/>
          <w:sz w:val="22"/>
          <w:szCs w:val="22"/>
        </w:rPr>
        <w:br/>
      </w:r>
      <w:r w:rsidRPr="001C291E">
        <w:rPr>
          <w:rFonts w:asciiTheme="minorHAnsi" w:hAnsiTheme="minorHAnsi" w:cstheme="minorHAnsi"/>
          <w:sz w:val="22"/>
          <w:szCs w:val="22"/>
        </w:rPr>
        <w:t>z przedsiębiorcami oraz 4 umowy z uczelniami.</w:t>
      </w:r>
    </w:p>
    <w:p w:rsidR="00391ACD" w:rsidRPr="001C291E" w:rsidRDefault="00391ACD" w:rsidP="001C291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91E">
        <w:rPr>
          <w:rFonts w:asciiTheme="minorHAnsi" w:hAnsiTheme="minorHAnsi" w:cstheme="minorHAnsi"/>
          <w:sz w:val="22"/>
          <w:szCs w:val="22"/>
        </w:rPr>
        <w:t>W kontekście rozkładu terytorialnego można stwierdzić, iż wsparcie udzielane jest równomiernie na obszarze całego województwa. Spośród 103 gmin województwa wsparciem w ramach podpisanych umów zostało objętych 80, z wszystkich 13-tu powiatów.</w:t>
      </w:r>
    </w:p>
    <w:p w:rsidR="004769D7" w:rsidRDefault="00391ACD" w:rsidP="001C291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291E">
        <w:rPr>
          <w:rFonts w:asciiTheme="minorHAnsi" w:hAnsiTheme="minorHAnsi" w:cstheme="minorHAnsi"/>
          <w:sz w:val="22"/>
          <w:szCs w:val="22"/>
        </w:rPr>
        <w:t>W ramach RPOWŚ 2014-2020 zastosowano terytorialny rozkład interwencji - Zintegrowane Inwestycje Terytorialne na terenie Kieleckiego Obszaru Funkcjonalnego obejmującego</w:t>
      </w:r>
      <w:r w:rsidR="00F23CDD">
        <w:rPr>
          <w:rFonts w:asciiTheme="minorHAnsi" w:hAnsiTheme="minorHAnsi" w:cstheme="minorHAnsi"/>
          <w:sz w:val="22"/>
          <w:szCs w:val="22"/>
        </w:rPr>
        <w:t xml:space="preserve"> 12 JST tworzących związek gmin</w:t>
      </w:r>
      <w:r w:rsidRPr="001C291E">
        <w:rPr>
          <w:rFonts w:asciiTheme="minorHAnsi" w:hAnsiTheme="minorHAnsi" w:cstheme="minorHAnsi"/>
          <w:sz w:val="22"/>
          <w:szCs w:val="22"/>
        </w:rPr>
        <w:t xml:space="preserve"> na mocy Porozumienia podpisanego pomiędzy nimi. Do końca 2016 r. r</w:t>
      </w:r>
      <w:r w:rsidR="006249CD">
        <w:rPr>
          <w:rFonts w:asciiTheme="minorHAnsi" w:hAnsiTheme="minorHAnsi" w:cstheme="minorHAnsi"/>
          <w:sz w:val="22"/>
          <w:szCs w:val="22"/>
        </w:rPr>
        <w:t>oku uruchomiono w tym obszarze 6</w:t>
      </w:r>
      <w:r w:rsidRPr="001C291E">
        <w:rPr>
          <w:rFonts w:asciiTheme="minorHAnsi" w:hAnsiTheme="minorHAnsi" w:cstheme="minorHAnsi"/>
          <w:sz w:val="22"/>
          <w:szCs w:val="22"/>
        </w:rPr>
        <w:t xml:space="preserve"> naborów</w:t>
      </w:r>
      <w:r w:rsidR="00564A27">
        <w:rPr>
          <w:rFonts w:asciiTheme="minorHAnsi" w:hAnsiTheme="minorHAnsi" w:cstheme="minorHAnsi"/>
          <w:sz w:val="22"/>
          <w:szCs w:val="22"/>
        </w:rPr>
        <w:t xml:space="preserve"> ( w ramach PI </w:t>
      </w:r>
      <w:r w:rsidRPr="001C291E">
        <w:rPr>
          <w:rFonts w:asciiTheme="minorHAnsi" w:hAnsiTheme="minorHAnsi" w:cstheme="minorHAnsi"/>
          <w:sz w:val="22"/>
          <w:szCs w:val="22"/>
        </w:rPr>
        <w:t xml:space="preserve"> </w:t>
      </w:r>
      <w:r w:rsidR="00564A27">
        <w:rPr>
          <w:rFonts w:asciiTheme="minorHAnsi" w:hAnsiTheme="minorHAnsi" w:cstheme="minorHAnsi"/>
          <w:sz w:val="22"/>
          <w:szCs w:val="22"/>
        </w:rPr>
        <w:t xml:space="preserve">8iv, 10i, 9iv, 8i oraz 8iii), </w:t>
      </w:r>
      <w:r w:rsidRPr="001C291E">
        <w:rPr>
          <w:rFonts w:asciiTheme="minorHAnsi" w:hAnsiTheme="minorHAnsi" w:cstheme="minorHAnsi"/>
          <w:sz w:val="22"/>
          <w:szCs w:val="22"/>
        </w:rPr>
        <w:t xml:space="preserve">w trybie konkursowym na </w:t>
      </w:r>
      <w:r w:rsidR="006249CD">
        <w:rPr>
          <w:rFonts w:asciiTheme="minorHAnsi" w:hAnsiTheme="minorHAnsi" w:cstheme="minorHAnsi"/>
          <w:sz w:val="22"/>
          <w:szCs w:val="22"/>
        </w:rPr>
        <w:t>kwotę ponad 8</w:t>
      </w:r>
      <w:r w:rsidR="0064746B">
        <w:rPr>
          <w:rFonts w:asciiTheme="minorHAnsi" w:hAnsiTheme="minorHAnsi" w:cstheme="minorHAnsi"/>
          <w:sz w:val="22"/>
          <w:szCs w:val="22"/>
        </w:rPr>
        <w:t xml:space="preserve"> mln EUR, co stanowi </w:t>
      </w:r>
      <w:r w:rsidR="006249CD">
        <w:rPr>
          <w:rFonts w:asciiTheme="minorHAnsi" w:hAnsiTheme="minorHAnsi" w:cstheme="minorHAnsi"/>
          <w:sz w:val="22"/>
          <w:szCs w:val="22"/>
        </w:rPr>
        <w:t xml:space="preserve">58 </w:t>
      </w:r>
      <w:r w:rsidR="00C51283">
        <w:rPr>
          <w:rFonts w:asciiTheme="minorHAnsi" w:hAnsiTheme="minorHAnsi" w:cstheme="minorHAnsi"/>
          <w:sz w:val="22"/>
          <w:szCs w:val="22"/>
        </w:rPr>
        <w:t xml:space="preserve">% alokacji środków EFS </w:t>
      </w:r>
      <w:r w:rsidR="006249CD">
        <w:rPr>
          <w:rFonts w:asciiTheme="minorHAnsi" w:hAnsiTheme="minorHAnsi" w:cstheme="minorHAnsi"/>
          <w:sz w:val="22"/>
          <w:szCs w:val="22"/>
        </w:rPr>
        <w:t>przewidzianych na realizację</w:t>
      </w:r>
      <w:r w:rsidR="00564A27">
        <w:rPr>
          <w:rFonts w:asciiTheme="minorHAnsi" w:hAnsiTheme="minorHAnsi" w:cstheme="minorHAnsi"/>
          <w:sz w:val="22"/>
          <w:szCs w:val="22"/>
        </w:rPr>
        <w:t xml:space="preserve"> narzędzia</w:t>
      </w:r>
      <w:r w:rsidR="006249CD">
        <w:rPr>
          <w:rFonts w:asciiTheme="minorHAnsi" w:hAnsiTheme="minorHAnsi" w:cstheme="minorHAnsi"/>
          <w:sz w:val="22"/>
          <w:szCs w:val="22"/>
        </w:rPr>
        <w:t xml:space="preserve"> ZIT. </w:t>
      </w:r>
      <w:r w:rsidRPr="001C291E">
        <w:rPr>
          <w:rFonts w:asciiTheme="minorHAnsi" w:hAnsiTheme="minorHAnsi" w:cstheme="minorHAnsi"/>
          <w:sz w:val="22"/>
          <w:szCs w:val="22"/>
        </w:rPr>
        <w:t>Zostało złożonych 119 wniosków o d</w:t>
      </w:r>
      <w:r w:rsidR="006249CD">
        <w:rPr>
          <w:rFonts w:asciiTheme="minorHAnsi" w:hAnsiTheme="minorHAnsi" w:cstheme="minorHAnsi"/>
          <w:sz w:val="22"/>
          <w:szCs w:val="22"/>
        </w:rPr>
        <w:t>ofinansowanie. Podpisano 6 umów</w:t>
      </w:r>
      <w:r w:rsidR="00A0184D">
        <w:rPr>
          <w:rFonts w:asciiTheme="minorHAnsi" w:hAnsiTheme="minorHAnsi" w:cstheme="minorHAnsi"/>
          <w:sz w:val="22"/>
          <w:szCs w:val="22"/>
        </w:rPr>
        <w:t xml:space="preserve"> (</w:t>
      </w:r>
      <w:r w:rsidR="00564A27">
        <w:rPr>
          <w:rFonts w:asciiTheme="minorHAnsi" w:hAnsiTheme="minorHAnsi" w:cstheme="minorHAnsi"/>
          <w:sz w:val="22"/>
          <w:szCs w:val="22"/>
        </w:rPr>
        <w:t xml:space="preserve">w ramach PI </w:t>
      </w:r>
      <w:r w:rsidR="00A0184D">
        <w:rPr>
          <w:rFonts w:asciiTheme="minorHAnsi" w:hAnsiTheme="minorHAnsi" w:cstheme="minorHAnsi"/>
          <w:sz w:val="22"/>
          <w:szCs w:val="22"/>
        </w:rPr>
        <w:t xml:space="preserve">8 iv oraz 10i), </w:t>
      </w:r>
      <w:r w:rsidR="006249CD">
        <w:rPr>
          <w:rFonts w:asciiTheme="minorHAnsi" w:hAnsiTheme="minorHAnsi" w:cstheme="minorHAnsi"/>
          <w:sz w:val="22"/>
          <w:szCs w:val="22"/>
        </w:rPr>
        <w:t xml:space="preserve"> na kwotę 0,72</w:t>
      </w:r>
      <w:r w:rsidRPr="001C291E">
        <w:rPr>
          <w:rFonts w:asciiTheme="minorHAnsi" w:hAnsiTheme="minorHAnsi" w:cstheme="minorHAnsi"/>
          <w:sz w:val="22"/>
          <w:szCs w:val="22"/>
        </w:rPr>
        <w:t xml:space="preserve"> mln EUR</w:t>
      </w:r>
      <w:r w:rsidR="00A0184D">
        <w:rPr>
          <w:rFonts w:asciiTheme="minorHAnsi" w:hAnsiTheme="minorHAnsi" w:cstheme="minorHAnsi"/>
          <w:sz w:val="22"/>
          <w:szCs w:val="22"/>
        </w:rPr>
        <w:t xml:space="preserve"> (</w:t>
      </w:r>
      <w:r w:rsidR="006249CD">
        <w:rPr>
          <w:rFonts w:asciiTheme="minorHAnsi" w:hAnsiTheme="minorHAnsi" w:cstheme="minorHAnsi"/>
          <w:sz w:val="22"/>
          <w:szCs w:val="22"/>
        </w:rPr>
        <w:t>5% alokacji EFS)</w:t>
      </w:r>
      <w:r w:rsidRPr="001C291E">
        <w:rPr>
          <w:rFonts w:asciiTheme="minorHAnsi" w:hAnsiTheme="minorHAnsi" w:cstheme="minorHAnsi"/>
          <w:sz w:val="22"/>
          <w:szCs w:val="22"/>
        </w:rPr>
        <w:t xml:space="preserve">. </w:t>
      </w:r>
      <w:r w:rsidR="004769D7" w:rsidRPr="001C291E">
        <w:rPr>
          <w:rFonts w:asciiTheme="minorHAnsi" w:hAnsiTheme="minorHAnsi" w:cstheme="minorHAnsi"/>
          <w:color w:val="auto"/>
          <w:sz w:val="22"/>
          <w:szCs w:val="22"/>
        </w:rPr>
        <w:t xml:space="preserve">W ramach Osi 6 </w:t>
      </w:r>
      <w:r w:rsidR="004769D7" w:rsidRPr="00A0184D">
        <w:rPr>
          <w:rFonts w:asciiTheme="minorHAnsi" w:hAnsiTheme="minorHAnsi" w:cstheme="minorHAnsi"/>
          <w:color w:val="auto"/>
          <w:sz w:val="22"/>
          <w:szCs w:val="22"/>
        </w:rPr>
        <w:t>Rozwój miast</w:t>
      </w:r>
      <w:r w:rsidR="004769D7" w:rsidRPr="001C291E">
        <w:rPr>
          <w:rFonts w:asciiTheme="minorHAnsi" w:hAnsiTheme="minorHAnsi" w:cstheme="minorHAnsi"/>
          <w:color w:val="auto"/>
          <w:sz w:val="22"/>
          <w:szCs w:val="22"/>
        </w:rPr>
        <w:t>, w całości dedykowanej wsparciu infrastrukturalnem</w:t>
      </w:r>
      <w:r w:rsidR="00F01894">
        <w:rPr>
          <w:rFonts w:asciiTheme="minorHAnsi" w:hAnsiTheme="minorHAnsi" w:cstheme="minorHAnsi"/>
          <w:color w:val="auto"/>
          <w:sz w:val="22"/>
          <w:szCs w:val="22"/>
        </w:rPr>
        <w:t xml:space="preserve">u ZIT KOF w ze środków EFRR, w </w:t>
      </w:r>
      <w:r w:rsidR="004769D7" w:rsidRPr="001C291E">
        <w:rPr>
          <w:rFonts w:asciiTheme="minorHAnsi" w:hAnsiTheme="minorHAnsi" w:cstheme="minorHAnsi"/>
          <w:color w:val="auto"/>
          <w:sz w:val="22"/>
          <w:szCs w:val="22"/>
        </w:rPr>
        <w:t>do końca 2016</w:t>
      </w:r>
      <w:r w:rsidR="00863B58" w:rsidRPr="001C29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69D7" w:rsidRPr="001C291E">
        <w:rPr>
          <w:rFonts w:asciiTheme="minorHAnsi" w:hAnsiTheme="minorHAnsi" w:cstheme="minorHAnsi"/>
          <w:color w:val="auto"/>
          <w:sz w:val="22"/>
          <w:szCs w:val="22"/>
        </w:rPr>
        <w:t>r. w trybie pozakonkursowym podp</w:t>
      </w:r>
      <w:r w:rsidR="007D6780">
        <w:rPr>
          <w:rFonts w:asciiTheme="minorHAnsi" w:hAnsiTheme="minorHAnsi" w:cstheme="minorHAnsi"/>
          <w:color w:val="auto"/>
          <w:sz w:val="22"/>
          <w:szCs w:val="22"/>
        </w:rPr>
        <w:t>isano 51 pre- umów</w:t>
      </w:r>
      <w:r w:rsidR="00AE7BD8">
        <w:rPr>
          <w:rFonts w:asciiTheme="minorHAnsi" w:hAnsiTheme="minorHAnsi" w:cstheme="minorHAnsi"/>
          <w:color w:val="auto"/>
          <w:sz w:val="22"/>
          <w:szCs w:val="22"/>
        </w:rPr>
        <w:t xml:space="preserve"> ( w ramach</w:t>
      </w:r>
      <w:r w:rsidR="007D67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7BD8">
        <w:rPr>
          <w:rFonts w:asciiTheme="minorHAnsi" w:hAnsiTheme="minorHAnsi" w:cstheme="minorHAnsi"/>
          <w:color w:val="auto"/>
          <w:sz w:val="22"/>
          <w:szCs w:val="22"/>
        </w:rPr>
        <w:t xml:space="preserve">PI </w:t>
      </w:r>
      <w:r w:rsidR="00D8599C">
        <w:rPr>
          <w:rFonts w:asciiTheme="minorHAnsi" w:hAnsiTheme="minorHAnsi" w:cstheme="minorHAnsi"/>
          <w:color w:val="auto"/>
          <w:sz w:val="22"/>
          <w:szCs w:val="22"/>
        </w:rPr>
        <w:t xml:space="preserve">4c, 4e, 6d, 7b oraz 10a), </w:t>
      </w:r>
      <w:r w:rsidR="007D6780">
        <w:rPr>
          <w:rFonts w:asciiTheme="minorHAnsi" w:hAnsiTheme="minorHAnsi" w:cstheme="minorHAnsi"/>
          <w:color w:val="auto"/>
          <w:sz w:val="22"/>
          <w:szCs w:val="22"/>
        </w:rPr>
        <w:t>na kwotę blisko 66</w:t>
      </w:r>
      <w:r w:rsidR="004769D7" w:rsidRPr="001C291E">
        <w:rPr>
          <w:rFonts w:asciiTheme="minorHAnsi" w:hAnsiTheme="minorHAnsi" w:cstheme="minorHAnsi"/>
          <w:color w:val="auto"/>
          <w:sz w:val="22"/>
          <w:szCs w:val="22"/>
        </w:rPr>
        <w:t xml:space="preserve"> mln EUR</w:t>
      </w:r>
      <w:r w:rsidR="00AB0EC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4769D7" w:rsidRPr="001C291E">
        <w:rPr>
          <w:rFonts w:asciiTheme="minorHAnsi" w:hAnsiTheme="minorHAnsi" w:cstheme="minorHAnsi"/>
          <w:color w:val="auto"/>
          <w:sz w:val="22"/>
          <w:szCs w:val="22"/>
        </w:rPr>
        <w:t xml:space="preserve"> co st</w:t>
      </w:r>
      <w:r w:rsidR="007D6780">
        <w:rPr>
          <w:rFonts w:asciiTheme="minorHAnsi" w:hAnsiTheme="minorHAnsi" w:cstheme="minorHAnsi"/>
          <w:color w:val="auto"/>
          <w:sz w:val="22"/>
          <w:szCs w:val="22"/>
        </w:rPr>
        <w:t>anowi ponad 96</w:t>
      </w:r>
      <w:r w:rsidR="004769D7" w:rsidRPr="001C291E">
        <w:rPr>
          <w:rFonts w:asciiTheme="minorHAnsi" w:hAnsiTheme="minorHAnsi" w:cstheme="minorHAnsi"/>
          <w:color w:val="auto"/>
          <w:sz w:val="22"/>
          <w:szCs w:val="22"/>
        </w:rPr>
        <w:t>% alokacji</w:t>
      </w:r>
      <w:r w:rsidR="00AB0EC4">
        <w:rPr>
          <w:rFonts w:asciiTheme="minorHAnsi" w:hAnsiTheme="minorHAnsi" w:cstheme="minorHAnsi"/>
          <w:color w:val="auto"/>
          <w:sz w:val="22"/>
          <w:szCs w:val="22"/>
        </w:rPr>
        <w:t xml:space="preserve"> EFRR</w:t>
      </w:r>
      <w:r w:rsidR="004769D7" w:rsidRPr="001C291E">
        <w:rPr>
          <w:rFonts w:asciiTheme="minorHAnsi" w:hAnsiTheme="minorHAnsi" w:cstheme="minorHAnsi"/>
          <w:color w:val="auto"/>
          <w:sz w:val="22"/>
          <w:szCs w:val="22"/>
        </w:rPr>
        <w:t xml:space="preserve"> osi 6.</w:t>
      </w:r>
    </w:p>
    <w:p w:rsidR="00391ACD" w:rsidRPr="00F20D4B" w:rsidRDefault="00391ACD" w:rsidP="001C291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końca 2016 r. złożono 596 wniosków o płatność na kwotę 21 mln EUR całkowitej kwoty wydatków objętych wnioskowaniem. W związku z faktem, iż 24.03.2016r. została udzielona desygnacja </w:t>
      </w:r>
      <w:r w:rsidR="00117568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ramach RPOWŚ, IC zatwierdziła 11 deklaracji na kwotę łączną wydatków kwalifikowalnych 21,2 mln EUR.</w:t>
      </w:r>
    </w:p>
    <w:p w:rsidR="00391ACD" w:rsidRPr="00863B58" w:rsidRDefault="00391ACD" w:rsidP="001C29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3B58">
        <w:rPr>
          <w:rFonts w:asciiTheme="minorHAnsi" w:hAnsiTheme="minorHAnsi" w:cstheme="minorHAnsi"/>
          <w:sz w:val="22"/>
          <w:szCs w:val="22"/>
        </w:rPr>
        <w:t>W porównaniu do poprzedniego okresu sprawozdawczego widoczny jest postęp w realizacji wskaźników, zwłaszcza w zakresie EFS m.in. dot. liczby dzieci objętych wsparciem w edukacji przedszkolnej w ramach zajęć dodatkowych (14% wartości docelowej), oraz liczby miejsc wychowania przedszkolnego (19%</w:t>
      </w:r>
      <w:r w:rsidR="00117568">
        <w:rPr>
          <w:rFonts w:asciiTheme="minorHAnsi" w:hAnsiTheme="minorHAnsi" w:cstheme="minorHAnsi"/>
          <w:sz w:val="22"/>
          <w:szCs w:val="22"/>
        </w:rPr>
        <w:t xml:space="preserve">). Wartości wskaźników produktu </w:t>
      </w:r>
      <w:r w:rsidRPr="00863B58">
        <w:rPr>
          <w:rFonts w:asciiTheme="minorHAnsi" w:hAnsiTheme="minorHAnsi" w:cstheme="minorHAnsi"/>
          <w:sz w:val="22"/>
          <w:szCs w:val="22"/>
        </w:rPr>
        <w:t>i rezultatu określone dla poszczególnych Działań zostały osiągnięte na zadowalającym poziomie w stosunku do wartości docelowych przyjętych do realizacji do 2023 roku. W szczególności dotyczy to osób o niskich kwalifikacjach i ON, gdzie osiągnięto wskaźniki na poziomie po</w:t>
      </w:r>
      <w:r w:rsidR="00564A27">
        <w:rPr>
          <w:rFonts w:asciiTheme="minorHAnsi" w:hAnsiTheme="minorHAnsi" w:cstheme="minorHAnsi"/>
          <w:sz w:val="22"/>
          <w:szCs w:val="22"/>
        </w:rPr>
        <w:t xml:space="preserve">wyżej 57% oraz osób w wieku 50+, </w:t>
      </w:r>
      <w:r w:rsidRPr="00863B58">
        <w:rPr>
          <w:rFonts w:asciiTheme="minorHAnsi" w:hAnsiTheme="minorHAnsi" w:cstheme="minorHAnsi"/>
          <w:sz w:val="22"/>
          <w:szCs w:val="22"/>
        </w:rPr>
        <w:t>wskaźnik na poziomie 49%.</w:t>
      </w:r>
    </w:p>
    <w:p w:rsidR="00391ACD" w:rsidRPr="00863B58" w:rsidRDefault="00391ACD" w:rsidP="001C29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3B58">
        <w:rPr>
          <w:rFonts w:asciiTheme="minorHAnsi" w:hAnsiTheme="minorHAnsi" w:cstheme="minorHAnsi"/>
          <w:color w:val="000000"/>
          <w:sz w:val="22"/>
          <w:szCs w:val="22"/>
        </w:rPr>
        <w:t>Zawarte w sprawozdaniu dane dotyczące wskaźników, odnoszą się do całkowicie lub częściowo zrealizowanych projektów (w zależności od zaawansowania danego projektu).</w:t>
      </w:r>
    </w:p>
    <w:p w:rsidR="00391ACD" w:rsidRPr="00863B58" w:rsidRDefault="00391ACD" w:rsidP="001C29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3B58">
        <w:rPr>
          <w:rFonts w:asciiTheme="minorHAnsi" w:hAnsiTheme="minorHAnsi" w:cstheme="minorHAnsi"/>
          <w:sz w:val="22"/>
          <w:szCs w:val="22"/>
        </w:rPr>
        <w:t>Zaprogramowane w ramach RPOWŚ 2014-2020 wsparcie na rzecz rozwoju przedsiębiorczości poprzez instrumenty zwrotne, realizowane będzie z dwóch funduszy: środków EFRR – PI 3c w kw</w:t>
      </w:r>
      <w:r w:rsidR="00F01894">
        <w:rPr>
          <w:rFonts w:asciiTheme="minorHAnsi" w:hAnsiTheme="minorHAnsi" w:cstheme="minorHAnsi"/>
          <w:sz w:val="22"/>
          <w:szCs w:val="22"/>
        </w:rPr>
        <w:t xml:space="preserve">ocie 50 mln EUR, </w:t>
      </w:r>
      <w:r w:rsidRPr="00863B58">
        <w:rPr>
          <w:rFonts w:asciiTheme="minorHAnsi" w:hAnsiTheme="minorHAnsi" w:cstheme="minorHAnsi"/>
          <w:sz w:val="22"/>
          <w:szCs w:val="22"/>
        </w:rPr>
        <w:t xml:space="preserve">oraz EFS – PI 8iii na kwotę 8,12 mln EUR. Celem obu tych interwencji jest wpieranie powstawania </w:t>
      </w:r>
      <w:r w:rsidRPr="00863B58">
        <w:rPr>
          <w:rFonts w:asciiTheme="minorHAnsi" w:hAnsiTheme="minorHAnsi" w:cstheme="minorHAnsi"/>
          <w:sz w:val="22"/>
          <w:szCs w:val="22"/>
        </w:rPr>
        <w:lastRenderedPageBreak/>
        <w:t>nowych podmiotów jak i wzrostu konkurencyjności świętokrzyskich przedsiębiorstw dzięki zwiększeniu dostępu do kapitału w formie pożyczek/poręczeń.</w:t>
      </w:r>
    </w:p>
    <w:p w:rsidR="00A12010" w:rsidRPr="00863B58" w:rsidRDefault="00391ACD" w:rsidP="001C29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3B58">
        <w:rPr>
          <w:rFonts w:asciiTheme="minorHAnsi" w:hAnsiTheme="minorHAnsi" w:cstheme="minorHAnsi"/>
          <w:sz w:val="22"/>
          <w:szCs w:val="22"/>
        </w:rPr>
        <w:t>Proces wdrażania IF w ramach RPOWŚ 2014-2020 zapoczątkowało podjęcie uchwałą Zarządu Województwa Świętokrzyskiego z dnia 9.12.2016 r., decyzji o wdrażaniu IF w trybie współpracy publiczno-publicznej, jako modelu rekomendowanego przez Ministerstwo Rozwoju, zapewniającego wypełnianie zobowiązań wynikających z przepisów unijnych i krajowych. Podmiotem pełniącym rolę Menadżera Funduszu Funduszy (MFF) będzie Bank Gospodarstwa Krajowego, który wyraził swoją gotowość do realizacji instrumentów finansowych w zaproponowanym modelu. Uruchomienie wsparcia zwrotnego dla ostatecznych odbiorców planowane jest na III kwartał 2017 r.</w:t>
      </w:r>
    </w:p>
    <w:p w:rsidR="0093348D" w:rsidRPr="00863B58" w:rsidRDefault="0093348D" w:rsidP="009334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7EB2" w:rsidRPr="0093348D" w:rsidRDefault="00AA7EB2" w:rsidP="0093348D">
      <w:pPr>
        <w:jc w:val="both"/>
      </w:pPr>
    </w:p>
    <w:p w:rsidR="00A95E2B" w:rsidRPr="00E214F6" w:rsidRDefault="003F6D02" w:rsidP="004E5097">
      <w:pPr>
        <w:pStyle w:val="Nagwek1"/>
        <w:numPr>
          <w:ilvl w:val="0"/>
          <w:numId w:val="1"/>
        </w:numPr>
        <w:spacing w:after="240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3" w:name="_Toc485970986"/>
      <w:r w:rsidRPr="00E214F6">
        <w:rPr>
          <w:rFonts w:asciiTheme="minorHAnsi" w:hAnsiTheme="minorHAnsi"/>
          <w:b/>
          <w:color w:val="00B0F0"/>
          <w:sz w:val="22"/>
          <w:szCs w:val="22"/>
        </w:rPr>
        <w:t>WDRAŻANIE OSI PRIORYTETOWEJ (art. 50 ust. 2 rozporządzenia (UE) nr 1303/2013</w:t>
      </w:r>
      <w:bookmarkEnd w:id="3"/>
    </w:p>
    <w:p w:rsidR="003F6D02" w:rsidRPr="00730AFA" w:rsidRDefault="003F6D02" w:rsidP="004E5097">
      <w:pPr>
        <w:pStyle w:val="Nagwek1"/>
        <w:numPr>
          <w:ilvl w:val="1"/>
          <w:numId w:val="1"/>
        </w:numPr>
        <w:spacing w:after="240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4" w:name="_Toc485970987"/>
      <w:r w:rsidRPr="00730AFA">
        <w:rPr>
          <w:rFonts w:asciiTheme="minorHAnsi" w:hAnsiTheme="minorHAnsi"/>
          <w:b/>
          <w:color w:val="00B0F0"/>
          <w:sz w:val="22"/>
          <w:szCs w:val="22"/>
        </w:rPr>
        <w:t>P</w:t>
      </w:r>
      <w:r w:rsidR="00730AFA">
        <w:rPr>
          <w:rFonts w:asciiTheme="minorHAnsi" w:hAnsiTheme="minorHAnsi"/>
          <w:b/>
          <w:color w:val="00B0F0"/>
          <w:sz w:val="22"/>
          <w:szCs w:val="22"/>
        </w:rPr>
        <w:t>rzegląd wdrażania</w:t>
      </w:r>
      <w:bookmarkEnd w:id="4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AA7EB2" w:rsidRPr="001C291E" w:rsidTr="00386F6E">
        <w:tc>
          <w:tcPr>
            <w:tcW w:w="1668" w:type="dxa"/>
            <w:shd w:val="clear" w:color="auto" w:fill="auto"/>
            <w:vAlign w:val="center"/>
          </w:tcPr>
          <w:p w:rsidR="00AA7EB2" w:rsidRPr="001C291E" w:rsidRDefault="00AA7EB2" w:rsidP="004E2B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291E">
              <w:rPr>
                <w:rFonts w:asciiTheme="minorHAnsi" w:hAnsiTheme="minorHAnsi" w:cstheme="minorHAnsi"/>
                <w:b/>
                <w:sz w:val="22"/>
                <w:szCs w:val="22"/>
              </w:rPr>
              <w:t>Oś priorytetowa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A7EB2" w:rsidRPr="001C291E" w:rsidRDefault="00AA7EB2" w:rsidP="004E2B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291E">
              <w:rPr>
                <w:rFonts w:asciiTheme="minorHAnsi" w:hAnsiTheme="minorHAnsi" w:cstheme="minorHAnsi"/>
                <w:b/>
                <w:sz w:val="22"/>
                <w:szCs w:val="22"/>
              </w:rPr>
              <w:t>Kluczowe informacje na temat wdrażania osi priorytetowej w odniesieniu do kluczowych zmian, znaczących problemów i działań podjętych w celu rozwiązania tych problemów</w:t>
            </w:r>
          </w:p>
        </w:tc>
      </w:tr>
      <w:tr w:rsidR="00AA7EB2" w:rsidRPr="001C291E" w:rsidTr="00386F6E">
        <w:tc>
          <w:tcPr>
            <w:tcW w:w="1668" w:type="dxa"/>
            <w:shd w:val="clear" w:color="auto" w:fill="auto"/>
          </w:tcPr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Oś 1</w:t>
            </w:r>
          </w:p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Innowacje</w:t>
            </w:r>
            <w:r w:rsidR="00414F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i Nauka</w:t>
            </w:r>
          </w:p>
        </w:tc>
        <w:tc>
          <w:tcPr>
            <w:tcW w:w="7654" w:type="dxa"/>
            <w:shd w:val="clear" w:color="auto" w:fill="auto"/>
          </w:tcPr>
          <w:p w:rsidR="00AA7EB2" w:rsidRPr="00F23CDD" w:rsidRDefault="00AA7EB2" w:rsidP="00563EC0">
            <w:pPr>
              <w:jc w:val="both"/>
              <w:rPr>
                <w:rFonts w:asciiTheme="minorHAnsi" w:hAnsiTheme="minorHAnsi" w:cstheme="minorHAnsi"/>
              </w:rPr>
            </w:pP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>W ramach Osi Priorytetowej 1 wspierane są przedsięwzięcia służące podniesieniu poziomu innowacyjności gospodarki województwa, szczególnie poprzez wzmocnienie potencjału sektora badawczo-rozwojowego dla rozwoju przedsiębiorczości.</w:t>
            </w:r>
          </w:p>
          <w:p w:rsidR="00AA7EB2" w:rsidRPr="00F23CDD" w:rsidRDefault="00AA7EB2" w:rsidP="00563EC0">
            <w:pPr>
              <w:jc w:val="both"/>
              <w:rPr>
                <w:rFonts w:asciiTheme="minorHAnsi" w:hAnsiTheme="minorHAnsi" w:cstheme="minorHAnsi"/>
              </w:rPr>
            </w:pP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 xml:space="preserve">W okresie sprawozdawczym i narastająco ogłoszono 2 nabory </w:t>
            </w:r>
            <w:r w:rsidRPr="00F23CDD">
              <w:rPr>
                <w:rFonts w:asciiTheme="minorHAnsi" w:hAnsiTheme="minorHAnsi" w:cstheme="minorHAnsi"/>
                <w:sz w:val="22"/>
                <w:szCs w:val="22"/>
              </w:rPr>
              <w:br/>
              <w:t>(1-etapowe) do Działania 1.2 oraz 1.3. Budżet naborów (EFRR) wyniósł – 20</w:t>
            </w:r>
            <w:r w:rsidR="00386395" w:rsidRPr="00F23C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53038" w:rsidRPr="00F23CDD">
              <w:rPr>
                <w:rFonts w:asciiTheme="minorHAnsi" w:hAnsiTheme="minorHAnsi" w:cstheme="minorHAnsi"/>
                <w:sz w:val="22"/>
                <w:szCs w:val="22"/>
              </w:rPr>
              <w:t>8 mln</w:t>
            </w: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 xml:space="preserve"> EUR. Do końca roku 2016 zakończono 1 nabór do Dz. 1.2 – budżet naboru wyniósł – 13</w:t>
            </w:r>
            <w:r w:rsidR="00B53038" w:rsidRPr="00F23CDD">
              <w:rPr>
                <w:rFonts w:asciiTheme="minorHAnsi" w:hAnsiTheme="minorHAnsi" w:cstheme="minorHAnsi"/>
                <w:sz w:val="22"/>
                <w:szCs w:val="22"/>
              </w:rPr>
              <w:t>,5 mln</w:t>
            </w: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 xml:space="preserve"> EUR.</w:t>
            </w:r>
          </w:p>
          <w:p w:rsidR="00AA7EB2" w:rsidRPr="00F23CDD" w:rsidRDefault="00AA7EB2" w:rsidP="00563EC0">
            <w:pPr>
              <w:jc w:val="both"/>
              <w:rPr>
                <w:rFonts w:asciiTheme="minorHAnsi" w:hAnsiTheme="minorHAnsi" w:cstheme="minorHAnsi"/>
              </w:rPr>
            </w:pP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 xml:space="preserve">Wpłynęły 103 wnioski o </w:t>
            </w:r>
            <w:r w:rsidR="006B7D0D" w:rsidRPr="00F23CDD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 xml:space="preserve"> na kwotę EFRR </w:t>
            </w:r>
            <w:r w:rsidR="00B53038" w:rsidRPr="00F23CD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3C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41</w:t>
            </w:r>
            <w:r w:rsidR="00B53038" w:rsidRPr="00F23C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,3 mln</w:t>
            </w:r>
            <w:r w:rsidR="00F01894" w:rsidRPr="00F23C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</w:t>
            </w: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3C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poprawne formalnie uznano 56 wniosków o dofinansowanie - wkład UE </w:t>
            </w:r>
            <w:r w:rsidR="00B53038" w:rsidRPr="00F23C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</w:t>
            </w:r>
            <w:r w:rsidRPr="00F23C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20</w:t>
            </w:r>
            <w:r w:rsidR="00B53038" w:rsidRPr="00F23C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,6 mln</w:t>
            </w:r>
            <w:r w:rsidRPr="00F23C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</w:t>
            </w: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 xml:space="preserve"> Rozkład projektów (wg UOD): </w:t>
            </w:r>
            <w:r w:rsidR="00E75EFB" w:rsidRPr="00F23CDD">
              <w:rPr>
                <w:rFonts w:asciiTheme="minorHAnsi" w:hAnsiTheme="minorHAnsi" w:cstheme="minorHAnsi"/>
                <w:sz w:val="22"/>
                <w:szCs w:val="22"/>
              </w:rPr>
              <w:t xml:space="preserve">nie podpisano umów </w:t>
            </w: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>o dofinansowanie.</w:t>
            </w:r>
          </w:p>
          <w:p w:rsidR="00AA7EB2" w:rsidRPr="00F23CDD" w:rsidRDefault="00AA7EB2" w:rsidP="00563EC0">
            <w:pPr>
              <w:jc w:val="both"/>
              <w:rPr>
                <w:rFonts w:asciiTheme="minorHAnsi" w:hAnsiTheme="minorHAnsi" w:cstheme="minorHAnsi"/>
              </w:rPr>
            </w:pP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>Nie składano wniosków o płatność.</w:t>
            </w:r>
          </w:p>
          <w:p w:rsidR="00AA7EB2" w:rsidRPr="001C291E" w:rsidRDefault="00AA7EB2" w:rsidP="00EB2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 xml:space="preserve">Znaczące problemy: brak umieszczenia w Załączniku </w:t>
            </w:r>
            <w:r w:rsidR="00F23CDD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F23CDD">
              <w:rPr>
                <w:rFonts w:asciiTheme="minorHAnsi" w:hAnsiTheme="minorHAnsi" w:cstheme="minorHAnsi"/>
                <w:sz w:val="22"/>
                <w:szCs w:val="22"/>
              </w:rPr>
              <w:t>Kontraktu Terytorialnego projektów z zakresu wsparcia Infrastruktury B+R opóźniło ogłoszenie konkursu dla działania 1.1. Wsparcie infrastruktury B+R.</w:t>
            </w:r>
          </w:p>
        </w:tc>
      </w:tr>
      <w:tr w:rsidR="00AA7EB2" w:rsidRPr="001C291E" w:rsidTr="00386F6E">
        <w:tc>
          <w:tcPr>
            <w:tcW w:w="1668" w:type="dxa"/>
            <w:shd w:val="clear" w:color="auto" w:fill="auto"/>
          </w:tcPr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Oś 2</w:t>
            </w:r>
          </w:p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Konkurencyjna gospodarka</w:t>
            </w:r>
          </w:p>
        </w:tc>
        <w:tc>
          <w:tcPr>
            <w:tcW w:w="7654" w:type="dxa"/>
            <w:shd w:val="clear" w:color="auto" w:fill="auto"/>
          </w:tcPr>
          <w:p w:rsidR="00AA7EB2" w:rsidRPr="001C291E" w:rsidRDefault="00AA7EB2" w:rsidP="007A461F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ramach Osi Priorytetowej 2 przewiduje się kompleksowe wsparcie sektora MŚP.</w:t>
            </w:r>
          </w:p>
          <w:p w:rsidR="00AA7EB2" w:rsidRPr="001C291E" w:rsidRDefault="00AA7EB2" w:rsidP="007A461F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 okresie sprawozdawczym ogłoszono 5 naborów dla Dz. 2.1, 2.2, 2.4 i 2.5. Narastająco ogłoszono 6 naborów, w tym 1 pozakonkursowy dla Dz. 2.4 oraz 5 konkursowych dla Dz. 2.1 (1 nabór), 2.2 (2 nabory 2-etapowe) oraz 2.5 (2 nabory, w tym jeden 2-etapowy). Budżet naborów (EFRR) </w:t>
            </w:r>
            <w:r w:rsidR="00B5303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56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,4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 (w okresie sprawozdawczym – 52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,7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EUR).</w:t>
            </w:r>
          </w:p>
          <w:p w:rsidR="00AA7EB2" w:rsidRPr="001C291E" w:rsidRDefault="00AA7EB2" w:rsidP="00546309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 31.12.2016 zakończono 4 nabory w Dz. 2.2 (2 nabory), 2.4 oraz 2.5 (1 nabór 1-etapowy). Budżet naborów zakończonych (EFRR) wyniósł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blisko 27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F23C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płynęły 662 wnioski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o dofinansowanie – wkład EFRR – 96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,7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Za poprawne formalnie uznano 431 wnioski o dofinansowanie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- wkład UE - 62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 końca roku 2016 zatwierdzono 1 pozakonkursowy wniosek </w:t>
            </w:r>
            <w:r w:rsidR="00690F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 dofinansowanie dla działania 2.4. Podpisano 1 decyzję - wkład UE 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mln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3C8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działaniu 2.2 podpisano 4 pre-umowy - kwota EFRR 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53038">
              <w:rPr>
                <w:rFonts w:asciiTheme="minorHAnsi" w:hAnsiTheme="minorHAnsi" w:cstheme="minorHAnsi"/>
                <w:sz w:val="22"/>
                <w:szCs w:val="22"/>
              </w:rPr>
              <w:t>,3 mln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EUR. Z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atwierdzono 1 wniosek o płatność złożony przez beneficjenta na kwotę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blisko 22 tyś.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 (EFRR).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rzedłożono 1 deklarację wydatków do certyfikacji, zatwierdzoną przez IC na kwotę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blisko 22 tyś.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(EFRR).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Rozkład projektów (wg UOD): wg sekcji PKD 2007: sekcja O – 1 umowa – 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mln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EUR;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1. wg rodzajów beneficjentów: jst i ich j.o. – 1 umowa – 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mln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; 2. rozkład terytorialny udzielonego wsparcia: 1 projekt dotyczy całego regionu.</w:t>
            </w:r>
          </w:p>
          <w:p w:rsidR="00AA7EB2" w:rsidRPr="001C291E" w:rsidRDefault="00AA7EB2" w:rsidP="007A461F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Przesunięto termin zakończenia oceny merytorycznej wniosków złożonych </w:t>
            </w:r>
            <w:r w:rsidR="00690FE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ramach konkursu dla Dz. 2.5 - do 19.01.2017r.</w:t>
            </w:r>
          </w:p>
          <w:p w:rsidR="00AA7EB2" w:rsidRPr="001C291E" w:rsidRDefault="00AA7EB2" w:rsidP="007A461F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Osi 2 nie wystąpiły znaczące problemy mające wpływ na wdrażanie.</w:t>
            </w:r>
          </w:p>
        </w:tc>
      </w:tr>
      <w:tr w:rsidR="00AA7EB2" w:rsidRPr="001C291E" w:rsidTr="00386F6E">
        <w:tc>
          <w:tcPr>
            <w:tcW w:w="1668" w:type="dxa"/>
            <w:shd w:val="clear" w:color="auto" w:fill="auto"/>
          </w:tcPr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 3</w:t>
            </w:r>
          </w:p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Efektywna </w:t>
            </w:r>
            <w:r w:rsidR="00414F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i zielona energia</w:t>
            </w:r>
          </w:p>
        </w:tc>
        <w:tc>
          <w:tcPr>
            <w:tcW w:w="7654" w:type="dxa"/>
            <w:shd w:val="clear" w:color="auto" w:fill="auto"/>
          </w:tcPr>
          <w:p w:rsidR="00AA7EB2" w:rsidRPr="001C291E" w:rsidRDefault="00AA7EB2" w:rsidP="00AD2EAF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Oś Priorytetowa </w:t>
            </w:r>
            <w:r w:rsidR="00F23C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 zakłada realizację</w:t>
            </w:r>
            <w:r w:rsidRPr="001C29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inwestycji, których celem jest popr</w:t>
            </w:r>
            <w:r w:rsidR="00F23C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awa efektywności energetycznej </w:t>
            </w:r>
            <w:r w:rsidRPr="001C29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oraz zwiększenie poziomu wykorzystania energii pochodzącej ze źródeł odnawialnych,</w:t>
            </w:r>
            <w:r w:rsidR="00B5303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C29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 w rezultacie ograniczenie emisji gazów cieplarnianych i substancji szkodliwych do atmosfery.</w:t>
            </w:r>
          </w:p>
          <w:p w:rsidR="00AA7EB2" w:rsidRPr="001C291E" w:rsidRDefault="00AA7EB2" w:rsidP="00563EC0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okresie sprawozdawczym i narastająco ogłoszono 3 nabory, dla Dz. 3.2  (1 nabór 1-etapowy) oraz 3.3 (2 nabory 2-etapowe). Budżet naborów (EFRR) – 33</w:t>
            </w:r>
            <w:r w:rsidR="00B53038">
              <w:rPr>
                <w:rFonts w:asciiTheme="minorHAnsi" w:hAnsiTheme="minorHAnsi" w:cstheme="minorHAnsi"/>
                <w:sz w:val="22"/>
                <w:szCs w:val="22"/>
              </w:rPr>
              <w:t>,7 mln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AA7EB2" w:rsidRPr="001C291E" w:rsidRDefault="00AA7EB2" w:rsidP="00563EC0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Jeden nabór do Dz. 3.3 był dedykowany OSI – </w:t>
            </w:r>
            <w:r w:rsidRPr="001C291E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Miasta tracące funkcje społeczno-gospodarcze – 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budżet naboru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ponad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 końca roku 2016 zakończono 1 nabór do Dz. 3.2 - budżet naboru (EFRR) 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ponad 9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Wpłynęły 53 </w:t>
            </w:r>
            <w:r w:rsidR="00690F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wnioski </w:t>
            </w:r>
            <w:r w:rsidR="00690F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 dofinansowanie – wkład EFRR 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7,6 mln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AA7EB2" w:rsidRPr="001C291E" w:rsidRDefault="00AA7EB2" w:rsidP="00563EC0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Za poprawne formalnie uznano 14 wniosków na kwotę EFRR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blisko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mln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Rozkład projektów (wg UOD): nie podpisano umów o dofinansowanie. Nie składano </w:t>
            </w:r>
            <w:r w:rsidR="00690FE6">
              <w:rPr>
                <w:rFonts w:asciiTheme="minorHAnsi" w:hAnsiTheme="minorHAnsi" w:cstheme="minorHAnsi"/>
                <w:sz w:val="22"/>
                <w:szCs w:val="22"/>
              </w:rPr>
              <w:t xml:space="preserve">wniosków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o płatność.</w:t>
            </w:r>
          </w:p>
          <w:p w:rsidR="00AA7EB2" w:rsidRPr="001C291E" w:rsidRDefault="00AA7EB2" w:rsidP="00563E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Osi 3 nie wystąpiły znaczące problemy mające wpływ na wdrażanie.</w:t>
            </w:r>
          </w:p>
        </w:tc>
      </w:tr>
      <w:tr w:rsidR="00AA7EB2" w:rsidRPr="001C291E" w:rsidTr="00386F6E">
        <w:tc>
          <w:tcPr>
            <w:tcW w:w="1668" w:type="dxa"/>
            <w:shd w:val="clear" w:color="auto" w:fill="auto"/>
          </w:tcPr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Oś 4</w:t>
            </w:r>
          </w:p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Dziedzictwo naturalne </w:t>
            </w:r>
            <w:r w:rsidR="007C027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i kulturowe</w:t>
            </w:r>
          </w:p>
        </w:tc>
        <w:tc>
          <w:tcPr>
            <w:tcW w:w="7654" w:type="dxa"/>
            <w:shd w:val="clear" w:color="auto" w:fill="auto"/>
          </w:tcPr>
          <w:p w:rsidR="00AA7EB2" w:rsidRPr="001C291E" w:rsidRDefault="00AA7EB2" w:rsidP="0029376E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 ramach Osi Priorytetowej 4 wspierane są inwestycje mające na celu ochronę terenów cennych przyrodniczo, różnorodności biologicznej, promocję i rozwój zasobów przyrodniczo-kulturowych. </w:t>
            </w:r>
          </w:p>
          <w:p w:rsidR="00AA7EB2" w:rsidRPr="001C291E" w:rsidRDefault="00AA7EB2" w:rsidP="0029376E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 okresie sprawozdawczym ogłoszono 6 naborów dla Dz. 4.1, 4.2, 4.3 i 4.4. Narastająco ogłoszono 12 naborów, w tym 2 nabory 1-etapowe dla Dz. 4.1 </w:t>
            </w:r>
            <w:r w:rsidR="00690FE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i 4.2 oraz 10 naborów 2-etapowych  dla Dz. 4.3 (3 nabory), 4.4 (4 nabory) oraz 4.5 (3 </w:t>
            </w:r>
            <w:r w:rsidR="00B53038">
              <w:rPr>
                <w:rFonts w:asciiTheme="minorHAnsi" w:hAnsiTheme="minorHAnsi" w:cstheme="minorHAnsi"/>
                <w:sz w:val="22"/>
                <w:szCs w:val="22"/>
              </w:rPr>
              <w:t>nabory). Budżet naborów (EFRR) ponad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97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 </w:t>
            </w:r>
          </w:p>
          <w:p w:rsidR="00AA7EB2" w:rsidRPr="001C291E" w:rsidRDefault="00AA7EB2" w:rsidP="0029376E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Dla OSI (Góry Świętokrzyskie oraz Obszar Uzdrowiskowy) przewidziano wsparcie </w:t>
            </w:r>
            <w:r w:rsidR="00403C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 ramach 4 dedykowanych naborów w Dz. 4.4 i 4.5. Do końca</w:t>
            </w:r>
            <w:r w:rsidR="00690F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roku 2016 zakończono 9 naborów 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 Dz. 4.1 (1 nabór), 4.3(2 nabory), 4.4 (3 nabory) oraz 4.5 (3 nabory). Budżet naborów zakończonych wyniósł 75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,6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 (EFRR). Wpłynęło 175 W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ND - wkład EFRR - 156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 Za poprawne formalnie uznano 154 wnioski </w:t>
            </w:r>
            <w:r w:rsidR="00690F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 dofinansowanie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- wkład UE - 119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 Do końca roku 2016 zatwierdzono 15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wniosków o dofinansowanie w ramach Dz. 4.1 oraz podpisano 15 umów na kwotę EFRR 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blisko 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 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Ponadto podpisano 31 pre-umowy na kwotę EFRR 47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,7 mln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 (w Dz. 4.3, 4.4 i 4.5).</w:t>
            </w:r>
          </w:p>
          <w:p w:rsidR="00AA7EB2" w:rsidRPr="001C291E" w:rsidRDefault="00AA7EB2" w:rsidP="00EB21E9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Rozkład projektów (wg UOD): 1. wg sekcji PKD 2007: sekcja O – 15 umów – </w:t>
            </w:r>
            <w:r w:rsidR="00B530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EUR;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2.wg rodzajów beneficjentów: jst i ich j.o. – 13 umów – 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,7 mln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53038">
              <w:rPr>
                <w:rFonts w:asciiTheme="minorHAnsi" w:hAnsiTheme="minorHAnsi" w:cstheme="minorHAnsi"/>
                <w:sz w:val="22"/>
                <w:szCs w:val="22"/>
              </w:rPr>
              <w:t>NGO – 2 umowy – 281 tyś.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EUR; 2. rozkład terytorialny udzielonego wsparcia: 15 wspartych projektów realizowanych jest w 9 powiatach i 15 gminach, 3 projekty realizowane są na małych obszarach miejskich (22,9% udzielonego wsparcia) oraz 12 projektów na obszarach wiejskich  (77,1%). Nie składano wniosków o płatność.</w:t>
            </w:r>
          </w:p>
          <w:p w:rsidR="00AA7EB2" w:rsidRPr="001C291E" w:rsidRDefault="00AA7EB2" w:rsidP="00EB2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Znaczące problemy: ze względu na długotrwały proces przyjęcia aktualizacji Planów Gospodarowania Wodami w Dorzeczach, konkurs w Dz. 4.1  dot. małej retencji został ogłoszony z opóźnieniem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tj. dopiero w grudniu 2016 r.; konkurs </w:t>
            </w:r>
            <w:r w:rsidR="001175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 ramach Dz. 4.2 dot. gospodarki odpadami został ogłoszony pomimo braku warunku ex-ante dla WPGO, bez którego IZ nie może zawierać umów </w:t>
            </w:r>
            <w:r w:rsidR="001175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z beneficjentami. </w:t>
            </w:r>
          </w:p>
        </w:tc>
      </w:tr>
      <w:tr w:rsidR="00AA7EB2" w:rsidRPr="001C291E" w:rsidTr="00386F6E">
        <w:tc>
          <w:tcPr>
            <w:tcW w:w="1668" w:type="dxa"/>
            <w:shd w:val="clear" w:color="auto" w:fill="auto"/>
          </w:tcPr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Oś 5</w:t>
            </w:r>
          </w:p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Nowoczesna komunikacja</w:t>
            </w:r>
          </w:p>
        </w:tc>
        <w:tc>
          <w:tcPr>
            <w:tcW w:w="7654" w:type="dxa"/>
            <w:shd w:val="clear" w:color="auto" w:fill="auto"/>
          </w:tcPr>
          <w:p w:rsidR="00AA7EB2" w:rsidRPr="001C291E" w:rsidRDefault="00AA7EB2" w:rsidP="00E01E4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Oś Priorytetowa 5 zakłada realizację inwestycji, które służyć będą poprawie funkcjonowania kl</w:t>
            </w:r>
            <w:r w:rsidR="00117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uczowego systemu transportowego 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regionie. Realizacja 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przedmiotowej Osi za pomocą priorytetów inwestycyjnych stanowi jeden </w:t>
            </w:r>
            <w:r w:rsidR="00E75E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głównych kroków do</w:t>
            </w:r>
            <w:r w:rsidR="005A03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usuwania barier przestrzennych, komunikacyjnych.</w:t>
            </w:r>
          </w:p>
          <w:p w:rsidR="00AA7EB2" w:rsidRPr="001C291E" w:rsidRDefault="00AA7EB2" w:rsidP="00E01E4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Zidentyfikowano 13 projektów w trybie pozakonkursowym na kwotę 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EFRR blisko  100 mln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EUR. Ogłoszono 1 nabór wniosków, którego data zakończenia upłynie 31.12.2017 roku. Budżet naboru (EFRR</w:t>
            </w:r>
            <w:r w:rsidR="00B530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blisko 100 mln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EUR.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Wpłynął 1 wniosek </w:t>
            </w:r>
            <w:r w:rsidR="00690FE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o dofinansowanie</w:t>
            </w:r>
            <w:r w:rsidR="00B53038">
              <w:rPr>
                <w:rFonts w:asciiTheme="minorHAnsi" w:hAnsiTheme="minorHAnsi" w:cstheme="minorHAnsi"/>
                <w:sz w:val="22"/>
                <w:szCs w:val="22"/>
              </w:rPr>
              <w:t xml:space="preserve"> – wkład EFRR nieco ponad 1 mln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Podpisano 1 UOD na kwotę EFRR </w:t>
            </w:r>
            <w:r w:rsidR="00B5303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3038">
              <w:rPr>
                <w:rFonts w:asciiTheme="minorHAnsi" w:hAnsiTheme="minorHAnsi" w:cstheme="minorHAnsi"/>
                <w:sz w:val="22"/>
                <w:szCs w:val="22"/>
              </w:rPr>
              <w:t>0,8 mln</w:t>
            </w:r>
            <w:r w:rsidR="00AB1227">
              <w:rPr>
                <w:rFonts w:asciiTheme="minorHAnsi" w:hAnsiTheme="minorHAnsi" w:cstheme="minorHAnsi"/>
                <w:sz w:val="22"/>
                <w:szCs w:val="22"/>
              </w:rPr>
              <w:t xml:space="preserve"> EUR. Ponadto dla 12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zidentyfikowanych projektów, dla których nie zostały złożone wnioski o dofinansowanie, 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zawarto 12 P-UOD na kwotę </w:t>
            </w:r>
            <w:r w:rsidR="004075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blisko 99 mln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EUR.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Rozkład projektów (wg UOD):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1.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wg sekcji PKD 2007: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sekcja F – 1 umowa – </w:t>
            </w:r>
            <w:r w:rsidR="0040753A">
              <w:rPr>
                <w:rFonts w:asciiTheme="minorHAnsi" w:hAnsiTheme="minorHAnsi" w:cstheme="minorHAnsi"/>
                <w:sz w:val="22"/>
                <w:szCs w:val="22"/>
              </w:rPr>
              <w:t>0,8 mln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2.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wg rodzajów beneficjentów: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jst i ich j.o – 1 umowa – </w:t>
            </w:r>
            <w:r w:rsidR="0040753A">
              <w:rPr>
                <w:rFonts w:asciiTheme="minorHAnsi" w:hAnsiTheme="minorHAnsi" w:cstheme="minorHAnsi"/>
                <w:sz w:val="22"/>
                <w:szCs w:val="22"/>
              </w:rPr>
              <w:t>0,8 mln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3.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rozkład terytorialny udzielonego wsparcia: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1 wsparty projekt realizowany na terenie 1 powiatu i 1 gminy - na obszarach wiejskich.</w:t>
            </w:r>
            <w:r w:rsidRPr="001C2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Nie składano wniosków o płatność.</w:t>
            </w:r>
          </w:p>
          <w:p w:rsidR="00AA7EB2" w:rsidRPr="001C291E" w:rsidRDefault="00AA7EB2" w:rsidP="00E01E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Osi 5 nie wystąpiły znaczące problemy mające wpływ na wdrażanie.</w:t>
            </w:r>
          </w:p>
        </w:tc>
      </w:tr>
      <w:tr w:rsidR="00AA7EB2" w:rsidRPr="001C291E" w:rsidTr="00386F6E">
        <w:tc>
          <w:tcPr>
            <w:tcW w:w="1668" w:type="dxa"/>
            <w:shd w:val="clear" w:color="auto" w:fill="auto"/>
          </w:tcPr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 6</w:t>
            </w:r>
          </w:p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Rozwój miast</w:t>
            </w:r>
          </w:p>
        </w:tc>
        <w:tc>
          <w:tcPr>
            <w:tcW w:w="7654" w:type="dxa"/>
            <w:shd w:val="clear" w:color="auto" w:fill="auto"/>
          </w:tcPr>
          <w:p w:rsidR="00AA7EB2" w:rsidRPr="001C291E" w:rsidRDefault="00AA7EB2" w:rsidP="000063B1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Głównym celem Osi Priorytetowej 6 jest stworzenie warunków do zrównoważonego rozwo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>ju M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iasta Kielce i jego obszaru funkcjonalnego oraz poprawa jakości życi</w:t>
            </w:r>
            <w:r w:rsidR="00376559">
              <w:rPr>
                <w:rFonts w:asciiTheme="minorHAnsi" w:hAnsiTheme="minorHAnsi" w:cstheme="minorHAnsi"/>
                <w:sz w:val="22"/>
                <w:szCs w:val="22"/>
              </w:rPr>
              <w:t xml:space="preserve">a mieszkańców z uwzględnieniem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zasad ochrony środowiska. W ramach Osi przewidziano także działania dotyczące kompleksowych inwestycji mających na celu ożywienie zdegradowanych obszarów miast, które utraciły swą pierwotną funkcję poprzez nadawanie i przywracanie im funkcji gospodarczych, edukacyjnych, turystycznych, rekreacyjnych, społecznych i kulturalnych.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Oś 6 obejmuje 6 działań, w tym 5 dedykowanych jest ZIT KOF obejmujący obszar Miasta Kielce oraz 11 gmin (projekty wybierane</w:t>
            </w:r>
            <w:r w:rsidR="004075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 trybie pozakonkursowym). </w:t>
            </w:r>
            <w:r w:rsidR="001724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trybie konkursowym będzie realizowane na obszarze całego województwa 1 działanie dotyczące rewitalizacji.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ramach ZIT KOF zidentyfikowano 51 projektów na kwotę EFRR 65</w:t>
            </w:r>
            <w:r w:rsidR="0040753A">
              <w:rPr>
                <w:rFonts w:asciiTheme="minorHAnsi" w:hAnsiTheme="minorHAnsi" w:cstheme="minorHAnsi"/>
                <w:sz w:val="22"/>
                <w:szCs w:val="22"/>
              </w:rPr>
              <w:t>,7 mln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EUR. Podpisano 51 pre-umowy na kwotę EFRR 65</w:t>
            </w:r>
            <w:r w:rsidR="0040753A">
              <w:rPr>
                <w:rFonts w:asciiTheme="minorHAnsi" w:hAnsiTheme="minorHAnsi" w:cstheme="minorHAnsi"/>
                <w:sz w:val="22"/>
                <w:szCs w:val="22"/>
              </w:rPr>
              <w:t>,7 mln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EUR. Ogłoszono 4 nabory, </w:t>
            </w:r>
            <w:r w:rsidR="00403C8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 tym 3 pozakonkursowe dla Dz. 6.1, 6.2 i 6.3 oraz 1 konkursowy 2-etapowy dla Dz. 6.5. 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Budżet naborów ogłoszonych (EFRR) wyniósł 57</w:t>
            </w:r>
            <w:r w:rsidR="0040753A">
              <w:rPr>
                <w:rFonts w:asciiTheme="minorHAnsi" w:hAnsiTheme="minorHAnsi" w:cstheme="minorHAnsi"/>
                <w:sz w:val="22"/>
                <w:szCs w:val="22"/>
              </w:rPr>
              <w:t>,7 mln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EUR.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 końca roku 2016 żaden nabór nie został zakończony. Złożono 4 wnioski </w:t>
            </w:r>
            <w:r w:rsidR="00AB1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 dofinansowanie na kwotę EFRR </w:t>
            </w:r>
            <w:r w:rsidR="0040753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0753A">
              <w:rPr>
                <w:rFonts w:asciiTheme="minorHAnsi" w:hAnsiTheme="minorHAnsi" w:cstheme="minorHAnsi"/>
                <w:sz w:val="22"/>
                <w:szCs w:val="22"/>
              </w:rPr>
              <w:t>,3 mln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Rozkład projektów (wg UOD)</w:t>
            </w:r>
            <w:r w:rsidRPr="001C291E">
              <w:rPr>
                <w:rFonts w:asciiTheme="minorHAnsi" w:hAnsiTheme="minorHAnsi" w:cstheme="minorHAnsi"/>
                <w:b/>
                <w:color w:val="0099FF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– nie podpisano umów.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Nie składano wniosków o płatność.</w:t>
            </w:r>
          </w:p>
          <w:p w:rsidR="00AA7EB2" w:rsidRPr="001C291E" w:rsidRDefault="00AA7EB2" w:rsidP="00326C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Znaczące problemy: Konkurs dot. rewitalizacji został ogłoszony dopiero pod koniec 2016 r. ze względu na wydłużający się proces opracowania przez sa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>morządy programów rewitalizacji.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A7EB2" w:rsidRPr="001C291E" w:rsidTr="00386F6E">
        <w:tc>
          <w:tcPr>
            <w:tcW w:w="1668" w:type="dxa"/>
            <w:shd w:val="clear" w:color="auto" w:fill="auto"/>
          </w:tcPr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Oś 7</w:t>
            </w:r>
          </w:p>
          <w:p w:rsidR="00AA7EB2" w:rsidRPr="001C291E" w:rsidRDefault="00AA7EB2" w:rsidP="004E2B7E">
            <w:pPr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Sprawne usługi publiczne</w:t>
            </w:r>
          </w:p>
        </w:tc>
        <w:tc>
          <w:tcPr>
            <w:tcW w:w="7654" w:type="dxa"/>
            <w:shd w:val="clear" w:color="auto" w:fill="auto"/>
          </w:tcPr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Oś Priorytetowa 7 przewiduje realizację działań mających na celu wzmocnienie zastosowań TIK dla e-administracji, e-uczenia się, e-włączenia społecznego, </w:t>
            </w:r>
            <w:r w:rsidR="00690FE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e-kultury i e-zdrowia; rozwój potencjałów endogenicznych terenów ze specyficznymi pot</w:t>
            </w:r>
            <w:r w:rsidR="00690FE6">
              <w:rPr>
                <w:rFonts w:asciiTheme="minorHAnsi" w:hAnsiTheme="minorHAnsi" w:cstheme="minorHAnsi"/>
                <w:sz w:val="22"/>
                <w:szCs w:val="22"/>
              </w:rPr>
              <w:t>rzebami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z nadaniem im nowych funkcji społeczno-gospodarczych a także rozwój infrastruktury zdrowotnej oraz rozwój infrastruktury edukacyjnej</w:t>
            </w:r>
            <w:r w:rsidR="001724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i szkoleniowej.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Ogłoszono 7 naborów 2-etapowych dla Dz. 7.2 (1 nabór), 7.3  (3 nabory) oraz 7.4 (3 nabory). 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Budżet naborów ogłoszonych (EFRR) wyniósł 53</w:t>
            </w:r>
            <w:r w:rsidR="0040753A">
              <w:rPr>
                <w:rFonts w:asciiTheme="minorHAnsi" w:hAnsiTheme="minorHAnsi" w:cstheme="minorHAnsi"/>
                <w:sz w:val="22"/>
                <w:szCs w:val="22"/>
              </w:rPr>
              <w:t>,4 mln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EUR.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Wsparcie dla OSI przewidziano w ramach 4 dedykowanych naborów - dla OSI Obszary Wiejskie o najgorszym dostępie do usług publicznych (7.3 – 2 nabory oraz 7.4 – 1 nabór) oraz OSI Miasta tracące funkcje społeczno-gospodarcze (7.4 – 1 nabór).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 końca roku 2016 zakończono 6 naborów  - po 3 w Dz. 7.3 i 7.4.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Budżet </w:t>
            </w:r>
            <w:r w:rsidR="0040753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naborów zakończonych wyniósł 40,8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 (EFRR).</w:t>
            </w:r>
            <w:r w:rsidR="00AB1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Wpłynęły 134 wnioski</w:t>
            </w:r>
            <w:r w:rsidR="00AB12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 dofinansowanie - wkład EFRR </w:t>
            </w:r>
            <w:r w:rsidR="0040753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57</w:t>
            </w:r>
            <w:r w:rsidR="0040753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,2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Uznano za poprawne formalnie 45 wnioski o dofinansowanie - wkład UE </w:t>
            </w:r>
            <w:r w:rsidR="0040753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blisko 18 mln</w:t>
            </w:r>
            <w:r w:rsidRPr="001C29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EUR.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Rozkład projektów (wg UOD)</w:t>
            </w:r>
            <w:r w:rsidRPr="001C291E">
              <w:rPr>
                <w:rFonts w:asciiTheme="minorHAnsi" w:hAnsiTheme="minorHAnsi" w:cstheme="minorHAnsi"/>
                <w:b/>
                <w:color w:val="0099FF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– nie podpisano umów.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Nie składano wniosków o płatność.</w:t>
            </w:r>
          </w:p>
          <w:p w:rsidR="00AA7EB2" w:rsidRPr="001C291E" w:rsidRDefault="00AA7EB2" w:rsidP="00326CC0">
            <w:pPr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Osi 7</w:t>
            </w:r>
            <w:r w:rsidR="004075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nie wystąpiły znaczące problemy mające wpływ na wdrażanie.</w:t>
            </w:r>
          </w:p>
        </w:tc>
      </w:tr>
    </w:tbl>
    <w:p w:rsidR="003424C3" w:rsidRPr="001C291E" w:rsidRDefault="003424C3" w:rsidP="003424C3">
      <w:pPr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030D8F" w:rsidRPr="001C291E" w:rsidTr="00403C84">
        <w:trPr>
          <w:trHeight w:val="850"/>
        </w:trPr>
        <w:tc>
          <w:tcPr>
            <w:tcW w:w="1668" w:type="dxa"/>
            <w:shd w:val="clear" w:color="auto" w:fill="auto"/>
          </w:tcPr>
          <w:p w:rsidR="00AA7EB2" w:rsidRPr="001C291E" w:rsidRDefault="00AA7EB2" w:rsidP="00641079">
            <w:pPr>
              <w:pStyle w:val="Style7"/>
              <w:widowControl/>
              <w:spacing w:line="274" w:lineRule="exact"/>
              <w:ind w:left="5" w:hanging="5"/>
              <w:rPr>
                <w:rStyle w:val="FontStyle72"/>
                <w:rFonts w:asciiTheme="minorHAnsi" w:hAnsiTheme="minorHAnsi" w:cstheme="minorHAnsi"/>
                <w:color w:val="auto"/>
              </w:rPr>
            </w:pPr>
            <w:r w:rsidRPr="001C291E">
              <w:rPr>
                <w:rStyle w:val="FontStyle72"/>
                <w:rFonts w:asciiTheme="minorHAnsi" w:hAnsiTheme="minorHAnsi" w:cstheme="minorHAnsi"/>
                <w:color w:val="auto"/>
              </w:rPr>
              <w:t>Oś 8</w:t>
            </w:r>
          </w:p>
          <w:p w:rsidR="00030D8F" w:rsidRPr="001C291E" w:rsidRDefault="00030D8F" w:rsidP="00641079">
            <w:pPr>
              <w:pStyle w:val="Style7"/>
              <w:widowControl/>
              <w:spacing w:line="274" w:lineRule="exact"/>
              <w:ind w:left="5" w:hanging="5"/>
              <w:rPr>
                <w:rStyle w:val="FontStyle72"/>
                <w:rFonts w:asciiTheme="minorHAnsi" w:hAnsiTheme="minorHAnsi" w:cstheme="minorHAnsi"/>
                <w:color w:val="auto"/>
              </w:rPr>
            </w:pPr>
            <w:r w:rsidRPr="001C291E">
              <w:rPr>
                <w:rStyle w:val="FontStyle72"/>
                <w:rFonts w:asciiTheme="minorHAnsi" w:hAnsiTheme="minorHAnsi" w:cstheme="minorHAnsi"/>
                <w:color w:val="auto"/>
              </w:rPr>
              <w:t>Rozwój edukacji</w:t>
            </w:r>
            <w:r w:rsidR="007C027F">
              <w:rPr>
                <w:rStyle w:val="FontStyle72"/>
                <w:rFonts w:asciiTheme="minorHAnsi" w:hAnsiTheme="minorHAnsi" w:cstheme="minorHAnsi"/>
                <w:color w:val="auto"/>
              </w:rPr>
              <w:br/>
            </w:r>
            <w:r w:rsidRPr="001C291E">
              <w:rPr>
                <w:rStyle w:val="FontStyle72"/>
                <w:rFonts w:asciiTheme="minorHAnsi" w:hAnsiTheme="minorHAnsi" w:cstheme="minorHAnsi"/>
                <w:color w:val="auto"/>
              </w:rPr>
              <w:t xml:space="preserve"> i aktywne społeczeństwo</w:t>
            </w:r>
          </w:p>
        </w:tc>
        <w:tc>
          <w:tcPr>
            <w:tcW w:w="7654" w:type="dxa"/>
            <w:shd w:val="clear" w:color="auto" w:fill="auto"/>
          </w:tcPr>
          <w:p w:rsidR="00C57405" w:rsidRPr="001C291E" w:rsidRDefault="00F47048" w:rsidP="00F82AD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Realizację osi 8 ukierunkowano na</w:t>
            </w:r>
            <w:r w:rsidR="00083CEE">
              <w:rPr>
                <w:rFonts w:asciiTheme="minorHAnsi" w:hAnsiTheme="minorHAnsi" w:cstheme="minorHAnsi"/>
                <w:sz w:val="22"/>
                <w:szCs w:val="22"/>
              </w:rPr>
              <w:t xml:space="preserve"> rozwój opieki żłobkowej, upowszechnienie edukacji przedszkolnej</w:t>
            </w:r>
            <w:r w:rsidR="00C57405"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, poprawę szkolnictwa zawodowego oraz wsparcie osób dorosłych w procesie podnoszenia wiedzy. Na realizację wsparcia przewidziano środki w wysokości ponad 109 mln EUR EFS. Do końca 2016 r. ogłoszono </w:t>
            </w:r>
            <w:r w:rsidR="00C57405" w:rsidRPr="001C291E">
              <w:rPr>
                <w:rFonts w:asciiTheme="minorHAnsi" w:hAnsiTheme="minorHAnsi" w:cstheme="minorHAnsi"/>
                <w:b/>
                <w:sz w:val="22"/>
                <w:szCs w:val="22"/>
              </w:rPr>
              <w:t>18 naborów</w:t>
            </w:r>
            <w:r w:rsidR="00C57405"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, w tym 2 w trybie pozakonkursowym na kwotę ponad 32,17 mln EUR w tym 2 mln EUR tryb pozakonkursowy. Najwięcej bo 7 naborów zostało ogłoszonych w Działaniu 8.3 w zakresie edukacji przedszkolnej, oraz kształceniu podstawowym i ponadpodstawowym, budżet naborów wyniósł 10,5 mln EUR. </w:t>
            </w:r>
            <w:r w:rsidR="00A24C1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57405" w:rsidRPr="001C291E">
              <w:rPr>
                <w:rFonts w:asciiTheme="minorHAnsi" w:hAnsiTheme="minorHAnsi" w:cstheme="minorHAnsi"/>
                <w:sz w:val="22"/>
                <w:szCs w:val="22"/>
              </w:rPr>
              <w:t>W Działaniu 8.5 - 4 nabory w obszarze kształcenia zawodowego i ustawicznego, oraz po 3 nabory w Działaniu 8.1</w:t>
            </w:r>
            <w:r w:rsidR="00083CEE">
              <w:rPr>
                <w:rFonts w:asciiTheme="minorHAnsi" w:hAnsiTheme="minorHAnsi" w:cstheme="minorHAnsi"/>
                <w:sz w:val="22"/>
                <w:szCs w:val="22"/>
              </w:rPr>
              <w:t xml:space="preserve"> w zakresie opieki żłobkowej</w:t>
            </w:r>
            <w:r w:rsidR="00C57405"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i 8.2.</w:t>
            </w:r>
          </w:p>
          <w:p w:rsidR="00C57405" w:rsidRPr="005A0388" w:rsidRDefault="00C57405" w:rsidP="00F82AD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 xml:space="preserve">Do końca 2016 r. ocenę formalną przeszło 559 wniosków o dofinansowanie na kwotę blisko 81 mln EUR. Podpisano 107 umowy na kwotę 16,6 mln EUR, co stanowi 15,2% alokacji Osi 8. Najwięcej umów (80) podpisano w Działaniu 8.3 </w:t>
            </w:r>
            <w:r w:rsidR="00690FE6" w:rsidRPr="005A038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 xml:space="preserve">w większości z JST. </w:t>
            </w:r>
            <w:r w:rsidR="00083CEE">
              <w:rPr>
                <w:rFonts w:asciiTheme="minorHAnsi" w:hAnsiTheme="minorHAnsi" w:cstheme="minorHAnsi"/>
                <w:sz w:val="22"/>
                <w:szCs w:val="22"/>
              </w:rPr>
              <w:t xml:space="preserve">W ramach PI 8iv podpisano 8 umów na kwotę </w:t>
            </w:r>
            <w:r w:rsidR="00686B28">
              <w:rPr>
                <w:rFonts w:asciiTheme="minorHAnsi" w:hAnsiTheme="minorHAnsi" w:cstheme="minorHAnsi"/>
                <w:sz w:val="22"/>
                <w:szCs w:val="22"/>
              </w:rPr>
              <w:t>1,78 mln EUR</w:t>
            </w:r>
            <w:r w:rsidR="00A24C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86B28">
              <w:rPr>
                <w:rFonts w:asciiTheme="minorHAnsi" w:hAnsiTheme="minorHAnsi" w:cstheme="minorHAnsi"/>
                <w:sz w:val="22"/>
                <w:szCs w:val="22"/>
              </w:rPr>
              <w:t xml:space="preserve"> co stanowi blisko 15% alokacji tego działania.</w:t>
            </w:r>
          </w:p>
          <w:p w:rsidR="00C57405" w:rsidRPr="005A0388" w:rsidRDefault="00C57405" w:rsidP="00F82AD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>W ramach zawartych umów zatwierdzono 134 wniosków o płatność na kwotę ponad 0,32 mln EUR, co stanowi blisko 0,3% alo</w:t>
            </w:r>
            <w:r w:rsidR="00690FE6" w:rsidRPr="005A0388">
              <w:rPr>
                <w:rFonts w:asciiTheme="minorHAnsi" w:hAnsiTheme="minorHAnsi" w:cstheme="minorHAnsi"/>
                <w:sz w:val="22"/>
                <w:szCs w:val="22"/>
              </w:rPr>
              <w:t xml:space="preserve">kacji Osi 8. Większość wniosków </w:t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>(99) pochodziła z projektów realizowanych w Działaniu 8.3.</w:t>
            </w:r>
            <w:r w:rsidR="00F82ADC" w:rsidRPr="005A0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30D8F" w:rsidRPr="001C291E" w:rsidRDefault="005A0388" w:rsidP="00F82ADC">
            <w:pPr>
              <w:pStyle w:val="Style24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72"/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Obecnie podejmowane są działania polegające</w:t>
            </w:r>
            <w:r w:rsidR="00C57405"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m.in. na uruchomieniu dodatkowych naborów,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więc </w:t>
            </w:r>
            <w:r w:rsidR="00C57405"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nie rodzi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C57405" w:rsidRPr="001C291E">
              <w:rPr>
                <w:rFonts w:asciiTheme="minorHAnsi" w:hAnsiTheme="minorHAnsi" w:cstheme="minorHAnsi"/>
                <w:sz w:val="22"/>
                <w:szCs w:val="22"/>
              </w:rPr>
              <w:t>zagrożenia, co do dalszego tempa realizacji Osi 8. Istotnym problemem we wdrażaniu Działania 8.2 w zakresie profilaktyki zdrowotnej jest wymóg koordynacji działań z Komitetem Sterującym w sektorze zdrowia oraz przedłużająca się procedura wydania pozytywnej opinii przez AOTMiT warunkującą możliwość realizacji Regionalnych Programów Zdrowotnych.</w:t>
            </w:r>
          </w:p>
        </w:tc>
      </w:tr>
      <w:tr w:rsidR="00030D8F" w:rsidRPr="001C291E" w:rsidTr="00403C84">
        <w:trPr>
          <w:trHeight w:val="850"/>
        </w:trPr>
        <w:tc>
          <w:tcPr>
            <w:tcW w:w="1668" w:type="dxa"/>
            <w:shd w:val="clear" w:color="auto" w:fill="auto"/>
          </w:tcPr>
          <w:p w:rsidR="00AA7EB2" w:rsidRPr="001C291E" w:rsidRDefault="00AA7EB2" w:rsidP="006D5CB8">
            <w:pPr>
              <w:pStyle w:val="Style7"/>
              <w:widowControl/>
              <w:spacing w:line="274" w:lineRule="exact"/>
              <w:ind w:left="5" w:hanging="5"/>
              <w:rPr>
                <w:rStyle w:val="FontStyle72"/>
                <w:rFonts w:asciiTheme="minorHAnsi" w:hAnsiTheme="minorHAnsi" w:cstheme="minorHAnsi"/>
                <w:color w:val="auto"/>
              </w:rPr>
            </w:pPr>
            <w:r w:rsidRPr="001C291E">
              <w:rPr>
                <w:rStyle w:val="FontStyle72"/>
                <w:rFonts w:asciiTheme="minorHAnsi" w:hAnsiTheme="minorHAnsi" w:cstheme="minorHAnsi"/>
                <w:color w:val="auto"/>
              </w:rPr>
              <w:t>Oś 9</w:t>
            </w:r>
            <w:r w:rsidR="00030D8F" w:rsidRPr="001C291E">
              <w:rPr>
                <w:rStyle w:val="FontStyle72"/>
                <w:rFonts w:asciiTheme="minorHAnsi" w:hAnsiTheme="minorHAnsi" w:cstheme="minorHAnsi"/>
                <w:color w:val="auto"/>
              </w:rPr>
              <w:t xml:space="preserve"> </w:t>
            </w:r>
          </w:p>
          <w:p w:rsidR="00030D8F" w:rsidRPr="001C291E" w:rsidRDefault="00030D8F" w:rsidP="006D5CB8">
            <w:pPr>
              <w:pStyle w:val="Style7"/>
              <w:widowControl/>
              <w:spacing w:line="274" w:lineRule="exact"/>
              <w:ind w:left="5" w:hanging="5"/>
              <w:rPr>
                <w:rStyle w:val="FontStyle72"/>
                <w:rFonts w:asciiTheme="minorHAnsi" w:hAnsiTheme="minorHAnsi" w:cstheme="minorHAnsi"/>
                <w:color w:val="auto"/>
              </w:rPr>
            </w:pPr>
            <w:r w:rsidRPr="001C291E">
              <w:rPr>
                <w:rStyle w:val="FontStyle72"/>
                <w:rFonts w:asciiTheme="minorHAnsi" w:hAnsiTheme="minorHAnsi" w:cstheme="minorHAnsi"/>
                <w:color w:val="auto"/>
              </w:rPr>
              <w:t xml:space="preserve">Włączenie społeczne </w:t>
            </w:r>
            <w:r w:rsidR="00403C84">
              <w:rPr>
                <w:rStyle w:val="FontStyle72"/>
                <w:rFonts w:asciiTheme="minorHAnsi" w:hAnsiTheme="minorHAnsi" w:cstheme="minorHAnsi"/>
                <w:color w:val="auto"/>
              </w:rPr>
              <w:br/>
            </w:r>
            <w:r w:rsidRPr="001C291E">
              <w:rPr>
                <w:rStyle w:val="FontStyle72"/>
                <w:rFonts w:asciiTheme="minorHAnsi" w:hAnsiTheme="minorHAnsi" w:cstheme="minorHAnsi"/>
                <w:color w:val="auto"/>
              </w:rPr>
              <w:t>i walka z ubóstwem</w:t>
            </w:r>
          </w:p>
        </w:tc>
        <w:tc>
          <w:tcPr>
            <w:tcW w:w="7654" w:type="dxa"/>
            <w:shd w:val="clear" w:color="auto" w:fill="auto"/>
          </w:tcPr>
          <w:p w:rsidR="00C57405" w:rsidRPr="001C291E" w:rsidRDefault="00C57405" w:rsidP="00F82AD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Style w:val="FontStyle72"/>
                <w:rFonts w:asciiTheme="minorHAnsi" w:hAnsiTheme="minorHAnsi" w:cstheme="minorHAnsi"/>
                <w:color w:val="auto"/>
              </w:rPr>
              <w:t>Projekty w osi 9 służą zwiększeniu aktywności społecznej i zawodowej osób wykluczonych, poprzez działania edukacyjne społeczne i zawodowe. Ograniczeniu wykluczenia społecznego służy m.in zwiększen</w:t>
            </w:r>
            <w:r w:rsidR="00690FE6">
              <w:rPr>
                <w:rStyle w:val="FontStyle72"/>
                <w:rFonts w:asciiTheme="minorHAnsi" w:hAnsiTheme="minorHAnsi" w:cstheme="minorHAnsi"/>
                <w:color w:val="auto"/>
              </w:rPr>
              <w:t>ie dostęp</w:t>
            </w:r>
            <w:r w:rsidR="005A0388">
              <w:rPr>
                <w:rStyle w:val="FontStyle72"/>
                <w:rFonts w:asciiTheme="minorHAnsi" w:hAnsiTheme="minorHAnsi" w:cstheme="minorHAnsi"/>
                <w:color w:val="auto"/>
              </w:rPr>
              <w:t>u</w:t>
            </w:r>
            <w:r w:rsidR="00690FE6">
              <w:rPr>
                <w:rStyle w:val="FontStyle72"/>
                <w:rFonts w:asciiTheme="minorHAnsi" w:hAnsiTheme="minorHAnsi" w:cstheme="minorHAnsi"/>
                <w:color w:val="auto"/>
              </w:rPr>
              <w:t xml:space="preserve"> do usług opiekuńczych</w:t>
            </w:r>
            <w:r w:rsidR="00690FE6">
              <w:rPr>
                <w:rStyle w:val="FontStyle72"/>
                <w:rFonts w:asciiTheme="minorHAnsi" w:hAnsiTheme="minorHAnsi" w:cstheme="minorHAnsi"/>
                <w:color w:val="auto"/>
              </w:rPr>
              <w:br/>
            </w:r>
            <w:r w:rsidRPr="001C291E">
              <w:rPr>
                <w:rStyle w:val="FontStyle72"/>
                <w:rFonts w:asciiTheme="minorHAnsi" w:hAnsiTheme="minorHAnsi" w:cstheme="minorHAnsi"/>
                <w:color w:val="auto"/>
              </w:rPr>
              <w:t>i zdrowotnych oraz wsparcie sektora ES.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Na realizację tych działań  przewidziano blisko 99,6 mln EUR EFS. Do końca 2016 r. </w:t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>ogłoszono 11 naborów,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w tym 1 </w:t>
            </w:r>
            <w:r w:rsidR="001724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trybie pozakonkursowym na kwotę ponad 29,6 mln EUR, w tym 0,49 mln EUR tryb pozakonkursowy. Najwięcej bo 4 nabory ogłoszono w Działaniu 9.2 jako wsparcie usług opiekuńczych, wsparcia rodziny i pieczy zastępczej. Trzy nabory zostały ogłoszone w Działaniu 9.1 realizującym kompleksowe usługi aktywizacji społeczno – zawodowej. W związku z koniecznością uzyskania ponownej akredytacji ośrodków OWES ko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>niecznym było</w:t>
            </w:r>
            <w:r w:rsidR="00E75EFB">
              <w:rPr>
                <w:rFonts w:asciiTheme="minorHAnsi" w:hAnsiTheme="minorHAnsi" w:cstheme="minorHAnsi"/>
                <w:sz w:val="22"/>
                <w:szCs w:val="22"/>
              </w:rPr>
              <w:t xml:space="preserve"> unieważnienie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 xml:space="preserve"> już po ogłoszeniu konkursu i</w:t>
            </w:r>
            <w:r w:rsidR="00E75E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>ponowne ogłoszenie naborów,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w ramach Działania 9.3 – wsparcie sektora ES. W Działaniu tym uruchomiono nabór pozakonkursowy celem koordynacji rozwoju ES w regionie.</w:t>
            </w:r>
          </w:p>
          <w:p w:rsidR="00C57405" w:rsidRPr="001C291E" w:rsidRDefault="00C57405" w:rsidP="00F82AD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Do końca 2016 r. </w:t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>ocenę formalną przeszło 200 wniosków o dofinansowanie na kwotę 51,4 mln EUR. Podpisano 23 umowy na kwotę 7,6 mln EUR, co stanowi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7,7% 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alokacji Osi 9. Najwięcej umów (14) podpisano w Działaniu 9.2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24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>przeważającej większości z instytucjami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pomocy i integracji społecznej.</w:t>
            </w:r>
          </w:p>
          <w:p w:rsidR="00030D8F" w:rsidRPr="001C291E" w:rsidRDefault="00C57405" w:rsidP="00F82ADC">
            <w:pPr>
              <w:jc w:val="both"/>
              <w:rPr>
                <w:rStyle w:val="FontStyle72"/>
                <w:rFonts w:asciiTheme="minorHAnsi" w:hAnsiTheme="minorHAnsi" w:cstheme="minorHAnsi"/>
                <w:color w:val="548DD4" w:themeColor="text2" w:themeTint="99"/>
              </w:rPr>
            </w:pP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>Zatwierdzono 51 wniosków o płatność na kwotę 0,27 mln EUR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, co stanowi blisko 0,3% alokacji Osi 9. Większość wniosków (29) dotyczy projektów realizowanych </w:t>
            </w:r>
            <w:r w:rsidR="001724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 Działaniu 9.2. W związku z brakiem zadawalającego tempa wdrażania Osi 9, podjęto działania naprawcze m.in. intensyfikację działań informacyjno – warsztatowych skierowanych do potencjalnych wnioskodawców, czy usprawnienia organizacyjne mające na celu skrócenie procedury od momentu złożenia wniosków do podpisania umowy.  </w:t>
            </w:r>
          </w:p>
        </w:tc>
      </w:tr>
      <w:tr w:rsidR="00030D8F" w:rsidRPr="001C291E" w:rsidTr="00403C84">
        <w:trPr>
          <w:trHeight w:val="850"/>
        </w:trPr>
        <w:tc>
          <w:tcPr>
            <w:tcW w:w="1668" w:type="dxa"/>
            <w:shd w:val="clear" w:color="auto" w:fill="auto"/>
          </w:tcPr>
          <w:p w:rsidR="00AA7EB2" w:rsidRPr="001C291E" w:rsidRDefault="00AA7EB2" w:rsidP="006D5CB8">
            <w:pPr>
              <w:pStyle w:val="Style7"/>
              <w:widowControl/>
              <w:spacing w:line="274" w:lineRule="exact"/>
              <w:ind w:left="5" w:hanging="5"/>
              <w:rPr>
                <w:rStyle w:val="FontStyle72"/>
                <w:rFonts w:asciiTheme="minorHAnsi" w:hAnsiTheme="minorHAnsi" w:cstheme="minorHAnsi"/>
                <w:color w:val="auto"/>
              </w:rPr>
            </w:pPr>
            <w:r w:rsidRPr="001C291E">
              <w:rPr>
                <w:rStyle w:val="FontStyle72"/>
                <w:rFonts w:asciiTheme="minorHAnsi" w:hAnsiTheme="minorHAnsi" w:cstheme="minorHAnsi"/>
                <w:color w:val="auto"/>
              </w:rPr>
              <w:lastRenderedPageBreak/>
              <w:t>Oś 10</w:t>
            </w:r>
          </w:p>
          <w:p w:rsidR="00030D8F" w:rsidRPr="001C291E" w:rsidRDefault="00030D8F" w:rsidP="006D5CB8">
            <w:pPr>
              <w:pStyle w:val="Style7"/>
              <w:widowControl/>
              <w:spacing w:line="274" w:lineRule="exact"/>
              <w:ind w:left="5" w:hanging="5"/>
              <w:rPr>
                <w:rStyle w:val="FontStyle72"/>
                <w:rFonts w:asciiTheme="minorHAnsi" w:hAnsiTheme="minorHAnsi" w:cstheme="minorHAnsi"/>
                <w:color w:val="auto"/>
              </w:rPr>
            </w:pPr>
            <w:r w:rsidRPr="001C291E">
              <w:rPr>
                <w:rStyle w:val="FontStyle72"/>
                <w:rFonts w:asciiTheme="minorHAnsi" w:hAnsiTheme="minorHAnsi" w:cstheme="minorHAnsi"/>
                <w:color w:val="auto"/>
              </w:rPr>
              <w:t xml:space="preserve">Otwarty rynek pracy </w:t>
            </w:r>
          </w:p>
          <w:p w:rsidR="00030D8F" w:rsidRPr="001C291E" w:rsidRDefault="00030D8F" w:rsidP="006D5CB8">
            <w:pPr>
              <w:pStyle w:val="Style7"/>
              <w:widowControl/>
              <w:spacing w:line="274" w:lineRule="exact"/>
              <w:ind w:left="5" w:hanging="5"/>
              <w:rPr>
                <w:rStyle w:val="FontStyle72"/>
                <w:rFonts w:asciiTheme="minorHAnsi" w:hAnsiTheme="minorHAnsi" w:cstheme="minorHAnsi"/>
                <w:color w:val="548DD4" w:themeColor="text2" w:themeTint="99"/>
              </w:rPr>
            </w:pPr>
          </w:p>
        </w:tc>
        <w:tc>
          <w:tcPr>
            <w:tcW w:w="7654" w:type="dxa"/>
            <w:shd w:val="clear" w:color="auto" w:fill="auto"/>
          </w:tcPr>
          <w:p w:rsidR="00127BF4" w:rsidRPr="001C291E" w:rsidRDefault="00127BF4" w:rsidP="00F82AD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Realizacja osi 10 ma na celu wspieranie przeciwdziałania bierności zawodowej oraz wsparcie adaptacyjności przedsiębiorstw MŚP. Realizowane działania koncentrują się na pomocy w aktywnym poszukiwaniu pracy, podnoszeniu kwalifikacji osób jej poszukujących oraz rozwoju przedsiębiorczości i samozatrudnienia. Istotnym elementem wsparcia są dotacje i pożyczki na rozpoczęcie działalności gospodarczej. Na realizację wsparcia przewidziane są środki w wysokości blisko 125 mln EUR EFS. Do końca 2016 r. ogłoszono </w:t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>10 naborów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, w tym 2 w trybie pozakonkursowym na kwotę ponad 50,8 mln EUR w tym 11,6 mln EUR tryb pozakonkursowy. </w:t>
            </w:r>
          </w:p>
          <w:p w:rsidR="00127BF4" w:rsidRPr="001C291E" w:rsidRDefault="00127BF4" w:rsidP="00F82AD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Po trzy nabory ogłoszono w Działaniu 10.2 jako wsparcie osób poszukujących pracy powyżej 29 roku życia i 10.4 rozwój przedsiębiorczości i tworzenie nowych miejsc pracy</w:t>
            </w:r>
            <w:r w:rsidRPr="001C291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EB0272" w:rsidRPr="001C291E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 Działaniu 10.1 – realizowanym przez powiatowe/miejskie urzędy pracy w trybie pozakonkursowym ogłoszono 2 nabory. W Działaniu 10.5, realizowanym w oparciu </w:t>
            </w:r>
            <w:r w:rsidR="00EB0272" w:rsidRPr="001C291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o popytowy system finansowania usług rozwojowych ogłoszono 2 nabory na kwotę ponad 5,5 mln EUR. </w:t>
            </w:r>
          </w:p>
          <w:p w:rsidR="00F82ADC" w:rsidRPr="001C291E" w:rsidRDefault="00127BF4" w:rsidP="00F82AD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Do końca 2016 r</w:t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>. ocenę formalną przeszło 487 wniosków o dofinansowanie na kwotę 208,8 mln EUR. Podpisano 102 umowy na kwotę 42,5 mln EUR, co stanowi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34% alokacji Osi 10. Najwięcej umów (40) podpisano w Działaniu 10.2 </w:t>
            </w:r>
            <w:r w:rsidR="001724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F82ADC" w:rsidRPr="001C291E">
              <w:rPr>
                <w:rFonts w:asciiTheme="minorHAnsi" w:hAnsiTheme="minorHAnsi" w:cstheme="minorHAnsi"/>
                <w:sz w:val="22"/>
                <w:szCs w:val="22"/>
              </w:rPr>
              <w:t>podmiotami świadczącymi usługi z zakresu aktywizacji zawodowej.</w:t>
            </w:r>
          </w:p>
          <w:p w:rsidR="00F82ADC" w:rsidRPr="001C291E" w:rsidRDefault="00F82ADC" w:rsidP="00F82AD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W ramach zawartych </w:t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>umów zatwierdzono 272 wniosków o płatność na kwotę ponad 16,2 mln EUR, co stanowi blisko 13% alokacji Osi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10. Większość wniosków (94) pochodziła z projektów realizowanych w Działaniu 10.1.</w:t>
            </w:r>
          </w:p>
          <w:p w:rsidR="00F82ADC" w:rsidRPr="001C291E" w:rsidRDefault="00F82ADC" w:rsidP="00F82ADC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Rozkład projektów w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 xml:space="preserve"> podziale na sektory gospodarki:</w:t>
            </w: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 xml:space="preserve"> najwięcej bo 42 umowy podpisano w sektorze P, 31 w O oraz 15 w sektorze S.</w:t>
            </w:r>
          </w:p>
          <w:p w:rsidR="00030D8F" w:rsidRPr="001C291E" w:rsidRDefault="00F82ADC" w:rsidP="00F82ADC">
            <w:pPr>
              <w:jc w:val="both"/>
              <w:rPr>
                <w:rStyle w:val="FontStyle72"/>
                <w:rFonts w:asciiTheme="minorHAnsi" w:hAnsiTheme="minorHAnsi" w:cstheme="minorHAnsi"/>
                <w:color w:val="548DD4" w:themeColor="text2" w:themeTint="99"/>
              </w:rPr>
            </w:pPr>
            <w:r w:rsidRPr="001C291E">
              <w:rPr>
                <w:rFonts w:asciiTheme="minorHAnsi" w:hAnsiTheme="minorHAnsi" w:cstheme="minorHAnsi"/>
                <w:sz w:val="22"/>
                <w:szCs w:val="22"/>
              </w:rPr>
              <w:t>W 2016 r. nie zidentyfikowano istotnych problemów w realizacji Osi 10.</w:t>
            </w:r>
          </w:p>
        </w:tc>
      </w:tr>
      <w:tr w:rsidR="00F82ADC" w:rsidRPr="00E214F6" w:rsidTr="00403C84">
        <w:trPr>
          <w:trHeight w:val="850"/>
        </w:trPr>
        <w:tc>
          <w:tcPr>
            <w:tcW w:w="1668" w:type="dxa"/>
            <w:shd w:val="clear" w:color="auto" w:fill="auto"/>
          </w:tcPr>
          <w:p w:rsidR="00AA7EB2" w:rsidRDefault="00AA7EB2" w:rsidP="00F82A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 11</w:t>
            </w:r>
          </w:p>
          <w:p w:rsidR="00F82ADC" w:rsidRPr="00AA7EB2" w:rsidRDefault="00F82ADC" w:rsidP="00F82ADC">
            <w:pPr>
              <w:rPr>
                <w:rFonts w:asciiTheme="minorHAnsi" w:hAnsiTheme="minorHAnsi" w:cstheme="minorHAnsi"/>
              </w:rPr>
            </w:pPr>
            <w:r w:rsidRPr="00AA7EB2">
              <w:rPr>
                <w:rFonts w:asciiTheme="minorHAnsi" w:hAnsiTheme="minorHAnsi" w:cstheme="minorHAnsi"/>
                <w:sz w:val="22"/>
                <w:szCs w:val="22"/>
              </w:rPr>
              <w:t xml:space="preserve">Pomoc Techniczna </w:t>
            </w:r>
          </w:p>
        </w:tc>
        <w:tc>
          <w:tcPr>
            <w:tcW w:w="7654" w:type="dxa"/>
            <w:shd w:val="clear" w:color="auto" w:fill="auto"/>
          </w:tcPr>
          <w:p w:rsidR="00F82ADC" w:rsidRPr="00F82ADC" w:rsidRDefault="00F82ADC" w:rsidP="00F82ADC">
            <w:pPr>
              <w:jc w:val="both"/>
              <w:rPr>
                <w:rFonts w:asciiTheme="minorHAnsi" w:hAnsiTheme="minorHAnsi" w:cstheme="minorHAnsi"/>
              </w:rPr>
            </w:pP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 xml:space="preserve">Celem głównym osi 11 jest skuteczna i efektywna realizacja RPOWŚ 2014-2020, poprzez wzmocnienie potencjału instytucji realizujących Program oraz zwiększenie świadomości </w:t>
            </w:r>
            <w:r w:rsidR="00EB02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 xml:space="preserve">i kompetencji beneficjentów. Na realizację powyższego przeznaczono 50 mln EUR EFS, </w:t>
            </w:r>
            <w:r w:rsidR="00EB02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 xml:space="preserve">w oparciu o Roczne Plany Działań przyjęte przez Instytucję Zarządzającą. Do 31.12.2016 r. w trybie pozakonkursowym </w:t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>uruchomiono 6 naborów</w:t>
            </w: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 xml:space="preserve">, ich budżet to 8,6 mln EUR, w każdym z trzech wyodrębnionych działań po 2 nabory. Do końca 2016 roku poprawnych pod względem formalnym złożono </w:t>
            </w:r>
            <w:r w:rsidRPr="00F82A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55 </w:t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 xml:space="preserve">wniosków </w:t>
            </w:r>
            <w:r w:rsidR="001724AC" w:rsidRPr="005A038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>o dofinansowanie na kwotę 9,4 mln EUR. Podpisano 68 umów na kwotę 13,7</w:t>
            </w: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 xml:space="preserve"> mln EUR co stanowi nieco ponad 27% alokacji Osi 11. Najwięcej bo 44 w zakresie wsparcia procesu wdrażania Programu, poprzez wzmocnienie potencjału </w:t>
            </w:r>
            <w:r w:rsidRPr="00F82A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administracyjnego. W ramach zawartych umów zatwierdzono </w:t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 xml:space="preserve">138 wniosków </w:t>
            </w:r>
            <w:r w:rsidR="00EB0272" w:rsidRPr="005A038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A0388">
              <w:rPr>
                <w:rFonts w:asciiTheme="minorHAnsi" w:hAnsiTheme="minorHAnsi" w:cstheme="minorHAnsi"/>
                <w:sz w:val="22"/>
                <w:szCs w:val="22"/>
              </w:rPr>
              <w:t xml:space="preserve">o płatność </w:t>
            </w: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 xml:space="preserve">na kwotę 4,3 mln EUR co stanowi 8,7 % kwoty alokacji Osi 11. </w:t>
            </w:r>
          </w:p>
          <w:p w:rsidR="00F82ADC" w:rsidRPr="00F82ADC" w:rsidRDefault="00F82ADC" w:rsidP="00F82ADC">
            <w:pPr>
              <w:jc w:val="both"/>
              <w:rPr>
                <w:rFonts w:asciiTheme="minorHAnsi" w:hAnsiTheme="minorHAnsi" w:cstheme="minorHAnsi"/>
              </w:rPr>
            </w:pP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>Od począ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>tku realizacji Programu zorganizowano</w:t>
            </w: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 xml:space="preserve"> m.in kamp</w:t>
            </w:r>
            <w:r w:rsidR="005A0388">
              <w:rPr>
                <w:rFonts w:asciiTheme="minorHAnsi" w:hAnsiTheme="minorHAnsi" w:cstheme="minorHAnsi"/>
                <w:sz w:val="22"/>
                <w:szCs w:val="22"/>
              </w:rPr>
              <w:t>anię</w:t>
            </w: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 xml:space="preserve"> informacyjno-promocyjną o szerokim zasięgu, wydano biuletyn informacyjny, zorganizowano 7 posiedzeń KM, konferencje nt. </w:t>
            </w:r>
            <w:r w:rsidR="00376559">
              <w:rPr>
                <w:rFonts w:asciiTheme="minorHAnsi" w:hAnsiTheme="minorHAnsi" w:cstheme="minorHAnsi"/>
                <w:sz w:val="22"/>
                <w:szCs w:val="22"/>
              </w:rPr>
              <w:t xml:space="preserve">wdrażania RPOWŚ 2014-2020 oraz </w:t>
            </w: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 xml:space="preserve">posiedzenie Świętokrzyskiej Rady Innowacji. Zarówno GPI jak i 3 LPI beneficjenci oraz potencjalni beneficjenci korzystali z szeregu konsultacji.  </w:t>
            </w:r>
          </w:p>
          <w:p w:rsidR="00F82ADC" w:rsidRPr="00F82ADC" w:rsidRDefault="00F82ADC" w:rsidP="00F82ADC">
            <w:pPr>
              <w:jc w:val="both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F82ADC">
              <w:rPr>
                <w:rFonts w:asciiTheme="minorHAnsi" w:hAnsiTheme="minorHAnsi" w:cstheme="minorHAnsi"/>
                <w:sz w:val="22"/>
                <w:szCs w:val="22"/>
              </w:rPr>
              <w:t>W 2016 r. nie zidentyfikowano istotnych problemów w realizacji Osi 11.</w:t>
            </w:r>
          </w:p>
        </w:tc>
      </w:tr>
    </w:tbl>
    <w:p w:rsidR="00C6011A" w:rsidRPr="00E214F6" w:rsidRDefault="00C6011A" w:rsidP="003F6D02">
      <w:pPr>
        <w:pStyle w:val="Akapitzlist"/>
        <w:tabs>
          <w:tab w:val="left" w:pos="-142"/>
        </w:tabs>
        <w:ind w:left="0" w:right="-284"/>
        <w:rPr>
          <w:rFonts w:asciiTheme="minorHAnsi" w:hAnsiTheme="minorHAnsi" w:cstheme="minorHAnsi"/>
        </w:rPr>
      </w:pPr>
    </w:p>
    <w:p w:rsidR="00C6011A" w:rsidRPr="00E214F6" w:rsidRDefault="00C6011A" w:rsidP="003F6D02">
      <w:pPr>
        <w:pStyle w:val="Akapitzlist"/>
        <w:tabs>
          <w:tab w:val="left" w:pos="-142"/>
        </w:tabs>
        <w:ind w:left="0" w:right="-284"/>
        <w:rPr>
          <w:rFonts w:asciiTheme="minorHAnsi" w:hAnsiTheme="minorHAnsi" w:cstheme="minorHAnsi"/>
        </w:rPr>
      </w:pPr>
    </w:p>
    <w:p w:rsidR="00FE1422" w:rsidRPr="00E214F6" w:rsidRDefault="00730AFA" w:rsidP="004E5097">
      <w:pPr>
        <w:pStyle w:val="Nagwek2"/>
        <w:numPr>
          <w:ilvl w:val="1"/>
          <w:numId w:val="1"/>
        </w:numPr>
        <w:spacing w:before="240" w:after="240"/>
        <w:jc w:val="both"/>
        <w:rPr>
          <w:rFonts w:asciiTheme="minorHAnsi" w:hAnsiTheme="minorHAnsi"/>
          <w:b/>
          <w:color w:val="00B0F0"/>
          <w:sz w:val="22"/>
          <w:szCs w:val="22"/>
        </w:rPr>
      </w:pPr>
      <w:r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  <w:bookmarkStart w:id="5" w:name="_Toc485970988"/>
      <w:r>
        <w:rPr>
          <w:rFonts w:asciiTheme="minorHAnsi" w:hAnsiTheme="minorHAnsi"/>
          <w:b/>
          <w:color w:val="00B0F0"/>
          <w:sz w:val="22"/>
          <w:szCs w:val="22"/>
        </w:rPr>
        <w:t>Wspólne wskaźniki i wskaźniki specyficzne dla programu (art. 50 ust. 2 rozporządzenia (UE) nr 1303/2013)</w:t>
      </w:r>
      <w:bookmarkEnd w:id="5"/>
    </w:p>
    <w:p w:rsidR="00FE1422" w:rsidRDefault="00FE1422" w:rsidP="00FE1422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 w:rsidRPr="00E214F6">
        <w:rPr>
          <w:rFonts w:asciiTheme="minorHAnsi" w:hAnsiTheme="minorHAnsi"/>
          <w:b/>
          <w:sz w:val="22"/>
          <w:szCs w:val="22"/>
        </w:rPr>
        <w:t>Tabela 1.</w:t>
      </w:r>
      <w:r w:rsidRPr="00E214F6">
        <w:rPr>
          <w:rFonts w:asciiTheme="minorHAnsi" w:hAnsiTheme="minorHAnsi"/>
          <w:sz w:val="22"/>
          <w:szCs w:val="22"/>
        </w:rPr>
        <w:t xml:space="preserve"> </w:t>
      </w:r>
      <w:r w:rsidRPr="00E214F6">
        <w:rPr>
          <w:rStyle w:val="bold"/>
          <w:rFonts w:asciiTheme="minorHAnsi" w:hAnsiTheme="minorHAnsi"/>
          <w:sz w:val="22"/>
          <w:szCs w:val="22"/>
        </w:rPr>
        <w:t xml:space="preserve">Wskaźniki rezultatu dla EFRR i Funduszu Spójności (według osi priorytetowej i celu szczegółowego); ma zastosowanie także do osi priorytetowej „Pomoc techniczna” </w:t>
      </w:r>
    </w:p>
    <w:p w:rsidR="00AA7EB2" w:rsidRDefault="00AA7EB2" w:rsidP="00FE1422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>
        <w:rPr>
          <w:rStyle w:val="bold"/>
          <w:rFonts w:asciiTheme="minorHAnsi" w:hAnsiTheme="minorHAnsi"/>
          <w:sz w:val="22"/>
          <w:szCs w:val="22"/>
        </w:rPr>
        <w:t>W załączeniu.</w:t>
      </w:r>
    </w:p>
    <w:p w:rsidR="00AA7EB2" w:rsidRPr="00AA7EB2" w:rsidRDefault="00AA7EB2" w:rsidP="00AA7EB2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 w:rsidRPr="00AA7EB2">
        <w:rPr>
          <w:rStyle w:val="bold"/>
          <w:rFonts w:asciiTheme="minorHAnsi" w:hAnsiTheme="minorHAnsi"/>
          <w:b/>
          <w:sz w:val="22"/>
          <w:szCs w:val="22"/>
        </w:rPr>
        <w:t>Tabela 2A</w:t>
      </w:r>
      <w:r w:rsidRPr="00AA7EB2">
        <w:rPr>
          <w:rStyle w:val="bold"/>
          <w:rFonts w:asciiTheme="minorHAnsi" w:hAnsiTheme="minorHAnsi"/>
          <w:sz w:val="22"/>
          <w:szCs w:val="22"/>
        </w:rPr>
        <w:t>. Wspólne wskaźniki rezultatu dla EFS (ze względu na oś priorytetową, priorytet inwestycyjny i kategorię regionu)</w:t>
      </w:r>
    </w:p>
    <w:p w:rsidR="00AA7EB2" w:rsidRDefault="00AA7EB2" w:rsidP="00AA7EB2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 w:rsidRPr="00AA7EB2">
        <w:rPr>
          <w:rStyle w:val="bold"/>
          <w:rFonts w:asciiTheme="minorHAnsi" w:hAnsiTheme="minorHAnsi"/>
          <w:sz w:val="22"/>
          <w:szCs w:val="22"/>
        </w:rPr>
        <w:t>W załączeniu</w:t>
      </w:r>
      <w:r w:rsidR="003B51C1">
        <w:rPr>
          <w:rStyle w:val="bold"/>
          <w:rFonts w:asciiTheme="minorHAnsi" w:hAnsiTheme="minorHAnsi"/>
          <w:sz w:val="22"/>
          <w:szCs w:val="22"/>
        </w:rPr>
        <w:t>.</w:t>
      </w:r>
    </w:p>
    <w:p w:rsidR="003B51C1" w:rsidRPr="003B51C1" w:rsidRDefault="003B51C1" w:rsidP="003B51C1">
      <w:pPr>
        <w:spacing w:after="120"/>
        <w:jc w:val="both"/>
        <w:rPr>
          <w:rStyle w:val="bold"/>
          <w:rFonts w:asciiTheme="minorHAnsi" w:hAnsiTheme="minorHAnsi" w:cstheme="minorHAnsi"/>
          <w:sz w:val="22"/>
          <w:szCs w:val="22"/>
        </w:rPr>
      </w:pPr>
      <w:r w:rsidRPr="003B51C1">
        <w:rPr>
          <w:rStyle w:val="bold"/>
          <w:rFonts w:asciiTheme="minorHAnsi" w:hAnsiTheme="minorHAnsi" w:cstheme="minorHAnsi"/>
          <w:b/>
          <w:sz w:val="22"/>
          <w:szCs w:val="22"/>
        </w:rPr>
        <w:t>Tabela 2B.</w:t>
      </w:r>
      <w:r w:rsidRPr="003B51C1">
        <w:rPr>
          <w:rStyle w:val="bold"/>
          <w:rFonts w:asciiTheme="minorHAnsi" w:hAnsiTheme="minorHAnsi" w:cstheme="minorHAnsi"/>
          <w:sz w:val="22"/>
          <w:szCs w:val="22"/>
        </w:rPr>
        <w:t xml:space="preserve"> Wskaźniki rezultatu dla Inicjatywy na rzecz zatrudnienia ludzi młodych według osi priorytetowej lub części osi priorytetowej (art. 19 ust. 3, załącznik I i II do rozporządzenia w sprawie EFS)</w:t>
      </w:r>
    </w:p>
    <w:p w:rsidR="001D5231" w:rsidRPr="001D5231" w:rsidRDefault="001D5231" w:rsidP="001D5231">
      <w:pPr>
        <w:jc w:val="both"/>
        <w:rPr>
          <w:rFonts w:asciiTheme="minorHAnsi" w:hAnsiTheme="minorHAnsi" w:cstheme="minorHAnsi"/>
          <w:sz w:val="22"/>
          <w:szCs w:val="22"/>
        </w:rPr>
      </w:pPr>
      <w:r w:rsidRPr="001D5231">
        <w:rPr>
          <w:rFonts w:asciiTheme="minorHAnsi" w:hAnsiTheme="minorHAnsi" w:cstheme="minorHAnsi"/>
          <w:sz w:val="22"/>
          <w:szCs w:val="22"/>
        </w:rPr>
        <w:t>Tabela dotyczy IZ PO WER</w:t>
      </w:r>
    </w:p>
    <w:p w:rsidR="001D5231" w:rsidRDefault="001D5231" w:rsidP="001D5231">
      <w:pPr>
        <w:jc w:val="both"/>
        <w:rPr>
          <w:sz w:val="22"/>
          <w:szCs w:val="22"/>
        </w:rPr>
      </w:pPr>
    </w:p>
    <w:p w:rsidR="00AA7EB2" w:rsidRPr="00AA7EB2" w:rsidRDefault="00AA7EB2" w:rsidP="00AA7EB2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 w:rsidRPr="00AA7EB2">
        <w:rPr>
          <w:rStyle w:val="bold"/>
          <w:rFonts w:asciiTheme="minorHAnsi" w:hAnsiTheme="minorHAnsi"/>
          <w:b/>
          <w:sz w:val="22"/>
          <w:szCs w:val="22"/>
        </w:rPr>
        <w:t>Tabela 2C</w:t>
      </w:r>
      <w:r w:rsidRPr="00AA7EB2">
        <w:rPr>
          <w:rStyle w:val="bold"/>
          <w:rFonts w:asciiTheme="minorHAnsi" w:hAnsiTheme="minorHAnsi"/>
          <w:sz w:val="22"/>
          <w:szCs w:val="22"/>
        </w:rPr>
        <w:t>. Wskaźniki rezultatu specyficzne dla programu w odniesieniu do EFS (w stosownych przypadkach według osi priorytetowej, priorytetu inwestycyjnego i kategorii regionu); ma zastosowanie także do osi priorytetowej „Pomoc techniczna”.</w:t>
      </w:r>
    </w:p>
    <w:p w:rsidR="00AA7EB2" w:rsidRPr="00E214F6" w:rsidRDefault="00AA7EB2" w:rsidP="00FE1422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 w:rsidRPr="00AA7EB2">
        <w:rPr>
          <w:rStyle w:val="bold"/>
          <w:rFonts w:asciiTheme="minorHAnsi" w:hAnsiTheme="minorHAnsi"/>
          <w:sz w:val="22"/>
          <w:szCs w:val="22"/>
        </w:rPr>
        <w:t>W załączeniu</w:t>
      </w:r>
      <w:r w:rsidR="003B51C1">
        <w:rPr>
          <w:rStyle w:val="bold"/>
          <w:rFonts w:asciiTheme="minorHAnsi" w:hAnsiTheme="minorHAnsi"/>
          <w:sz w:val="22"/>
          <w:szCs w:val="22"/>
        </w:rPr>
        <w:t>.</w:t>
      </w:r>
    </w:p>
    <w:p w:rsidR="00FE1422" w:rsidRDefault="00FE1422" w:rsidP="00FE1422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 w:rsidRPr="00E214F6">
        <w:rPr>
          <w:rStyle w:val="bold"/>
          <w:rFonts w:asciiTheme="minorHAnsi" w:hAnsiTheme="minorHAnsi"/>
          <w:b/>
          <w:sz w:val="22"/>
          <w:szCs w:val="22"/>
        </w:rPr>
        <w:t>Tabela 3A</w:t>
      </w:r>
      <w:r w:rsidRPr="00E214F6">
        <w:rPr>
          <w:rStyle w:val="bold"/>
          <w:rFonts w:asciiTheme="minorHAnsi" w:hAnsiTheme="minorHAnsi"/>
          <w:sz w:val="22"/>
          <w:szCs w:val="22"/>
        </w:rPr>
        <w:t>. Wspólne i specyficzne dla programu wskaźniki produktu dla EFRR i Funduszu Spójności (według osi priorytetowej, priorytetu inwestycyjnego, z podziałem na kategorie regionu dla EFRR; ma zastosowanie także do osi priorytetowych „Pomoc techniczna” – o ile jest finansowana z EFRR/FS)</w:t>
      </w:r>
    </w:p>
    <w:p w:rsidR="00AA7EB2" w:rsidRPr="00E214F6" w:rsidRDefault="00AA7EB2" w:rsidP="00FE1422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>
        <w:rPr>
          <w:rStyle w:val="bold"/>
          <w:rFonts w:asciiTheme="minorHAnsi" w:hAnsiTheme="minorHAnsi"/>
          <w:sz w:val="22"/>
          <w:szCs w:val="22"/>
        </w:rPr>
        <w:t>W załączeniu.</w:t>
      </w:r>
    </w:p>
    <w:p w:rsidR="00FE1422" w:rsidRPr="00E214F6" w:rsidRDefault="00FE1422" w:rsidP="00C6585E">
      <w:pPr>
        <w:jc w:val="both"/>
        <w:rPr>
          <w:rStyle w:val="bold"/>
          <w:rFonts w:asciiTheme="minorHAnsi" w:hAnsiTheme="minorHAnsi"/>
          <w:sz w:val="22"/>
          <w:szCs w:val="22"/>
        </w:rPr>
      </w:pPr>
      <w:r w:rsidRPr="00E214F6">
        <w:rPr>
          <w:rStyle w:val="bold"/>
          <w:rFonts w:asciiTheme="minorHAnsi" w:hAnsiTheme="minorHAnsi"/>
          <w:b/>
          <w:sz w:val="22"/>
          <w:szCs w:val="22"/>
        </w:rPr>
        <w:t>Tabela 3B.</w:t>
      </w:r>
      <w:r w:rsidRPr="00E214F6">
        <w:rPr>
          <w:rStyle w:val="bold"/>
          <w:rFonts w:asciiTheme="minorHAnsi" w:hAnsiTheme="minorHAnsi"/>
          <w:sz w:val="22"/>
          <w:szCs w:val="22"/>
        </w:rPr>
        <w:t xml:space="preserve"> W odniesieniu do wybranych wspólnych wskaźników produktu dla wsparcia z EFRR w ramach celu „Inwestycje na rzecz wzrostu gospodarc</w:t>
      </w:r>
      <w:r w:rsidR="00C6585E">
        <w:rPr>
          <w:rStyle w:val="bold"/>
          <w:rFonts w:asciiTheme="minorHAnsi" w:hAnsiTheme="minorHAnsi"/>
          <w:sz w:val="22"/>
          <w:szCs w:val="22"/>
        </w:rPr>
        <w:t xml:space="preserve">zego i zatrudnienia” związanego </w:t>
      </w:r>
      <w:r w:rsidRPr="00E214F6">
        <w:rPr>
          <w:rStyle w:val="bold"/>
          <w:rFonts w:asciiTheme="minorHAnsi" w:hAnsiTheme="minorHAnsi"/>
          <w:sz w:val="22"/>
          <w:szCs w:val="22"/>
        </w:rPr>
        <w:t>z inwestycjami produkcyjnymi — liczba przedsiębiorstw otrzymujących wsparcie w ramach programu operacyjnego</w:t>
      </w:r>
    </w:p>
    <w:p w:rsidR="00C6585E" w:rsidRDefault="00C6585E" w:rsidP="00BF3684">
      <w:pPr>
        <w:rPr>
          <w:rStyle w:val="bold"/>
          <w:rFonts w:asciiTheme="minorHAnsi" w:hAnsiTheme="minorHAnsi"/>
          <w:sz w:val="22"/>
          <w:szCs w:val="22"/>
        </w:rPr>
      </w:pPr>
    </w:p>
    <w:p w:rsidR="006D5CB8" w:rsidRPr="00E214F6" w:rsidRDefault="00AA7EB2" w:rsidP="00BF368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załączeniu.</w:t>
      </w:r>
    </w:p>
    <w:p w:rsidR="006D5CB8" w:rsidRPr="00E214F6" w:rsidRDefault="006D5CB8" w:rsidP="006D5CB8">
      <w:pPr>
        <w:rPr>
          <w:rFonts w:asciiTheme="minorHAnsi" w:hAnsiTheme="minorHAnsi"/>
          <w:sz w:val="22"/>
          <w:szCs w:val="22"/>
        </w:rPr>
      </w:pPr>
    </w:p>
    <w:p w:rsidR="006D5CB8" w:rsidRPr="009358BA" w:rsidRDefault="006D5CB8" w:rsidP="006D5CB8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 w:rsidRPr="009358BA">
        <w:rPr>
          <w:rStyle w:val="bold"/>
          <w:rFonts w:asciiTheme="minorHAnsi" w:hAnsiTheme="minorHAnsi"/>
          <w:b/>
          <w:sz w:val="22"/>
          <w:szCs w:val="22"/>
        </w:rPr>
        <w:t>Tabela 4A</w:t>
      </w:r>
      <w:r w:rsidRPr="009358BA">
        <w:rPr>
          <w:rStyle w:val="bold"/>
          <w:rFonts w:asciiTheme="minorHAnsi" w:hAnsiTheme="minorHAnsi"/>
          <w:sz w:val="22"/>
          <w:szCs w:val="22"/>
        </w:rPr>
        <w:t>. Wspólne wskaźniki produktu dla EFS (według osi priorytetowej, priorytetu inwestycyjnego i kategorii regionu)</w:t>
      </w:r>
    </w:p>
    <w:p w:rsidR="006D5CB8" w:rsidRPr="009358BA" w:rsidRDefault="006D5CB8" w:rsidP="006D5CB8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 w:rsidRPr="009358BA">
        <w:rPr>
          <w:rStyle w:val="bold"/>
          <w:rFonts w:asciiTheme="minorHAnsi" w:hAnsiTheme="minorHAnsi"/>
          <w:sz w:val="22"/>
          <w:szCs w:val="22"/>
        </w:rPr>
        <w:t>W załączeniu</w:t>
      </w:r>
    </w:p>
    <w:p w:rsidR="006D5CB8" w:rsidRPr="009358BA" w:rsidRDefault="006D5CB8" w:rsidP="006D5CB8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 w:rsidRPr="009358BA">
        <w:rPr>
          <w:rStyle w:val="bold"/>
          <w:rFonts w:asciiTheme="minorHAnsi" w:hAnsiTheme="minorHAnsi"/>
          <w:b/>
          <w:sz w:val="22"/>
          <w:szCs w:val="22"/>
        </w:rPr>
        <w:t>Tabela 4B</w:t>
      </w:r>
      <w:r w:rsidRPr="009358BA">
        <w:rPr>
          <w:rStyle w:val="bold"/>
          <w:rFonts w:asciiTheme="minorHAnsi" w:hAnsiTheme="minorHAnsi"/>
          <w:sz w:val="22"/>
          <w:szCs w:val="22"/>
        </w:rPr>
        <w:t>. Specyficzne dla programu wskaźniki produktu dla EFS (według osi priorytetowej, priorytetu inwestycyjnego i kategorii regionu; ma zastosowanie także do osi priorytetowych „Pomoc techniczna” – o ile jest finansowania z EFS)</w:t>
      </w:r>
    </w:p>
    <w:p w:rsidR="007C0664" w:rsidRDefault="007C0664" w:rsidP="007C0664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bookmarkStart w:id="6" w:name="_Toc445468081"/>
      <w:r>
        <w:rPr>
          <w:rStyle w:val="bold"/>
          <w:rFonts w:asciiTheme="minorHAnsi" w:hAnsiTheme="minorHAnsi"/>
          <w:sz w:val="22"/>
          <w:szCs w:val="22"/>
        </w:rPr>
        <w:lastRenderedPageBreak/>
        <w:t>W załączeniu</w:t>
      </w:r>
    </w:p>
    <w:p w:rsidR="001724AC" w:rsidRDefault="001724AC" w:rsidP="007C0664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</w:p>
    <w:p w:rsidR="009343F1" w:rsidRPr="00690FE6" w:rsidRDefault="007C0664" w:rsidP="004E5097">
      <w:pPr>
        <w:pStyle w:val="Nagwek2"/>
        <w:numPr>
          <w:ilvl w:val="1"/>
          <w:numId w:val="1"/>
        </w:numPr>
        <w:rPr>
          <w:rFonts w:asciiTheme="minorHAnsi" w:hAnsiTheme="minorHAnsi" w:cstheme="minorHAnsi"/>
          <w:b/>
          <w:color w:val="00B0F0"/>
          <w:sz w:val="22"/>
          <w:szCs w:val="22"/>
        </w:rPr>
      </w:pPr>
      <w:bookmarkStart w:id="7" w:name="_Toc485970989"/>
      <w:bookmarkEnd w:id="6"/>
      <w:r w:rsidRPr="00C015B2">
        <w:rPr>
          <w:rFonts w:asciiTheme="minorHAnsi" w:hAnsiTheme="minorHAnsi" w:cstheme="minorHAnsi"/>
          <w:b/>
          <w:color w:val="00B0F0"/>
          <w:sz w:val="22"/>
          <w:szCs w:val="22"/>
        </w:rPr>
        <w:t>Cele pośrednie i końcowe określone w ramach wykonania (art. 50 ust. 2 rozporządzenia (UE)</w:t>
      </w:r>
      <w:r w:rsidR="00690FE6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  <w:r w:rsidRPr="00690FE6">
        <w:rPr>
          <w:rFonts w:asciiTheme="minorHAnsi" w:hAnsiTheme="minorHAnsi" w:cstheme="minorHAnsi"/>
          <w:b/>
          <w:color w:val="00B0F0"/>
          <w:sz w:val="22"/>
          <w:szCs w:val="22"/>
        </w:rPr>
        <w:t>nr 1303/2013</w:t>
      </w:r>
      <w:bookmarkEnd w:id="7"/>
      <w:r w:rsidRPr="00690FE6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:rsidR="009343F1" w:rsidRPr="00E214F6" w:rsidRDefault="009343F1" w:rsidP="009343F1">
      <w:pPr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:rsidR="00DA3980" w:rsidRPr="009358BA" w:rsidRDefault="00DA3980" w:rsidP="00DA3980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>
        <w:rPr>
          <w:rStyle w:val="bold"/>
          <w:rFonts w:asciiTheme="minorHAnsi" w:hAnsiTheme="minorHAnsi"/>
          <w:b/>
          <w:sz w:val="22"/>
          <w:szCs w:val="22"/>
        </w:rPr>
        <w:t>Tabela 5</w:t>
      </w:r>
      <w:r w:rsidRPr="009358BA">
        <w:rPr>
          <w:rStyle w:val="bold"/>
          <w:rFonts w:asciiTheme="minorHAnsi" w:hAnsiTheme="minorHAnsi"/>
          <w:sz w:val="22"/>
          <w:szCs w:val="22"/>
        </w:rPr>
        <w:t xml:space="preserve">. </w:t>
      </w:r>
      <w:r>
        <w:rPr>
          <w:rStyle w:val="bold"/>
          <w:rFonts w:asciiTheme="minorHAnsi" w:hAnsiTheme="minorHAnsi"/>
          <w:sz w:val="22"/>
          <w:szCs w:val="22"/>
        </w:rPr>
        <w:t>Informacja na temat celów pośrednich i końcowych określonych w ramach wykonania- tabela znajduje się w odrębnym arkuszu pliku w formacie xls.</w:t>
      </w:r>
    </w:p>
    <w:p w:rsidR="00DA3980" w:rsidRDefault="00DA3980" w:rsidP="00DA3980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  <w:r w:rsidRPr="009358BA">
        <w:rPr>
          <w:rStyle w:val="bold"/>
          <w:rFonts w:asciiTheme="minorHAnsi" w:hAnsiTheme="minorHAnsi"/>
          <w:sz w:val="22"/>
          <w:szCs w:val="22"/>
        </w:rPr>
        <w:t>W załączeniu</w:t>
      </w:r>
    </w:p>
    <w:p w:rsidR="001724AC" w:rsidRPr="009358BA" w:rsidRDefault="001724AC" w:rsidP="00DA3980">
      <w:pPr>
        <w:spacing w:after="120"/>
        <w:jc w:val="both"/>
        <w:rPr>
          <w:rStyle w:val="bold"/>
          <w:rFonts w:asciiTheme="minorHAnsi" w:hAnsiTheme="minorHAnsi"/>
          <w:sz w:val="22"/>
          <w:szCs w:val="22"/>
        </w:rPr>
      </w:pPr>
    </w:p>
    <w:p w:rsidR="003435E2" w:rsidRDefault="00946A2C" w:rsidP="00946A2C">
      <w:pPr>
        <w:pStyle w:val="Nagwek2"/>
        <w:rPr>
          <w:rFonts w:asciiTheme="minorHAnsi" w:hAnsiTheme="minorHAnsi"/>
          <w:b/>
          <w:color w:val="00B0F0"/>
          <w:sz w:val="22"/>
          <w:szCs w:val="22"/>
        </w:rPr>
      </w:pPr>
      <w:r>
        <w:rPr>
          <w:rFonts w:asciiTheme="minorHAnsi" w:hAnsiTheme="minorHAnsi"/>
          <w:b/>
          <w:color w:val="00B0F0"/>
          <w:sz w:val="22"/>
          <w:szCs w:val="22"/>
        </w:rPr>
        <w:t xml:space="preserve">       </w:t>
      </w:r>
      <w:bookmarkStart w:id="8" w:name="_Toc485970990"/>
      <w:r w:rsidR="005A32D4">
        <w:rPr>
          <w:rFonts w:asciiTheme="minorHAnsi" w:hAnsiTheme="minorHAnsi"/>
          <w:b/>
          <w:color w:val="00B0F0"/>
          <w:sz w:val="22"/>
          <w:szCs w:val="22"/>
        </w:rPr>
        <w:t>3.4</w:t>
      </w:r>
      <w:r w:rsidR="00A3332A">
        <w:rPr>
          <w:rFonts w:asciiTheme="minorHAnsi" w:hAnsiTheme="minorHAnsi"/>
          <w:b/>
          <w:color w:val="00B0F0"/>
          <w:sz w:val="22"/>
          <w:szCs w:val="22"/>
        </w:rPr>
        <w:t>.</w:t>
      </w:r>
      <w:r w:rsidR="007C0664"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  <w:r w:rsidR="00252268">
        <w:rPr>
          <w:rFonts w:asciiTheme="minorHAnsi" w:hAnsiTheme="minorHAnsi"/>
          <w:b/>
          <w:color w:val="00B0F0"/>
          <w:sz w:val="22"/>
          <w:szCs w:val="22"/>
        </w:rPr>
        <w:t xml:space="preserve">  </w:t>
      </w:r>
      <w:r w:rsidR="007C0664">
        <w:rPr>
          <w:rFonts w:asciiTheme="minorHAnsi" w:hAnsiTheme="minorHAnsi"/>
          <w:b/>
          <w:color w:val="00B0F0"/>
          <w:sz w:val="22"/>
          <w:szCs w:val="22"/>
        </w:rPr>
        <w:t>Dane finansowe (art. 50 ust. 2 rozporządzenia (UE) nr 1303/2013</w:t>
      </w:r>
      <w:bookmarkEnd w:id="8"/>
      <w:r w:rsidR="007C0664"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</w:p>
    <w:p w:rsidR="007C0664" w:rsidRPr="007C0664" w:rsidRDefault="007C0664" w:rsidP="007C0664"/>
    <w:p w:rsidR="003B51C1" w:rsidRDefault="003B51C1" w:rsidP="003B51C1">
      <w:pPr>
        <w:pStyle w:val="ti-grseq-1"/>
        <w:spacing w:before="0" w:beforeAutospacing="0" w:after="120" w:afterAutospacing="0"/>
        <w:jc w:val="both"/>
        <w:rPr>
          <w:rStyle w:val="italic"/>
          <w:rFonts w:ascii="Calibri" w:hAnsi="Calibri" w:cs="Calibri"/>
          <w:sz w:val="22"/>
        </w:rPr>
      </w:pPr>
      <w:r w:rsidRPr="003B51C1">
        <w:rPr>
          <w:rStyle w:val="italic"/>
          <w:rFonts w:ascii="Calibri" w:hAnsi="Calibri" w:cs="Calibri"/>
          <w:b/>
          <w:sz w:val="22"/>
        </w:rPr>
        <w:t>Tabela 6</w:t>
      </w:r>
      <w:r>
        <w:rPr>
          <w:rStyle w:val="italic"/>
          <w:rFonts w:ascii="Calibri" w:hAnsi="Calibri" w:cs="Calibri"/>
          <w:sz w:val="22"/>
        </w:rPr>
        <w:t xml:space="preserve">. </w:t>
      </w:r>
      <w:r w:rsidRPr="00930FE6">
        <w:rPr>
          <w:rStyle w:val="italic"/>
          <w:rFonts w:ascii="Calibri" w:hAnsi="Calibri" w:cs="Calibri"/>
          <w:sz w:val="22"/>
        </w:rPr>
        <w:t>Informacje finansowe na poziomie osi pri</w:t>
      </w:r>
      <w:r>
        <w:rPr>
          <w:rStyle w:val="italic"/>
          <w:rFonts w:ascii="Calibri" w:hAnsi="Calibri" w:cs="Calibri"/>
          <w:sz w:val="22"/>
        </w:rPr>
        <w:t xml:space="preserve">orytetowej i programu określone </w:t>
      </w:r>
      <w:r w:rsidRPr="00930FE6">
        <w:rPr>
          <w:rStyle w:val="italic"/>
          <w:rFonts w:ascii="Calibri" w:hAnsi="Calibri" w:cs="Calibri"/>
          <w:sz w:val="22"/>
        </w:rPr>
        <w:t>w tabeli 1 załącznika II do rozporządzenia wykonawczego</w:t>
      </w:r>
      <w:r>
        <w:rPr>
          <w:rStyle w:val="italic"/>
          <w:rFonts w:ascii="Calibri" w:hAnsi="Calibri" w:cs="Calibri"/>
          <w:sz w:val="22"/>
        </w:rPr>
        <w:t xml:space="preserve"> Komisji (UE) nr 1011/2014</w:t>
      </w:r>
      <w:r>
        <w:rPr>
          <w:rStyle w:val="Odwoanieprzypisudolnego"/>
          <w:rFonts w:ascii="Calibri" w:hAnsi="Calibri" w:cs="Calibri"/>
          <w:sz w:val="22"/>
        </w:rPr>
        <w:footnoteReference w:id="1"/>
      </w:r>
      <w:r>
        <w:rPr>
          <w:rStyle w:val="italic"/>
          <w:rFonts w:ascii="Calibri" w:hAnsi="Calibri" w:cs="Calibri"/>
          <w:sz w:val="22"/>
        </w:rPr>
        <w:t xml:space="preserve"> </w:t>
      </w:r>
      <w:r w:rsidRPr="00930FE6">
        <w:rPr>
          <w:rStyle w:val="italic"/>
          <w:rFonts w:ascii="Calibri" w:hAnsi="Calibri" w:cs="Calibri"/>
          <w:sz w:val="22"/>
        </w:rPr>
        <w:t>[wzór przekazy</w:t>
      </w:r>
      <w:r>
        <w:rPr>
          <w:rStyle w:val="italic"/>
          <w:rFonts w:ascii="Calibri" w:hAnsi="Calibri" w:cs="Calibri"/>
          <w:sz w:val="22"/>
        </w:rPr>
        <w:t>wania danych finansowych]</w:t>
      </w:r>
    </w:p>
    <w:p w:rsidR="003B51C1" w:rsidRDefault="003B51C1" w:rsidP="003B51C1">
      <w:pPr>
        <w:pStyle w:val="ti-grseq-1"/>
        <w:spacing w:before="0" w:beforeAutospacing="0" w:after="120" w:afterAutospacing="0"/>
        <w:jc w:val="both"/>
        <w:rPr>
          <w:rStyle w:val="italic"/>
          <w:rFonts w:ascii="Calibri" w:hAnsi="Calibri" w:cs="Calibri"/>
          <w:sz w:val="22"/>
        </w:rPr>
      </w:pPr>
      <w:r>
        <w:rPr>
          <w:rStyle w:val="italic"/>
          <w:rFonts w:ascii="Calibri" w:hAnsi="Calibri" w:cs="Calibri"/>
          <w:sz w:val="22"/>
        </w:rPr>
        <w:t>W załączeniu.</w:t>
      </w:r>
    </w:p>
    <w:p w:rsidR="003B51C1" w:rsidRDefault="003B51C1" w:rsidP="003B51C1">
      <w:pPr>
        <w:pStyle w:val="ti-grseq-1"/>
        <w:spacing w:before="0" w:beforeAutospacing="0" w:after="120" w:afterAutospacing="0"/>
        <w:jc w:val="both"/>
        <w:rPr>
          <w:rStyle w:val="italic"/>
          <w:rFonts w:ascii="Calibri" w:hAnsi="Calibri" w:cs="Calibri"/>
          <w:sz w:val="22"/>
        </w:rPr>
      </w:pPr>
      <w:r w:rsidRPr="003B51C1">
        <w:rPr>
          <w:rStyle w:val="italic"/>
          <w:rFonts w:ascii="Calibri" w:hAnsi="Calibri" w:cs="Calibri"/>
          <w:b/>
          <w:sz w:val="22"/>
        </w:rPr>
        <w:t>Tabela 7</w:t>
      </w:r>
      <w:r>
        <w:rPr>
          <w:rStyle w:val="italic"/>
          <w:rFonts w:ascii="Calibri" w:hAnsi="Calibri" w:cs="Calibri"/>
          <w:sz w:val="22"/>
        </w:rPr>
        <w:t xml:space="preserve">. </w:t>
      </w:r>
      <w:r w:rsidRPr="00930FE6">
        <w:rPr>
          <w:rStyle w:val="italic"/>
          <w:rFonts w:ascii="Calibri" w:hAnsi="Calibri" w:cs="Calibri"/>
          <w:sz w:val="22"/>
        </w:rPr>
        <w:t>Kumulatywny podział danych finansowych według kombinacji kategorii interwencji dla EFRR, EFS i Funduszu Spójności (art. 112 ust. 1 i 2 rozporządzenia (UE) nr 1303/2013 i art. 5 roz</w:t>
      </w:r>
      <w:r>
        <w:rPr>
          <w:rStyle w:val="italic"/>
          <w:rFonts w:ascii="Calibri" w:hAnsi="Calibri" w:cs="Calibri"/>
          <w:sz w:val="22"/>
        </w:rPr>
        <w:t xml:space="preserve">porządzenia (UE) nr 1304/2013), </w:t>
      </w:r>
      <w:r w:rsidRPr="00930FE6">
        <w:rPr>
          <w:rStyle w:val="italic"/>
          <w:rFonts w:ascii="Calibri" w:hAnsi="Calibri" w:cs="Calibri"/>
          <w:sz w:val="22"/>
        </w:rPr>
        <w:t>(jak określono w tabeli 2 załącznika II do rozporządzenia wykonawczego Komisji (UE) nr 1011/2014 [wzór do celów przedkładania danych finansowych])</w:t>
      </w:r>
    </w:p>
    <w:p w:rsidR="005B2504" w:rsidRDefault="005B2504" w:rsidP="003B51C1">
      <w:pPr>
        <w:pStyle w:val="ti-grseq-1"/>
        <w:spacing w:before="0" w:beforeAutospacing="0" w:after="120" w:afterAutospacing="0"/>
        <w:jc w:val="both"/>
        <w:rPr>
          <w:rStyle w:val="italic"/>
          <w:rFonts w:ascii="Calibri" w:hAnsi="Calibri" w:cs="Calibri"/>
          <w:sz w:val="22"/>
        </w:rPr>
      </w:pPr>
      <w:r>
        <w:rPr>
          <w:rStyle w:val="italic"/>
          <w:rFonts w:ascii="Calibri" w:hAnsi="Calibri" w:cs="Calibri"/>
          <w:sz w:val="22"/>
        </w:rPr>
        <w:t>W załączeniu.</w:t>
      </w:r>
    </w:p>
    <w:p w:rsidR="003435E2" w:rsidRDefault="003435E2" w:rsidP="003435E2">
      <w:pPr>
        <w:pStyle w:val="ti-grseq-1"/>
        <w:spacing w:after="120" w:afterAutospacing="0"/>
        <w:jc w:val="both"/>
        <w:rPr>
          <w:rStyle w:val="italic"/>
          <w:rFonts w:asciiTheme="minorHAnsi" w:hAnsiTheme="minorHAnsi" w:cs="Calibri"/>
          <w:sz w:val="22"/>
          <w:szCs w:val="22"/>
        </w:rPr>
      </w:pPr>
      <w:r w:rsidRPr="00E214F6">
        <w:rPr>
          <w:rStyle w:val="italic"/>
          <w:rFonts w:asciiTheme="minorHAnsi" w:hAnsiTheme="minorHAnsi" w:cs="Calibri"/>
          <w:b/>
          <w:sz w:val="22"/>
          <w:szCs w:val="22"/>
        </w:rPr>
        <w:t>Tabela 8.</w:t>
      </w:r>
      <w:r w:rsidRPr="00E214F6">
        <w:rPr>
          <w:rStyle w:val="italic"/>
          <w:rFonts w:asciiTheme="minorHAnsi" w:hAnsiTheme="minorHAnsi" w:cs="Calibri"/>
          <w:sz w:val="22"/>
          <w:szCs w:val="22"/>
        </w:rPr>
        <w:t xml:space="preserve"> Wykorzystanie finansowania krzyżowego (dotyczy wszystkich PO, w których może występować finansowanie krzyżowe).</w:t>
      </w:r>
    </w:p>
    <w:p w:rsidR="005B2504" w:rsidRPr="00E214F6" w:rsidRDefault="005B2504" w:rsidP="003435E2">
      <w:pPr>
        <w:pStyle w:val="ti-grseq-1"/>
        <w:spacing w:after="120" w:afterAutospacing="0"/>
        <w:jc w:val="both"/>
        <w:rPr>
          <w:rStyle w:val="italic"/>
          <w:rFonts w:asciiTheme="minorHAnsi" w:hAnsiTheme="minorHAnsi" w:cs="Calibri"/>
          <w:sz w:val="22"/>
          <w:szCs w:val="22"/>
        </w:rPr>
      </w:pPr>
      <w:r>
        <w:rPr>
          <w:rStyle w:val="italic"/>
          <w:rFonts w:asciiTheme="minorHAnsi" w:hAnsiTheme="minorHAnsi" w:cs="Calibri"/>
          <w:sz w:val="22"/>
          <w:szCs w:val="22"/>
        </w:rPr>
        <w:t>W załączeniu</w:t>
      </w:r>
      <w:r w:rsidR="009B3ECD">
        <w:rPr>
          <w:rStyle w:val="italic"/>
          <w:rFonts w:asciiTheme="minorHAnsi" w:hAnsiTheme="minorHAnsi" w:cs="Calibri"/>
          <w:sz w:val="22"/>
          <w:szCs w:val="22"/>
        </w:rPr>
        <w:t>.</w:t>
      </w:r>
    </w:p>
    <w:p w:rsidR="009343F1" w:rsidRDefault="003435E2" w:rsidP="00022E8E">
      <w:pPr>
        <w:pStyle w:val="ti-grseq-1"/>
        <w:spacing w:before="0" w:beforeAutospacing="0" w:after="120" w:afterAutospacing="0"/>
        <w:jc w:val="both"/>
        <w:rPr>
          <w:rStyle w:val="italic"/>
          <w:rFonts w:asciiTheme="minorHAnsi" w:hAnsiTheme="minorHAnsi" w:cs="Calibri"/>
          <w:sz w:val="22"/>
          <w:szCs w:val="22"/>
        </w:rPr>
      </w:pPr>
      <w:r w:rsidRPr="00E214F6">
        <w:rPr>
          <w:rStyle w:val="italic"/>
          <w:rFonts w:asciiTheme="minorHAnsi" w:hAnsiTheme="minorHAnsi" w:cs="Calibri"/>
          <w:b/>
          <w:sz w:val="22"/>
          <w:szCs w:val="22"/>
        </w:rPr>
        <w:t>Tabela 9.</w:t>
      </w:r>
      <w:r w:rsidRPr="00E214F6">
        <w:rPr>
          <w:rStyle w:val="italic"/>
          <w:rFonts w:asciiTheme="minorHAnsi" w:hAnsiTheme="minorHAnsi" w:cs="Calibri"/>
          <w:sz w:val="22"/>
          <w:szCs w:val="22"/>
        </w:rPr>
        <w:t xml:space="preserve"> Koszt operacji realizowanych poza obszarem objętym programem (EFRR i Fundusz Spójności w ramach celu „Inwestycje na rzecz wzrostu gospodarczego i zatrudnienia”)</w:t>
      </w:r>
    </w:p>
    <w:p w:rsidR="005B2504" w:rsidRDefault="009B3ECD" w:rsidP="00022E8E">
      <w:pPr>
        <w:pStyle w:val="ti-grseq-1"/>
        <w:spacing w:before="0" w:beforeAutospacing="0" w:after="120" w:afterAutospacing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Nie dotyczy.</w:t>
      </w:r>
      <w:r w:rsidR="00C64AAD">
        <w:rPr>
          <w:rFonts w:asciiTheme="minorHAnsi" w:hAnsiTheme="minorHAnsi" w:cs="Calibri"/>
          <w:sz w:val="22"/>
          <w:szCs w:val="22"/>
        </w:rPr>
        <w:t xml:space="preserve"> W ramach RPOWŚ 2014-2020 nie przewiduje się przedsięwzięć transgranicznych i międzynarodowych. </w:t>
      </w:r>
    </w:p>
    <w:p w:rsidR="004569E5" w:rsidRPr="003B51C1" w:rsidRDefault="004569E5" w:rsidP="00022E8E">
      <w:pPr>
        <w:pStyle w:val="ti-grseq-1"/>
        <w:spacing w:before="0" w:beforeAutospacing="0" w:after="120" w:afterAutospacing="0"/>
        <w:jc w:val="both"/>
        <w:rPr>
          <w:rFonts w:asciiTheme="minorHAnsi" w:hAnsiTheme="minorHAnsi" w:cs="Calibri"/>
          <w:sz w:val="22"/>
          <w:szCs w:val="22"/>
        </w:rPr>
      </w:pPr>
    </w:p>
    <w:p w:rsidR="009343F1" w:rsidRPr="003B51C1" w:rsidRDefault="009343F1" w:rsidP="009343F1">
      <w:pPr>
        <w:pStyle w:val="ti-grseq-1"/>
        <w:spacing w:before="0" w:beforeAutospacing="0" w:after="120" w:afterAutospacing="0"/>
        <w:jc w:val="both"/>
        <w:rPr>
          <w:rStyle w:val="italic"/>
          <w:rFonts w:asciiTheme="minorHAnsi" w:hAnsiTheme="minorHAnsi" w:cs="Calibri"/>
          <w:sz w:val="22"/>
          <w:szCs w:val="22"/>
        </w:rPr>
      </w:pPr>
      <w:r w:rsidRPr="003B51C1">
        <w:rPr>
          <w:rStyle w:val="italic"/>
          <w:rFonts w:asciiTheme="minorHAnsi" w:hAnsiTheme="minorHAnsi" w:cs="Calibri"/>
          <w:b/>
          <w:sz w:val="22"/>
          <w:szCs w:val="22"/>
        </w:rPr>
        <w:t>Tabela 10</w:t>
      </w:r>
      <w:r w:rsidRPr="003B51C1">
        <w:rPr>
          <w:rStyle w:val="italic"/>
          <w:rFonts w:asciiTheme="minorHAnsi" w:hAnsiTheme="minorHAnsi" w:cs="Calibri"/>
          <w:sz w:val="22"/>
          <w:szCs w:val="22"/>
        </w:rPr>
        <w:t>. Wydatki poniesione poza obszarem objętym programem (EFS)</w:t>
      </w:r>
    </w:p>
    <w:p w:rsidR="009343F1" w:rsidRDefault="000F7A60" w:rsidP="009343F1">
      <w:pPr>
        <w:pStyle w:val="ti-grseq-1"/>
        <w:spacing w:before="0" w:beforeAutospacing="0" w:after="120" w:afterAutospacing="0"/>
        <w:jc w:val="both"/>
        <w:rPr>
          <w:rStyle w:val="italic"/>
          <w:rFonts w:asciiTheme="minorHAnsi" w:hAnsiTheme="minorHAnsi" w:cs="Calibri"/>
          <w:sz w:val="22"/>
          <w:szCs w:val="22"/>
        </w:rPr>
      </w:pPr>
      <w:r>
        <w:rPr>
          <w:rStyle w:val="italic"/>
          <w:rFonts w:asciiTheme="minorHAnsi" w:hAnsiTheme="minorHAnsi" w:cs="Calibri"/>
          <w:sz w:val="22"/>
          <w:szCs w:val="22"/>
        </w:rPr>
        <w:t>Nie dotyczy. W ramach RPOWŚ 2014-2020 nie przewidziano wydatków ponoszonych poza obszarem objętym Programem.</w:t>
      </w:r>
    </w:p>
    <w:p w:rsidR="004569E5" w:rsidRDefault="004569E5" w:rsidP="009343F1">
      <w:pPr>
        <w:pStyle w:val="ti-grseq-1"/>
        <w:spacing w:before="0" w:beforeAutospacing="0" w:after="120" w:afterAutospacing="0"/>
        <w:jc w:val="both"/>
        <w:rPr>
          <w:rStyle w:val="italic"/>
          <w:rFonts w:asciiTheme="minorHAnsi" w:hAnsiTheme="minorHAnsi" w:cs="Calibri"/>
          <w:sz w:val="22"/>
          <w:szCs w:val="22"/>
        </w:rPr>
      </w:pPr>
    </w:p>
    <w:p w:rsidR="003B51C1" w:rsidRPr="00930FE6" w:rsidRDefault="003B51C1" w:rsidP="003B51C1">
      <w:pPr>
        <w:pStyle w:val="ti-grseq-1"/>
        <w:spacing w:before="0" w:beforeAutospacing="0" w:after="120" w:afterAutospacing="0"/>
        <w:jc w:val="both"/>
        <w:rPr>
          <w:rFonts w:ascii="Calibri" w:hAnsi="Calibri" w:cs="Calibri"/>
          <w:sz w:val="22"/>
        </w:rPr>
      </w:pPr>
      <w:r w:rsidRPr="003B51C1">
        <w:rPr>
          <w:rStyle w:val="italic"/>
          <w:rFonts w:ascii="Calibri" w:hAnsi="Calibri" w:cs="Calibri"/>
          <w:b/>
          <w:sz w:val="22"/>
        </w:rPr>
        <w:t>Tabela 11</w:t>
      </w:r>
      <w:r>
        <w:rPr>
          <w:rStyle w:val="italic"/>
          <w:rFonts w:ascii="Calibri" w:hAnsi="Calibri" w:cs="Calibri"/>
          <w:sz w:val="22"/>
        </w:rPr>
        <w:t xml:space="preserve">. </w:t>
      </w:r>
      <w:r w:rsidRPr="00930FE6">
        <w:rPr>
          <w:rStyle w:val="italic"/>
          <w:rFonts w:ascii="Calibri" w:hAnsi="Calibri" w:cs="Calibri"/>
          <w:sz w:val="22"/>
        </w:rPr>
        <w:t xml:space="preserve">Alokacja zasobów między ludzi młodych spoza kwalifikujących się regionów na poziomie NUTS 2 w ramach Inicjatywy na rzecz zatrudnienia ludzi młodych </w:t>
      </w:r>
      <w:r>
        <w:rPr>
          <w:rStyle w:val="italic"/>
          <w:rFonts w:ascii="Calibri" w:hAnsi="Calibri" w:cs="Calibri"/>
          <w:sz w:val="22"/>
        </w:rPr>
        <w:t>(art. 16 rozporządzenia (UE) nr </w:t>
      </w:r>
      <w:r w:rsidRPr="00930FE6">
        <w:rPr>
          <w:rStyle w:val="italic"/>
          <w:rFonts w:ascii="Calibri" w:hAnsi="Calibri" w:cs="Calibri"/>
          <w:sz w:val="22"/>
        </w:rPr>
        <w:t>1304/2013)</w:t>
      </w:r>
    </w:p>
    <w:p w:rsidR="000F7A60" w:rsidRPr="00C6585E" w:rsidRDefault="000F7A60" w:rsidP="000F7A60">
      <w:pPr>
        <w:jc w:val="both"/>
        <w:rPr>
          <w:rFonts w:asciiTheme="minorHAnsi" w:hAnsiTheme="minorHAnsi" w:cstheme="minorHAnsi"/>
          <w:sz w:val="22"/>
          <w:szCs w:val="22"/>
        </w:rPr>
      </w:pPr>
      <w:r w:rsidRPr="00C6585E">
        <w:rPr>
          <w:rFonts w:asciiTheme="minorHAnsi" w:hAnsiTheme="minorHAnsi" w:cstheme="minorHAnsi"/>
          <w:sz w:val="22"/>
          <w:szCs w:val="22"/>
        </w:rPr>
        <w:lastRenderedPageBreak/>
        <w:t>Tabela dotyczy IZ PO WER</w:t>
      </w:r>
    </w:p>
    <w:p w:rsidR="00DF6241" w:rsidRDefault="002D6C02" w:rsidP="004E5097">
      <w:pPr>
        <w:pStyle w:val="Nagwek1"/>
        <w:numPr>
          <w:ilvl w:val="0"/>
          <w:numId w:val="1"/>
        </w:numPr>
        <w:rPr>
          <w:rFonts w:asciiTheme="minorHAnsi" w:hAnsiTheme="minorHAnsi" w:cstheme="minorHAnsi"/>
          <w:b/>
          <w:color w:val="00B0F0"/>
          <w:sz w:val="22"/>
          <w:szCs w:val="22"/>
        </w:rPr>
      </w:pPr>
      <w:bookmarkStart w:id="9" w:name="_Toc485970991"/>
      <w:r w:rsidRPr="00C015B2">
        <w:rPr>
          <w:rFonts w:asciiTheme="minorHAnsi" w:hAnsiTheme="minorHAnsi" w:cstheme="minorHAnsi"/>
          <w:b/>
          <w:color w:val="00B0F0"/>
          <w:sz w:val="22"/>
          <w:szCs w:val="22"/>
        </w:rPr>
        <w:t>PODSUMOWANIE PRZEPROWADZONYCH EWALUACJI (art. 50 ust. 2 rozporządzenia (UE) nr 1303/2013)</w:t>
      </w:r>
      <w:bookmarkEnd w:id="9"/>
    </w:p>
    <w:p w:rsidR="00C015B2" w:rsidRPr="00C015B2" w:rsidRDefault="00C015B2" w:rsidP="00C015B2"/>
    <w:p w:rsidR="00DF6241" w:rsidRPr="00DA3980" w:rsidRDefault="00DF6241" w:rsidP="00DF624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0" w:name="_Toc445468084"/>
      <w:r w:rsidRPr="00DA3980">
        <w:rPr>
          <w:rFonts w:asciiTheme="minorHAnsi" w:hAnsiTheme="minorHAnsi" w:cstheme="minorHAnsi"/>
          <w:sz w:val="22"/>
          <w:szCs w:val="22"/>
        </w:rPr>
        <w:t>W 2016 roku zrealizowano następujące badania ewaluacyjne:</w:t>
      </w:r>
    </w:p>
    <w:p w:rsidR="00DF6241" w:rsidRPr="00DA3980" w:rsidRDefault="00DF6241" w:rsidP="004E5097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Ewaluacja bieżąca kryteriów i systemu wyboru projektów Regionalnego Programu Operacyjnego Województwa Świętokrzyskiego na lata 2014-2020;</w:t>
      </w:r>
    </w:p>
    <w:p w:rsidR="00DF6241" w:rsidRPr="00DA3980" w:rsidRDefault="00DF6241" w:rsidP="004E5097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Ewaluacja on-going systemu wdrażania i zarządzania Regionalnego Programu Operacyjnego Województwa Świętokrzyskiego na lata 2014-2020.</w:t>
      </w:r>
    </w:p>
    <w:p w:rsidR="00DF6241" w:rsidRPr="00DA3980" w:rsidRDefault="00DF6241" w:rsidP="00DF6241">
      <w:p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b/>
          <w:sz w:val="22"/>
          <w:szCs w:val="22"/>
        </w:rPr>
        <w:t>Ad 1)</w:t>
      </w:r>
      <w:r w:rsidRPr="00DA3980">
        <w:rPr>
          <w:rFonts w:asciiTheme="minorHAnsi" w:hAnsiTheme="minorHAnsi" w:cstheme="minorHAnsi"/>
          <w:sz w:val="22"/>
          <w:szCs w:val="22"/>
        </w:rPr>
        <w:t xml:space="preserve"> Pierwsze z badań zostało przeprowadzone przez </w:t>
      </w:r>
      <w:r w:rsidRPr="00DA3980">
        <w:rPr>
          <w:rFonts w:asciiTheme="minorHAnsi" w:hAnsiTheme="minorHAnsi" w:cstheme="minorHAnsi"/>
          <w:i/>
          <w:sz w:val="22"/>
          <w:szCs w:val="22"/>
        </w:rPr>
        <w:t>„Pracownię Badań I Doradztwa Re Source Korczyński Sarapata Spółka Jawna”</w:t>
      </w:r>
      <w:r w:rsidRPr="00DA3980">
        <w:rPr>
          <w:rFonts w:asciiTheme="minorHAnsi" w:hAnsiTheme="minorHAnsi" w:cstheme="minorHAnsi"/>
          <w:sz w:val="22"/>
          <w:szCs w:val="22"/>
        </w:rPr>
        <w:t xml:space="preserve"> z siedzibą w Poznaniu. </w:t>
      </w:r>
    </w:p>
    <w:p w:rsidR="00DF6241" w:rsidRPr="00DA3980" w:rsidRDefault="00DF6241" w:rsidP="00EB02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Celem głównym badania, było dokonanie oceny kryteriów wyboru projektów oraz systemu wyboru projektów, pod kątem zapewnienia skutecznej i najbardziej efektywnej realizacji RPOWŚ 2014-2020. W badaniu zostały uwzględnione trzy kryteria ewaluacyjne: trafność, skuteczność i efektywność – każde z nich pozwalające ocenić kryteria wyboru oraz procedury oceny projektów pod innym względem. Dwoma głównymi obszarami przeprowadzonych badań były: </w:t>
      </w:r>
      <w:r w:rsidRPr="00DA3980">
        <w:rPr>
          <w:rFonts w:asciiTheme="minorHAnsi" w:hAnsiTheme="minorHAnsi" w:cstheme="minorHAnsi"/>
          <w:b/>
          <w:sz w:val="22"/>
          <w:szCs w:val="22"/>
        </w:rPr>
        <w:t xml:space="preserve">system wyboru projektów </w:t>
      </w:r>
      <w:r w:rsidRPr="00DA3980">
        <w:rPr>
          <w:rFonts w:asciiTheme="minorHAnsi" w:hAnsiTheme="minorHAnsi" w:cstheme="minorHAnsi"/>
          <w:sz w:val="22"/>
          <w:szCs w:val="22"/>
        </w:rPr>
        <w:t>oraz</w:t>
      </w:r>
      <w:r w:rsidRPr="00DA3980">
        <w:rPr>
          <w:rFonts w:asciiTheme="minorHAnsi" w:hAnsiTheme="minorHAnsi" w:cstheme="minorHAnsi"/>
          <w:b/>
          <w:sz w:val="22"/>
          <w:szCs w:val="22"/>
        </w:rPr>
        <w:t xml:space="preserve"> kryteria wyboru projektów</w:t>
      </w:r>
      <w:r w:rsidRPr="00DA3980">
        <w:rPr>
          <w:rFonts w:asciiTheme="minorHAnsi" w:hAnsiTheme="minorHAnsi" w:cstheme="minorHAnsi"/>
          <w:sz w:val="22"/>
          <w:szCs w:val="22"/>
        </w:rPr>
        <w:t xml:space="preserve">. W ramach obu obszarów podjęte zostały następujące zagadnienia szczegółowe. </w:t>
      </w:r>
    </w:p>
    <w:p w:rsidR="00DF6241" w:rsidRPr="00DA3980" w:rsidRDefault="00DF6241" w:rsidP="004E5097">
      <w:pPr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Dla </w:t>
      </w:r>
      <w:r w:rsidRPr="00DA3980">
        <w:rPr>
          <w:rFonts w:asciiTheme="minorHAnsi" w:hAnsiTheme="minorHAnsi" w:cstheme="minorHAnsi"/>
          <w:b/>
          <w:sz w:val="22"/>
          <w:szCs w:val="22"/>
        </w:rPr>
        <w:t>systemu wyboru projektów</w:t>
      </w:r>
      <w:r w:rsidRPr="00DA3980">
        <w:rPr>
          <w:rFonts w:asciiTheme="minorHAnsi" w:hAnsiTheme="minorHAnsi" w:cstheme="minorHAnsi"/>
          <w:sz w:val="22"/>
          <w:szCs w:val="22"/>
        </w:rPr>
        <w:t xml:space="preserve"> były to m.in. kwestie związane z: poprawnością systemu dla potrzeb realizacji RPO; rozplanowaniem naborów; określeniem skuteczności systemu wobec celów RPO; liczbą wniosków, przejrzystością, obiektywnością, doinformowaniem, kosztami, etc. Poruszone w badaniach zostały również kwestie konkursów, dokumentacji, systemów informatycznych, innowacyjności i komplementarności.</w:t>
      </w:r>
    </w:p>
    <w:p w:rsidR="00DF6241" w:rsidRPr="00DA3980" w:rsidRDefault="00DF6241" w:rsidP="004E5097">
      <w:pPr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Dla </w:t>
      </w:r>
      <w:r w:rsidRPr="00DA3980">
        <w:rPr>
          <w:rFonts w:asciiTheme="minorHAnsi" w:hAnsiTheme="minorHAnsi" w:cstheme="minorHAnsi"/>
          <w:b/>
          <w:sz w:val="22"/>
          <w:szCs w:val="22"/>
        </w:rPr>
        <w:t>kryteriów wyboru projektów</w:t>
      </w:r>
      <w:r w:rsidRPr="00DA3980">
        <w:rPr>
          <w:rFonts w:asciiTheme="minorHAnsi" w:hAnsiTheme="minorHAnsi" w:cstheme="minorHAnsi"/>
          <w:sz w:val="22"/>
          <w:szCs w:val="22"/>
        </w:rPr>
        <w:t xml:space="preserve"> zostały wyodrębnione m.in. następujące zagadnienia: ocena kryteriów wyboru projektów; ich użyteczność i niedyskryminacyjność; trafność w kontekście celów założonych w RPO; spójność kryteriów; ich trafność, czytelność, adekwatność nadanego znaczenia (wagi) kryteriów. Poruszone również zostały takie kwestie jak potrzeba dodania określonych kryteriów, przyczynianie się do wyboru projektów komplementarnych, innowacyjnych lub realizujących polityki horyzontalne. W analizie uwzględniono także „dobre praktyki” w zakresie formułowania kryteriów z innych RPO na lata 2014-2020.</w:t>
      </w:r>
    </w:p>
    <w:p w:rsidR="00DF6241" w:rsidRPr="00DA3980" w:rsidRDefault="00DF6241" w:rsidP="00DF6241">
      <w:p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W celu przeprowadzania niniejszej ewaluacji, wykorzystano następujące metody i techniki badawcze:</w:t>
      </w:r>
    </w:p>
    <w:p w:rsidR="00DF6241" w:rsidRPr="00DA3980" w:rsidRDefault="00DF6241" w:rsidP="004E5097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Desk research: analizie zostały poddane następujące dane: dokumenty strategiczne, programowe, konkursowe i dane z wniosków o dofinansowanie w ramach RPOWŚ 2014-2020,</w:t>
      </w:r>
    </w:p>
    <w:p w:rsidR="00DF6241" w:rsidRPr="00DA3980" w:rsidRDefault="00DF6241" w:rsidP="004E5097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Wywiady indywidualne (IDI, ITI): jakościowe wywiady zostały przeprowadzone </w:t>
      </w:r>
      <w:r w:rsidR="001724AC">
        <w:rPr>
          <w:rFonts w:asciiTheme="minorHAnsi" w:hAnsiTheme="minorHAnsi" w:cstheme="minorHAnsi"/>
          <w:sz w:val="22"/>
          <w:szCs w:val="22"/>
        </w:rPr>
        <w:br/>
      </w:r>
      <w:r w:rsidRPr="00DA3980">
        <w:rPr>
          <w:rFonts w:asciiTheme="minorHAnsi" w:hAnsiTheme="minorHAnsi" w:cstheme="minorHAnsi"/>
          <w:sz w:val="22"/>
          <w:szCs w:val="22"/>
        </w:rPr>
        <w:t>z przedstawicielami IZ/IP RPOWŚ/IP ZIT/zaangażowanymi w realizację Programu (N=8); partnerami społecznymi (N=12); beneficjentami (N=10); ekspertami (N=10); pracownikami firm doradczych/konsultingowych wspierającymi aplikowanie w ramach RPOWŚ 2014-2020 (N=5),</w:t>
      </w:r>
    </w:p>
    <w:p w:rsidR="00DF6241" w:rsidRPr="00DA3980" w:rsidRDefault="00DF6241" w:rsidP="004E5097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Komputerowo wspomagane wywiady telefoniczne (CATI): przebadano beneficjentów (skutecznych wnioskodawców) oraz potencjalnych beneficjentów RPOWŚ 2014-2020 (N=300),</w:t>
      </w:r>
    </w:p>
    <w:p w:rsidR="00DF6241" w:rsidRPr="00DA3980" w:rsidRDefault="00DF6241" w:rsidP="004E5097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Walidacja kryteriów oceny projektów: analiza dotyczyła trafności i precyzji przyjętych kryteriów </w:t>
      </w:r>
      <w:r w:rsidR="001724AC">
        <w:rPr>
          <w:rFonts w:asciiTheme="minorHAnsi" w:hAnsiTheme="minorHAnsi" w:cstheme="minorHAnsi"/>
          <w:sz w:val="22"/>
          <w:szCs w:val="22"/>
        </w:rPr>
        <w:br/>
      </w:r>
      <w:r w:rsidRPr="00DA3980">
        <w:rPr>
          <w:rFonts w:asciiTheme="minorHAnsi" w:hAnsiTheme="minorHAnsi" w:cstheme="minorHAnsi"/>
          <w:sz w:val="22"/>
          <w:szCs w:val="22"/>
        </w:rPr>
        <w:t>i bazowała na wynikach oceny merytorycznej projektów (N=200 projektów),</w:t>
      </w:r>
    </w:p>
    <w:p w:rsidR="00DF6241" w:rsidRPr="00DA3980" w:rsidRDefault="00DF6241" w:rsidP="004E5097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lastRenderedPageBreak/>
        <w:t>Benchmarking: zastosowano dobór zupełny – analiza dotyczyła 15 katalogów kryteriów merytorycznych dla RPO 2014-2020; jednocześnie zastosowano dobór celowy w celu identyfikacji kryteriów nadających się do transferu do RPOWŚ 2014-2020.</w:t>
      </w:r>
    </w:p>
    <w:p w:rsidR="00DF6241" w:rsidRPr="00DA3980" w:rsidRDefault="00DF6241" w:rsidP="004E5097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Panel ekspercki: w ramach panelu podsumowano całość procesu badawczego i omówiono system oceny i kryteriów wyboru projektów.</w:t>
      </w:r>
    </w:p>
    <w:p w:rsidR="00DF6241" w:rsidRPr="00DA3980" w:rsidRDefault="00DF6241" w:rsidP="00DF62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241" w:rsidRPr="00DA3980" w:rsidRDefault="00DF6241" w:rsidP="00DF6241">
      <w:p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W wyniku oceny stwierdzono, że:</w:t>
      </w:r>
    </w:p>
    <w:p w:rsidR="00DF6241" w:rsidRPr="00DA3980" w:rsidRDefault="00DF6241" w:rsidP="004E5097">
      <w:pPr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przyjęty system wyboru projektów jest w ramach RPOWŚ poprawnie skonstruowany i odpowiada potrzebom realizacji Programu, przy jednoczesnym uwzględnieniu zewnętrznych (nadrzędnych) wymogów i uwarunkowań procesu wdrażania interwencji zaplanowanej w ramach RPOWŚ 2014-2020. </w:t>
      </w:r>
      <w:r w:rsidRPr="00DA3980">
        <w:rPr>
          <w:rFonts w:asciiTheme="minorHAnsi" w:hAnsiTheme="minorHAnsi" w:cstheme="minorHAnsi"/>
          <w:i/>
          <w:sz w:val="22"/>
          <w:szCs w:val="22"/>
        </w:rPr>
        <w:t xml:space="preserve">„Generalnym wnioskiem płynącym z przeprowadzonej analizy jest również konkluzja, iż trudno jest mówić – z jednej strony – o jednym systemie wyboru i oceny projektów RPOWŚ, biorąc pod uwagę, że Program jest wdrażany przez różne instytucje. Z drugiej zaś, trudno także mówić </w:t>
      </w:r>
      <w:r w:rsidR="009018D1">
        <w:rPr>
          <w:rFonts w:asciiTheme="minorHAnsi" w:hAnsiTheme="minorHAnsi" w:cstheme="minorHAnsi"/>
          <w:i/>
          <w:sz w:val="22"/>
          <w:szCs w:val="22"/>
        </w:rPr>
        <w:br/>
      </w:r>
      <w:r w:rsidRPr="00DA3980">
        <w:rPr>
          <w:rFonts w:asciiTheme="minorHAnsi" w:hAnsiTheme="minorHAnsi" w:cstheme="minorHAnsi"/>
          <w:i/>
          <w:sz w:val="22"/>
          <w:szCs w:val="22"/>
        </w:rPr>
        <w:t xml:space="preserve">o systemie całkowicie autonomicznym, gdyż wiele jego elementów w sposób bezpośredni wynika z wymogów lub zaleceń określonych na poziomie krajowym, a niekiedy także – wspólnotowym. Taka sytuacja może utrudniać instytucjom regionalnym reagowanie na pojawiające się w toku wdrażania RPOWŚ trudności. Ma to miejsce chociażby w przypadku kwestii opracowywania </w:t>
      </w:r>
      <w:r w:rsidR="009018D1">
        <w:rPr>
          <w:rFonts w:asciiTheme="minorHAnsi" w:hAnsiTheme="minorHAnsi" w:cstheme="minorHAnsi"/>
          <w:i/>
          <w:sz w:val="22"/>
          <w:szCs w:val="22"/>
        </w:rPr>
        <w:br/>
      </w:r>
      <w:r w:rsidRPr="00DA3980">
        <w:rPr>
          <w:rFonts w:asciiTheme="minorHAnsi" w:hAnsiTheme="minorHAnsi" w:cstheme="minorHAnsi"/>
          <w:i/>
          <w:sz w:val="22"/>
          <w:szCs w:val="22"/>
        </w:rPr>
        <w:t>i aktualizacji harmonogramów naborów wniosków, których tryb jest regulowany ustawowo.”;</w:t>
      </w:r>
    </w:p>
    <w:p w:rsidR="00DF6241" w:rsidRPr="00DA3980" w:rsidRDefault="000104D5" w:rsidP="004E5097">
      <w:pPr>
        <w:numPr>
          <w:ilvl w:val="0"/>
          <w:numId w:val="14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System wyboru projektów jest</w:t>
      </w:r>
      <w:r w:rsidR="00DF6241" w:rsidRPr="00DA3980">
        <w:rPr>
          <w:rFonts w:asciiTheme="minorHAnsi" w:hAnsiTheme="minorHAnsi" w:cstheme="minorHAnsi"/>
          <w:sz w:val="22"/>
          <w:szCs w:val="22"/>
        </w:rPr>
        <w:t xml:space="preserve"> właściwie zaprojektowany i właściwie funkcjonuje w zakresie zapewnienia transparentności i bezstronności;</w:t>
      </w:r>
    </w:p>
    <w:p w:rsidR="00DF6241" w:rsidRPr="00DA3980" w:rsidRDefault="00DF6241" w:rsidP="004E5097">
      <w:pPr>
        <w:numPr>
          <w:ilvl w:val="0"/>
          <w:numId w:val="14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w ramach RPOWŚ występuje kompletny, spójny i racjonalny katalog kryteriów wyboru projektów. </w:t>
      </w:r>
    </w:p>
    <w:p w:rsidR="00DF6241" w:rsidRDefault="00DF6241" w:rsidP="006A2DB8">
      <w:p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Wykonawca jednocześnie wskazał zalecenia i rekomendacje dotyczące wprowadzania określonych modyfikacji i zmian o charakterze szczegółowym, które mają na celu usprawnie</w:t>
      </w:r>
      <w:r w:rsidR="000104D5">
        <w:rPr>
          <w:rFonts w:asciiTheme="minorHAnsi" w:hAnsiTheme="minorHAnsi" w:cstheme="minorHAnsi"/>
          <w:sz w:val="22"/>
          <w:szCs w:val="22"/>
        </w:rPr>
        <w:t>nie realizacji programu</w:t>
      </w:r>
      <w:r w:rsidRPr="00DA3980">
        <w:rPr>
          <w:rFonts w:asciiTheme="minorHAnsi" w:hAnsiTheme="minorHAnsi" w:cstheme="minorHAnsi"/>
          <w:sz w:val="22"/>
          <w:szCs w:val="22"/>
        </w:rPr>
        <w:t>.</w:t>
      </w:r>
    </w:p>
    <w:p w:rsidR="00EB0272" w:rsidRPr="00DA3980" w:rsidRDefault="00EB0272" w:rsidP="006A2D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241" w:rsidRPr="00DA3980" w:rsidRDefault="00DF6241" w:rsidP="006A2D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3980">
        <w:rPr>
          <w:rFonts w:asciiTheme="minorHAnsi" w:hAnsiTheme="minorHAnsi" w:cstheme="minorHAnsi"/>
          <w:b/>
          <w:sz w:val="22"/>
          <w:szCs w:val="22"/>
        </w:rPr>
        <w:t xml:space="preserve">Ad 2) </w:t>
      </w:r>
      <w:r w:rsidRPr="00DA3980">
        <w:rPr>
          <w:rFonts w:asciiTheme="minorHAnsi" w:hAnsiTheme="minorHAnsi" w:cstheme="minorHAnsi"/>
          <w:sz w:val="22"/>
          <w:szCs w:val="22"/>
        </w:rPr>
        <w:t>Ewaluacja on-going systemu wdrażania i zarządzania Regionalnego Programu Operacyjnego Województwa Świętokrzyskiego na lata 2014-2020.</w:t>
      </w:r>
      <w:r w:rsidRPr="00DA398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F6241" w:rsidRPr="00DA3980" w:rsidRDefault="00DF6241" w:rsidP="006A2DB8">
      <w:p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Badanie zostało przeprowadzone przez </w:t>
      </w:r>
      <w:r w:rsidRPr="00DA3980">
        <w:rPr>
          <w:rFonts w:asciiTheme="minorHAnsi" w:hAnsiTheme="minorHAnsi" w:cstheme="minorHAnsi"/>
          <w:i/>
          <w:sz w:val="22"/>
          <w:szCs w:val="22"/>
        </w:rPr>
        <w:t>ITTI Sp. z o.o.</w:t>
      </w:r>
      <w:r w:rsidRPr="00DA3980">
        <w:rPr>
          <w:rFonts w:asciiTheme="minorHAnsi" w:hAnsiTheme="minorHAnsi" w:cstheme="minorHAnsi"/>
          <w:sz w:val="22"/>
          <w:szCs w:val="22"/>
        </w:rPr>
        <w:t xml:space="preserve"> z siedzibą w Poznaniu.</w:t>
      </w:r>
    </w:p>
    <w:p w:rsidR="00DF6241" w:rsidRPr="00DA3980" w:rsidRDefault="00DF6241" w:rsidP="00502CE1">
      <w:p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Przedmiotem badania była ocena systemu zarządzania i wdrażania Regionalnego Programu Operacyjnego Województwa Świętokrzyskiego na lata 2014-2020 pod kątem spełniania kryteriów ewaluacyjnych: trafności przyjętych rozwiązań instytucjonalnych i organizacyjnych w instytucjach zaangażowanych w proces zarządzania i wdrażania RPOWŚ; użyteczności stosowanych procedur </w:t>
      </w:r>
      <w:r w:rsidR="001A47D6">
        <w:rPr>
          <w:rFonts w:asciiTheme="minorHAnsi" w:hAnsiTheme="minorHAnsi" w:cstheme="minorHAnsi"/>
          <w:sz w:val="22"/>
          <w:szCs w:val="22"/>
        </w:rPr>
        <w:br/>
      </w:r>
      <w:r w:rsidRPr="00DA3980">
        <w:rPr>
          <w:rFonts w:asciiTheme="minorHAnsi" w:hAnsiTheme="minorHAnsi" w:cstheme="minorHAnsi"/>
          <w:sz w:val="22"/>
          <w:szCs w:val="22"/>
        </w:rPr>
        <w:t>w procesie zarządzania i wdrażania RPOWŚ oraz skuteczności procesu komunikacji i współpracy jednostek oraz osób zaangażowanych we wdrażanie RPOWŚ.</w:t>
      </w:r>
    </w:p>
    <w:p w:rsidR="00DF6241" w:rsidRPr="00DA3980" w:rsidRDefault="00DF6241" w:rsidP="00502CE1">
      <w:p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Metodologia badania obejmowała zarówno analizę danych zastanych, jak i badania pierwotne, </w:t>
      </w:r>
      <w:r w:rsidR="009018D1">
        <w:rPr>
          <w:rFonts w:asciiTheme="minorHAnsi" w:hAnsiTheme="minorHAnsi" w:cstheme="minorHAnsi"/>
          <w:sz w:val="22"/>
          <w:szCs w:val="22"/>
        </w:rPr>
        <w:br/>
      </w:r>
      <w:r w:rsidRPr="00DA3980">
        <w:rPr>
          <w:rFonts w:asciiTheme="minorHAnsi" w:hAnsiTheme="minorHAnsi" w:cstheme="minorHAnsi"/>
          <w:sz w:val="22"/>
          <w:szCs w:val="22"/>
        </w:rPr>
        <w:t>w tym:</w:t>
      </w:r>
    </w:p>
    <w:p w:rsidR="00DF6241" w:rsidRPr="00DA3980" w:rsidRDefault="00DF6241" w:rsidP="004E509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Wywiady IDI z osobami pełniącymi funkcje kierownicze w Instytucji Zarządzającej RPOWŚ 2014-2020 </w:t>
      </w:r>
      <w:r w:rsidR="00EB0272">
        <w:rPr>
          <w:rFonts w:asciiTheme="minorHAnsi" w:hAnsiTheme="minorHAnsi" w:cstheme="minorHAnsi"/>
          <w:sz w:val="22"/>
          <w:szCs w:val="22"/>
        </w:rPr>
        <w:br/>
      </w:r>
      <w:r w:rsidRPr="00DA3980">
        <w:rPr>
          <w:rFonts w:asciiTheme="minorHAnsi" w:hAnsiTheme="minorHAnsi" w:cstheme="minorHAnsi"/>
          <w:sz w:val="22"/>
          <w:szCs w:val="22"/>
        </w:rPr>
        <w:t>i w Instytucjach Pośredniczących,</w:t>
      </w:r>
    </w:p>
    <w:p w:rsidR="00DF6241" w:rsidRPr="00DA3980" w:rsidRDefault="00DF6241" w:rsidP="004E509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Obserwację terenową, dotyczącą zasobów materialnych i warunków pracy w odniesieniu do funkcji i zadań realizowanych przez IZ w zakresie zarządzania, wdrażania i kontroli RPOWŚ 2014-2020.</w:t>
      </w:r>
    </w:p>
    <w:p w:rsidR="00DF6241" w:rsidRPr="00DA3980" w:rsidRDefault="00DF6241" w:rsidP="004E509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Ankietyzację CAWI ze wszystkimi pracownikami zaangażowanymi w zarządzanie, wdrażanie </w:t>
      </w:r>
      <w:r w:rsidR="009018D1">
        <w:rPr>
          <w:rFonts w:asciiTheme="minorHAnsi" w:hAnsiTheme="minorHAnsi" w:cstheme="minorHAnsi"/>
          <w:sz w:val="22"/>
          <w:szCs w:val="22"/>
        </w:rPr>
        <w:br/>
      </w:r>
      <w:r w:rsidRPr="00DA3980">
        <w:rPr>
          <w:rFonts w:asciiTheme="minorHAnsi" w:hAnsiTheme="minorHAnsi" w:cstheme="minorHAnsi"/>
          <w:sz w:val="22"/>
          <w:szCs w:val="22"/>
        </w:rPr>
        <w:t xml:space="preserve"> i kontrolę Programu,</w:t>
      </w:r>
    </w:p>
    <w:p w:rsidR="00DF6241" w:rsidRPr="00DA3980" w:rsidRDefault="00DF6241" w:rsidP="004E509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Ankietyzację CATI beneficjentów RPOWŚ 2014-2020 i nieskutecznych wnioskodawców Programu,</w:t>
      </w:r>
    </w:p>
    <w:p w:rsidR="00DF6241" w:rsidRPr="00DA3980" w:rsidRDefault="00DF6241" w:rsidP="004E5097">
      <w:pPr>
        <w:numPr>
          <w:ilvl w:val="0"/>
          <w:numId w:val="12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lastRenderedPageBreak/>
        <w:t xml:space="preserve">Warsztat ewaluacyjny podsumowujący wyniki badania. </w:t>
      </w:r>
    </w:p>
    <w:p w:rsidR="00DF6241" w:rsidRPr="00DA3980" w:rsidRDefault="00DF6241" w:rsidP="00502CE1">
      <w:pPr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W wyniku przeprowadzonej ewaluacji stwierdzono, że:</w:t>
      </w:r>
    </w:p>
    <w:p w:rsidR="00DF6241" w:rsidRPr="00DA3980" w:rsidRDefault="00DF6241" w:rsidP="004E5097">
      <w:pPr>
        <w:numPr>
          <w:ilvl w:val="0"/>
          <w:numId w:val="13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ocena systemu wdrażania i zarządzania, kontroli oraz certyfikacji RPOWŚ 2014-2020 jest pozytywna pod względem jego efektywności i skuteczności. Potwierdza to zarówno analiza dokumentacji związanej z ww. procesami, jak i zebrane w toku badań pierwotnych opinie pracowników IZ i IP, realizujących zadania związane z zarządzaniem i wdrażaniem oraz kontrolą;</w:t>
      </w:r>
    </w:p>
    <w:p w:rsidR="00DF6241" w:rsidRPr="00DA3980" w:rsidRDefault="00DF6241" w:rsidP="004E5097">
      <w:pPr>
        <w:numPr>
          <w:ilvl w:val="0"/>
          <w:numId w:val="13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>system został skonstruowany odpowiednio do potrzeb wynikających z realizacji Programu (spełnia więc kryterium efektywności) i pozwala na efektywną realizację celów Programu (spełnia więc również kryterium skuteczności).</w:t>
      </w:r>
    </w:p>
    <w:p w:rsidR="003B51C1" w:rsidRDefault="002D6C02" w:rsidP="004E5097">
      <w:pPr>
        <w:pStyle w:val="Nagwek1"/>
        <w:numPr>
          <w:ilvl w:val="0"/>
          <w:numId w:val="1"/>
        </w:numPr>
        <w:jc w:val="both"/>
        <w:rPr>
          <w:rFonts w:asciiTheme="minorHAnsi" w:hAnsiTheme="minorHAnsi" w:cs="Calibri"/>
          <w:b/>
          <w:color w:val="00B0F0"/>
          <w:sz w:val="22"/>
          <w:szCs w:val="22"/>
        </w:rPr>
      </w:pPr>
      <w:bookmarkStart w:id="11" w:name="_Toc485970992"/>
      <w:r w:rsidRPr="005A32D4">
        <w:rPr>
          <w:rFonts w:asciiTheme="minorHAnsi" w:hAnsiTheme="minorHAnsi" w:cs="Calibri"/>
          <w:b/>
          <w:color w:val="00B0F0"/>
          <w:sz w:val="22"/>
          <w:szCs w:val="22"/>
        </w:rPr>
        <w:t xml:space="preserve">INFORMACJE NA TEMAT WDRAŻANIA INICJATYWY NA RZECZ ZATRUDNIENIA LUDZI MŁODYCH, </w:t>
      </w:r>
      <w:r w:rsidR="005A32D4">
        <w:rPr>
          <w:rFonts w:asciiTheme="minorHAnsi" w:hAnsiTheme="minorHAnsi" w:cs="Calibri"/>
          <w:b/>
          <w:color w:val="00B0F0"/>
          <w:sz w:val="22"/>
          <w:szCs w:val="22"/>
        </w:rPr>
        <w:t xml:space="preserve">                               </w:t>
      </w:r>
      <w:r w:rsidRPr="005A32D4">
        <w:rPr>
          <w:rFonts w:asciiTheme="minorHAnsi" w:hAnsiTheme="minorHAnsi" w:cs="Calibri"/>
          <w:b/>
          <w:color w:val="00B0F0"/>
          <w:sz w:val="22"/>
          <w:szCs w:val="22"/>
        </w:rPr>
        <w:t>W STOSOWNYCH PRZYPADKACH (art. 19 ust. 2 i 4 rozporządzenia (UE) nr 1304/2013)</w:t>
      </w:r>
      <w:bookmarkEnd w:id="10"/>
      <w:bookmarkEnd w:id="11"/>
    </w:p>
    <w:p w:rsidR="003B51C1" w:rsidRPr="003B51C1" w:rsidRDefault="003B51C1" w:rsidP="003B51C1"/>
    <w:p w:rsidR="003B51C1" w:rsidRPr="00982DFA" w:rsidRDefault="003B51C1" w:rsidP="003B51C1">
      <w:bookmarkStart w:id="12" w:name="_Toc445468085"/>
      <w:r w:rsidRPr="003B51C1">
        <w:rPr>
          <w:rFonts w:asciiTheme="minorHAnsi" w:hAnsiTheme="minorHAnsi" w:cstheme="minorHAnsi"/>
          <w:sz w:val="22"/>
          <w:szCs w:val="22"/>
        </w:rPr>
        <w:t>Punkt ten dotyczy wyłącznie IZ PO WER</w:t>
      </w:r>
      <w:r>
        <w:t>.</w:t>
      </w:r>
    </w:p>
    <w:p w:rsidR="002D6C02" w:rsidRDefault="002D6C02" w:rsidP="004E5097">
      <w:pPr>
        <w:pStyle w:val="Nagwek1"/>
        <w:numPr>
          <w:ilvl w:val="0"/>
          <w:numId w:val="1"/>
        </w:numPr>
        <w:jc w:val="both"/>
        <w:rPr>
          <w:rFonts w:asciiTheme="minorHAnsi" w:hAnsiTheme="minorHAnsi" w:cs="Calibri"/>
          <w:b/>
          <w:color w:val="00B0F0"/>
          <w:sz w:val="22"/>
          <w:szCs w:val="22"/>
        </w:rPr>
      </w:pPr>
      <w:bookmarkStart w:id="13" w:name="_Toc485970993"/>
      <w:r w:rsidRPr="005A32D4">
        <w:rPr>
          <w:rFonts w:asciiTheme="minorHAnsi" w:hAnsiTheme="minorHAnsi" w:cs="Calibri"/>
          <w:b/>
          <w:color w:val="00B0F0"/>
          <w:sz w:val="22"/>
          <w:szCs w:val="22"/>
        </w:rPr>
        <w:t>KWESTIE MAJĄCE WPŁYW NA WYKONANIE PROGRAMU I PODJĘTE DZIAŁANIA (art. 50 ust.</w:t>
      </w:r>
      <w:r w:rsidR="00D609C7">
        <w:rPr>
          <w:rFonts w:asciiTheme="minorHAnsi" w:hAnsiTheme="minorHAnsi" w:cs="Calibri"/>
          <w:b/>
          <w:color w:val="00B0F0"/>
          <w:sz w:val="22"/>
          <w:szCs w:val="22"/>
        </w:rPr>
        <w:t xml:space="preserve"> </w:t>
      </w:r>
      <w:r w:rsidRPr="005A32D4">
        <w:rPr>
          <w:rFonts w:asciiTheme="minorHAnsi" w:hAnsiTheme="minorHAnsi" w:cs="Calibri"/>
          <w:b/>
          <w:color w:val="00B0F0"/>
          <w:sz w:val="22"/>
          <w:szCs w:val="22"/>
        </w:rPr>
        <w:t>2 rozporządzenia (UE) nr 1303/2013)</w:t>
      </w:r>
      <w:bookmarkEnd w:id="12"/>
      <w:bookmarkEnd w:id="13"/>
    </w:p>
    <w:p w:rsidR="008750A0" w:rsidRPr="008750A0" w:rsidRDefault="008750A0" w:rsidP="008750A0"/>
    <w:p w:rsidR="003B51C1" w:rsidRPr="008750A0" w:rsidRDefault="003B51C1" w:rsidP="003B51C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4" w:name="_Toc445468086"/>
      <w:r w:rsidRPr="008750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końca 2016 r. nie został spełniony warunek ex-ante </w:t>
      </w:r>
      <w:r w:rsidRPr="008750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6.2 Gospodarka odpadami.</w:t>
      </w:r>
      <w:r w:rsidRPr="008750A0">
        <w:rPr>
          <w:rFonts w:asciiTheme="minorHAnsi" w:hAnsiTheme="minorHAnsi" w:cstheme="minorHAnsi"/>
          <w:color w:val="000000"/>
          <w:sz w:val="22"/>
          <w:szCs w:val="22"/>
        </w:rPr>
        <w:t xml:space="preserve"> W dniu 13.12.2016 r. IZ przekazała przez SCF do KE dokumenty zgodne z dyrektywą 2008/98/WE</w:t>
      </w:r>
      <w:r w:rsidR="000104D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750A0">
        <w:rPr>
          <w:rFonts w:asciiTheme="minorHAnsi" w:hAnsiTheme="minorHAnsi" w:cstheme="minorHAnsi"/>
          <w:color w:val="000000"/>
          <w:sz w:val="22"/>
          <w:szCs w:val="22"/>
        </w:rPr>
        <w:t xml:space="preserve"> tj. Plan gospodarki odpadami dla województwa świętokrzyskiego 2016-2022 oraz Plan inwestycyjny dla województwa świętokrzyskiego 2016-2022. Brak decyzji KE w przedmiotowej sprawie</w:t>
      </w:r>
      <w:r w:rsidR="000104D5">
        <w:rPr>
          <w:rFonts w:asciiTheme="minorHAnsi" w:hAnsiTheme="minorHAnsi" w:cstheme="minorHAnsi"/>
          <w:sz w:val="22"/>
          <w:szCs w:val="22"/>
        </w:rPr>
        <w:t xml:space="preserve"> uniemożliwia kontraktację</w:t>
      </w:r>
      <w:r w:rsidRPr="008750A0">
        <w:rPr>
          <w:rFonts w:asciiTheme="minorHAnsi" w:hAnsiTheme="minorHAnsi" w:cstheme="minorHAnsi"/>
          <w:sz w:val="22"/>
          <w:szCs w:val="22"/>
        </w:rPr>
        <w:t xml:space="preserve"> </w:t>
      </w:r>
      <w:r w:rsidR="005E225E">
        <w:rPr>
          <w:rFonts w:asciiTheme="minorHAnsi" w:hAnsiTheme="minorHAnsi" w:cstheme="minorHAnsi"/>
          <w:sz w:val="22"/>
          <w:szCs w:val="22"/>
        </w:rPr>
        <w:br/>
      </w:r>
      <w:r w:rsidRPr="008750A0">
        <w:rPr>
          <w:rFonts w:asciiTheme="minorHAnsi" w:hAnsiTheme="minorHAnsi" w:cstheme="minorHAnsi"/>
          <w:sz w:val="22"/>
          <w:szCs w:val="22"/>
        </w:rPr>
        <w:t>w PI 6a.</w:t>
      </w:r>
    </w:p>
    <w:p w:rsidR="003B51C1" w:rsidRPr="008750A0" w:rsidRDefault="003B51C1" w:rsidP="003B51C1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0A0">
        <w:rPr>
          <w:rFonts w:asciiTheme="minorHAnsi" w:hAnsiTheme="minorHAnsi" w:cstheme="minorHAnsi"/>
          <w:sz w:val="22"/>
          <w:szCs w:val="22"/>
        </w:rPr>
        <w:t xml:space="preserve">Przekształcanie jednostki samorządu terytorialnego, </w:t>
      </w:r>
      <w:r w:rsidRPr="008750A0">
        <w:rPr>
          <w:rFonts w:asciiTheme="minorHAnsi" w:hAnsiTheme="minorHAnsi" w:cstheme="minorHAnsi"/>
          <w:b/>
          <w:sz w:val="22"/>
          <w:szCs w:val="22"/>
        </w:rPr>
        <w:t xml:space="preserve">Świętokrzyskiego Zarządu Melioracji </w:t>
      </w:r>
      <w:r w:rsidR="009018D1">
        <w:rPr>
          <w:rFonts w:asciiTheme="minorHAnsi" w:hAnsiTheme="minorHAnsi" w:cstheme="minorHAnsi"/>
          <w:b/>
          <w:sz w:val="22"/>
          <w:szCs w:val="22"/>
        </w:rPr>
        <w:br/>
      </w:r>
      <w:r w:rsidRPr="008750A0">
        <w:rPr>
          <w:rFonts w:asciiTheme="minorHAnsi" w:hAnsiTheme="minorHAnsi" w:cstheme="minorHAnsi"/>
          <w:b/>
          <w:sz w:val="22"/>
          <w:szCs w:val="22"/>
        </w:rPr>
        <w:t xml:space="preserve">i Gospodarki Wodnej </w:t>
      </w:r>
      <w:r w:rsidRPr="008750A0">
        <w:rPr>
          <w:rFonts w:asciiTheme="minorHAnsi" w:hAnsiTheme="minorHAnsi" w:cstheme="minorHAnsi"/>
          <w:sz w:val="22"/>
          <w:szCs w:val="22"/>
        </w:rPr>
        <w:t xml:space="preserve">(budżetowej wojewódzkiej jednostki organizacyjnej nie posiadającej osobowości prawnej) w jednostkę administracji rządowej – Państwowe Gospodarstwo Wodne Wody Polskie (jednostka administracji rządowej) stwarza problem w osiągnięciu zakładanych celów kontraktacji </w:t>
      </w:r>
      <w:r w:rsidR="00AB7EC4">
        <w:rPr>
          <w:rFonts w:asciiTheme="minorHAnsi" w:hAnsiTheme="minorHAnsi" w:cstheme="minorHAnsi"/>
          <w:sz w:val="22"/>
          <w:szCs w:val="22"/>
        </w:rPr>
        <w:br/>
        <w:t>w</w:t>
      </w:r>
      <w:r w:rsidRPr="008750A0">
        <w:rPr>
          <w:rFonts w:asciiTheme="minorHAnsi" w:hAnsiTheme="minorHAnsi" w:cstheme="minorHAnsi"/>
          <w:sz w:val="22"/>
          <w:szCs w:val="22"/>
        </w:rPr>
        <w:t xml:space="preserve"> PI 5b na 2018 r., w związku z faktem iż</w:t>
      </w:r>
      <w:r w:rsidR="00AB7EC4">
        <w:rPr>
          <w:rFonts w:asciiTheme="minorHAnsi" w:hAnsiTheme="minorHAnsi" w:cstheme="minorHAnsi"/>
          <w:sz w:val="22"/>
          <w:szCs w:val="22"/>
        </w:rPr>
        <w:t>,</w:t>
      </w:r>
      <w:r w:rsidRPr="008750A0">
        <w:rPr>
          <w:rFonts w:asciiTheme="minorHAnsi" w:hAnsiTheme="minorHAnsi" w:cstheme="minorHAnsi"/>
          <w:sz w:val="22"/>
          <w:szCs w:val="22"/>
        </w:rPr>
        <w:t xml:space="preserve"> nie została rozstrzygnięta kwestia  zapewnienia finansowania wkładu własnego przez wspomnianą jednostkę. </w:t>
      </w:r>
    </w:p>
    <w:p w:rsidR="003B51C1" w:rsidRDefault="003B51C1" w:rsidP="003B51C1">
      <w:pPr>
        <w:jc w:val="both"/>
        <w:rPr>
          <w:rFonts w:asciiTheme="minorHAnsi" w:hAnsiTheme="minorHAnsi" w:cstheme="minorHAnsi"/>
          <w:sz w:val="22"/>
          <w:szCs w:val="22"/>
        </w:rPr>
      </w:pPr>
      <w:r w:rsidRPr="008750A0">
        <w:rPr>
          <w:rFonts w:asciiTheme="minorHAnsi" w:hAnsiTheme="minorHAnsi" w:cstheme="minorHAnsi"/>
          <w:sz w:val="22"/>
          <w:szCs w:val="22"/>
        </w:rPr>
        <w:t>Nowelizacja zapisów ustawy PZP z czerwca 2016 r. wprowadziła zmiany w warunkach  udzielenia zamówienia odpowiadających charakterystyce współpracy zinstytucjonalizowanej w trybie z wolnej ręki dot. wyboru podmiotów wdrażających IF. Spowodowało to konieczność zmiany planowanej ścieżki wdrażania IF w ramach RPOWŚ 2014-2</w:t>
      </w:r>
      <w:r w:rsidR="00376559">
        <w:rPr>
          <w:rFonts w:asciiTheme="minorHAnsi" w:hAnsiTheme="minorHAnsi" w:cstheme="minorHAnsi"/>
          <w:sz w:val="22"/>
          <w:szCs w:val="22"/>
        </w:rPr>
        <w:t xml:space="preserve">020, </w:t>
      </w:r>
      <w:r w:rsidRPr="008750A0">
        <w:rPr>
          <w:rFonts w:asciiTheme="minorHAnsi" w:hAnsiTheme="minorHAnsi" w:cstheme="minorHAnsi"/>
          <w:sz w:val="22"/>
          <w:szCs w:val="22"/>
        </w:rPr>
        <w:t>wynikiem czego było podjęcie decyzji o wyborze podmiotu pełniącego rolę Menadżera Funduszu Funduszy. Spowodowało to opóźnienia w procesie przygotowywania postępowania uwzględniającego krajowe przepisy dot. PZP i jednocześnie wymogów programowych dla wyboru podmiotu wdrażającego IF.</w:t>
      </w:r>
    </w:p>
    <w:p w:rsidR="00AA7AD4" w:rsidRPr="008750A0" w:rsidRDefault="00AA7AD4" w:rsidP="003B51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51C1" w:rsidRDefault="00AA7AD4" w:rsidP="003B51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brakiem zadawalającego tempa wrażania Zintegrowanych Inwestycji Terytorialnych</w:t>
      </w:r>
      <w:r w:rsidR="00167E1E">
        <w:rPr>
          <w:rFonts w:asciiTheme="minorHAnsi" w:hAnsiTheme="minorHAnsi" w:cstheme="minorHAnsi"/>
          <w:sz w:val="22"/>
          <w:szCs w:val="22"/>
        </w:rPr>
        <w:t xml:space="preserve"> </w:t>
      </w:r>
      <w:r w:rsidR="009018D1">
        <w:rPr>
          <w:rFonts w:asciiTheme="minorHAnsi" w:hAnsiTheme="minorHAnsi" w:cstheme="minorHAnsi"/>
          <w:sz w:val="22"/>
          <w:szCs w:val="22"/>
        </w:rPr>
        <w:br/>
      </w:r>
      <w:r w:rsidR="00167E1E">
        <w:rPr>
          <w:rFonts w:asciiTheme="minorHAnsi" w:hAnsiTheme="minorHAnsi" w:cstheme="minorHAnsi"/>
          <w:sz w:val="22"/>
          <w:szCs w:val="22"/>
        </w:rPr>
        <w:t xml:space="preserve">w Kieleckim Obszarze Funkcjonalnym, celem poprawy efektywności realizacji instrumentu ZIT </w:t>
      </w:r>
      <w:r w:rsidR="009018D1">
        <w:rPr>
          <w:rFonts w:asciiTheme="minorHAnsi" w:hAnsiTheme="minorHAnsi" w:cstheme="minorHAnsi"/>
          <w:sz w:val="22"/>
          <w:szCs w:val="22"/>
        </w:rPr>
        <w:br/>
      </w:r>
      <w:r w:rsidR="00167E1E">
        <w:rPr>
          <w:rFonts w:asciiTheme="minorHAnsi" w:hAnsiTheme="minorHAnsi" w:cstheme="minorHAnsi"/>
          <w:sz w:val="22"/>
          <w:szCs w:val="22"/>
        </w:rPr>
        <w:t xml:space="preserve">w listopadzie </w:t>
      </w:r>
      <w:r w:rsidR="0042418E">
        <w:rPr>
          <w:rFonts w:asciiTheme="minorHAnsi" w:hAnsiTheme="minorHAnsi" w:cstheme="minorHAnsi"/>
          <w:sz w:val="22"/>
          <w:szCs w:val="22"/>
        </w:rPr>
        <w:t>2016</w:t>
      </w:r>
      <w:r w:rsidR="00256CCA">
        <w:rPr>
          <w:rFonts w:asciiTheme="minorHAnsi" w:hAnsiTheme="minorHAnsi" w:cstheme="minorHAnsi"/>
          <w:sz w:val="22"/>
          <w:szCs w:val="22"/>
        </w:rPr>
        <w:t xml:space="preserve"> </w:t>
      </w:r>
      <w:r w:rsidR="0042418E">
        <w:rPr>
          <w:rFonts w:asciiTheme="minorHAnsi" w:hAnsiTheme="minorHAnsi" w:cstheme="minorHAnsi"/>
          <w:sz w:val="22"/>
          <w:szCs w:val="22"/>
        </w:rPr>
        <w:t>r.</w:t>
      </w:r>
      <w:r w:rsidR="00167E1E">
        <w:rPr>
          <w:rFonts w:asciiTheme="minorHAnsi" w:hAnsiTheme="minorHAnsi" w:cstheme="minorHAnsi"/>
          <w:sz w:val="22"/>
          <w:szCs w:val="22"/>
        </w:rPr>
        <w:t xml:space="preserve"> </w:t>
      </w:r>
      <w:r w:rsidR="00256CCA">
        <w:rPr>
          <w:rFonts w:asciiTheme="minorHAnsi" w:hAnsiTheme="minorHAnsi" w:cstheme="minorHAnsi"/>
          <w:sz w:val="22"/>
          <w:szCs w:val="22"/>
        </w:rPr>
        <w:t>IK UP zwróciła</w:t>
      </w:r>
      <w:r w:rsidR="00167E1E">
        <w:rPr>
          <w:rFonts w:asciiTheme="minorHAnsi" w:hAnsiTheme="minorHAnsi" w:cstheme="minorHAnsi"/>
          <w:sz w:val="22"/>
          <w:szCs w:val="22"/>
        </w:rPr>
        <w:t xml:space="preserve"> się z silną rekomendacją przygotowania</w:t>
      </w:r>
      <w:r w:rsidR="00AB299E">
        <w:rPr>
          <w:rFonts w:asciiTheme="minorHAnsi" w:hAnsiTheme="minorHAnsi" w:cstheme="minorHAnsi"/>
          <w:sz w:val="22"/>
          <w:szCs w:val="22"/>
        </w:rPr>
        <w:t xml:space="preserve"> P</w:t>
      </w:r>
      <w:r w:rsidR="00167E1E">
        <w:rPr>
          <w:rFonts w:asciiTheme="minorHAnsi" w:hAnsiTheme="minorHAnsi" w:cstheme="minorHAnsi"/>
          <w:sz w:val="22"/>
          <w:szCs w:val="22"/>
        </w:rPr>
        <w:t>lanu naprawczego</w:t>
      </w:r>
      <w:r w:rsidR="00256CCA">
        <w:rPr>
          <w:rFonts w:asciiTheme="minorHAnsi" w:hAnsiTheme="minorHAnsi" w:cstheme="minorHAnsi"/>
          <w:sz w:val="22"/>
          <w:szCs w:val="22"/>
        </w:rPr>
        <w:t>, którego celem będzie optymalizacja zaangażowania IP ZIT w proces wdrażania poprzez zmianę zakresu delegowanych działań, czy też usprawnienie procesu oceny projektów</w:t>
      </w:r>
      <w:r w:rsidR="00167E1E">
        <w:rPr>
          <w:rFonts w:asciiTheme="minorHAnsi" w:hAnsiTheme="minorHAnsi" w:cstheme="minorHAnsi"/>
          <w:sz w:val="22"/>
          <w:szCs w:val="22"/>
        </w:rPr>
        <w:t>. Plan przygotowany we współpracy z wszystkimi instytucjami zaangażowanym we wdrażanie narzędzia ZIT</w:t>
      </w:r>
      <w:r w:rsidR="0042418E">
        <w:rPr>
          <w:rFonts w:asciiTheme="minorHAnsi" w:hAnsiTheme="minorHAnsi" w:cstheme="minorHAnsi"/>
          <w:sz w:val="22"/>
          <w:szCs w:val="22"/>
        </w:rPr>
        <w:t>,</w:t>
      </w:r>
      <w:r w:rsidR="00167E1E">
        <w:rPr>
          <w:rFonts w:asciiTheme="minorHAnsi" w:hAnsiTheme="minorHAnsi" w:cstheme="minorHAnsi"/>
          <w:sz w:val="22"/>
          <w:szCs w:val="22"/>
        </w:rPr>
        <w:t xml:space="preserve"> pozwoli na optymalizacj</w:t>
      </w:r>
      <w:r w:rsidR="00376559">
        <w:rPr>
          <w:rFonts w:asciiTheme="minorHAnsi" w:hAnsiTheme="minorHAnsi" w:cstheme="minorHAnsi"/>
          <w:sz w:val="22"/>
          <w:szCs w:val="22"/>
        </w:rPr>
        <w:t xml:space="preserve">ę procesu wdrażania oraz </w:t>
      </w:r>
      <w:r w:rsidR="0042418E">
        <w:rPr>
          <w:rFonts w:asciiTheme="minorHAnsi" w:hAnsiTheme="minorHAnsi" w:cstheme="minorHAnsi"/>
          <w:sz w:val="22"/>
          <w:szCs w:val="22"/>
        </w:rPr>
        <w:t>zwiększenie tempa</w:t>
      </w:r>
      <w:r w:rsidR="00167E1E">
        <w:rPr>
          <w:rFonts w:asciiTheme="minorHAnsi" w:hAnsiTheme="minorHAnsi" w:cstheme="minorHAnsi"/>
          <w:sz w:val="22"/>
          <w:szCs w:val="22"/>
        </w:rPr>
        <w:t xml:space="preserve"> kontraktacji. </w:t>
      </w:r>
      <w:r w:rsidR="00256CCA">
        <w:rPr>
          <w:rFonts w:asciiTheme="minorHAnsi" w:hAnsiTheme="minorHAnsi" w:cstheme="minorHAnsi"/>
          <w:sz w:val="22"/>
          <w:szCs w:val="22"/>
        </w:rPr>
        <w:t>W dniu 14.12.16r. przedmiotowy dokument został przekazania do I</w:t>
      </w:r>
      <w:r w:rsidR="000104D5">
        <w:rPr>
          <w:rFonts w:asciiTheme="minorHAnsi" w:hAnsiTheme="minorHAnsi" w:cstheme="minorHAnsi"/>
          <w:sz w:val="22"/>
          <w:szCs w:val="22"/>
        </w:rPr>
        <w:t>K UP celem akceptacji.</w:t>
      </w:r>
    </w:p>
    <w:p w:rsidR="009018D1" w:rsidRPr="008750A0" w:rsidRDefault="009018D1" w:rsidP="003B51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D6C02" w:rsidRDefault="002D6C02" w:rsidP="004E5097">
      <w:pPr>
        <w:pStyle w:val="Nagwek1"/>
        <w:numPr>
          <w:ilvl w:val="0"/>
          <w:numId w:val="1"/>
        </w:numPr>
        <w:jc w:val="both"/>
        <w:rPr>
          <w:rFonts w:asciiTheme="minorHAnsi" w:hAnsiTheme="minorHAnsi" w:cs="Calibri"/>
          <w:b/>
          <w:color w:val="00B0F0"/>
          <w:sz w:val="22"/>
          <w:szCs w:val="22"/>
        </w:rPr>
      </w:pPr>
      <w:bookmarkStart w:id="15" w:name="_Toc485970994"/>
      <w:r w:rsidRPr="005A32D4">
        <w:rPr>
          <w:rFonts w:asciiTheme="minorHAnsi" w:hAnsiTheme="minorHAnsi" w:cs="Calibri"/>
          <w:b/>
          <w:color w:val="00B0F0"/>
          <w:sz w:val="22"/>
          <w:szCs w:val="22"/>
        </w:rPr>
        <w:lastRenderedPageBreak/>
        <w:t>STRESZCZENIE PODAWANE DO WIADOMOŚCI PUBLICZNEJ (art. 50 ust. 9 rozporządzenia (UE) nr 1303/2013)</w:t>
      </w:r>
      <w:bookmarkEnd w:id="14"/>
      <w:bookmarkEnd w:id="15"/>
    </w:p>
    <w:p w:rsidR="008750A0" w:rsidRPr="008750A0" w:rsidRDefault="008750A0" w:rsidP="008750A0"/>
    <w:p w:rsidR="002D6C02" w:rsidRDefault="008750A0" w:rsidP="002D6C02">
      <w:pPr>
        <w:jc w:val="both"/>
        <w:rPr>
          <w:rFonts w:asciiTheme="minorHAnsi" w:hAnsiTheme="minorHAnsi"/>
          <w:sz w:val="22"/>
          <w:szCs w:val="22"/>
        </w:rPr>
      </w:pPr>
      <w:r w:rsidRPr="008750A0">
        <w:rPr>
          <w:rFonts w:asciiTheme="minorHAnsi" w:hAnsiTheme="minorHAnsi"/>
          <w:sz w:val="22"/>
          <w:szCs w:val="22"/>
        </w:rPr>
        <w:t>W załączeniu</w:t>
      </w:r>
      <w:r>
        <w:rPr>
          <w:rFonts w:asciiTheme="minorHAnsi" w:hAnsiTheme="minorHAnsi"/>
          <w:sz w:val="22"/>
          <w:szCs w:val="22"/>
        </w:rPr>
        <w:t>.</w:t>
      </w:r>
    </w:p>
    <w:p w:rsidR="00F16247" w:rsidRPr="008750A0" w:rsidRDefault="00F16247" w:rsidP="002D6C02">
      <w:pPr>
        <w:jc w:val="both"/>
        <w:rPr>
          <w:rFonts w:asciiTheme="minorHAnsi" w:hAnsiTheme="minorHAnsi"/>
          <w:sz w:val="22"/>
          <w:szCs w:val="22"/>
        </w:rPr>
      </w:pPr>
    </w:p>
    <w:p w:rsidR="00442EE3" w:rsidRPr="00E214F6" w:rsidRDefault="003F6D02" w:rsidP="004E5097">
      <w:pPr>
        <w:pStyle w:val="Nagwek1"/>
        <w:numPr>
          <w:ilvl w:val="0"/>
          <w:numId w:val="2"/>
        </w:numPr>
        <w:spacing w:after="240"/>
        <w:ind w:left="357" w:hanging="357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16" w:name="_Toc485970995"/>
      <w:r w:rsidRPr="00E214F6">
        <w:rPr>
          <w:rFonts w:asciiTheme="minorHAnsi" w:hAnsiTheme="minorHAnsi"/>
          <w:b/>
          <w:color w:val="00B0F0"/>
          <w:sz w:val="22"/>
          <w:szCs w:val="22"/>
        </w:rPr>
        <w:t xml:space="preserve">SPRAWOZDANIE Z WDRAŻANIA INSTRUMENTÓW FINANSOWYCH (art. 46 rozporządzenia </w:t>
      </w:r>
      <w:r w:rsidR="00D609C7">
        <w:rPr>
          <w:rFonts w:asciiTheme="minorHAnsi" w:hAnsiTheme="minorHAnsi"/>
          <w:b/>
          <w:color w:val="00B0F0"/>
          <w:sz w:val="22"/>
          <w:szCs w:val="22"/>
        </w:rPr>
        <w:br/>
        <w:t xml:space="preserve">(UE) </w:t>
      </w:r>
      <w:r w:rsidRPr="00E214F6">
        <w:rPr>
          <w:rFonts w:asciiTheme="minorHAnsi" w:hAnsiTheme="minorHAnsi"/>
          <w:b/>
          <w:color w:val="00B0F0"/>
          <w:sz w:val="22"/>
          <w:szCs w:val="22"/>
        </w:rPr>
        <w:t>nr 1303/2013</w:t>
      </w:r>
      <w:bookmarkEnd w:id="16"/>
    </w:p>
    <w:p w:rsidR="003F6D02" w:rsidRPr="00E214F6" w:rsidRDefault="003435E2" w:rsidP="00442EE3">
      <w:pPr>
        <w:jc w:val="both"/>
        <w:rPr>
          <w:rFonts w:asciiTheme="minorHAnsi" w:hAnsiTheme="minorHAnsi"/>
          <w:sz w:val="22"/>
          <w:szCs w:val="22"/>
        </w:rPr>
      </w:pPr>
      <w:r w:rsidRPr="00E214F6">
        <w:rPr>
          <w:rFonts w:asciiTheme="minorHAnsi" w:hAnsiTheme="minorHAnsi"/>
          <w:b/>
          <w:sz w:val="22"/>
          <w:szCs w:val="22"/>
        </w:rPr>
        <w:t>Załącznik I.</w:t>
      </w:r>
      <w:r w:rsidRPr="00E214F6">
        <w:rPr>
          <w:rFonts w:asciiTheme="minorHAnsi" w:hAnsiTheme="minorHAnsi"/>
          <w:sz w:val="22"/>
          <w:szCs w:val="22"/>
        </w:rPr>
        <w:t xml:space="preserve"> Model przekazywania sprawozdań z wdrażania instrumentów finansowych</w:t>
      </w:r>
      <w:r w:rsidR="00FA1EFB" w:rsidRPr="00E214F6">
        <w:rPr>
          <w:rFonts w:asciiTheme="minorHAnsi" w:hAnsiTheme="minorHAnsi"/>
          <w:sz w:val="22"/>
          <w:szCs w:val="22"/>
        </w:rPr>
        <w:t>.</w:t>
      </w:r>
    </w:p>
    <w:p w:rsidR="00E23944" w:rsidRDefault="00E23944" w:rsidP="00E23944">
      <w:pPr>
        <w:jc w:val="both"/>
        <w:rPr>
          <w:rFonts w:asciiTheme="minorHAnsi" w:hAnsiTheme="minorHAnsi"/>
          <w:sz w:val="22"/>
          <w:szCs w:val="22"/>
        </w:rPr>
      </w:pPr>
      <w:r w:rsidRPr="008750A0">
        <w:rPr>
          <w:rFonts w:asciiTheme="minorHAnsi" w:hAnsiTheme="minorHAnsi"/>
          <w:sz w:val="22"/>
          <w:szCs w:val="22"/>
        </w:rPr>
        <w:t xml:space="preserve">Sprawozdanie dotyczące operacji obejmujących instrumenty finansowe znajduje się w Załączniku I </w:t>
      </w:r>
      <w:r w:rsidRPr="008750A0">
        <w:rPr>
          <w:rFonts w:asciiTheme="minorHAnsi" w:hAnsiTheme="minorHAnsi"/>
          <w:i/>
          <w:sz w:val="22"/>
          <w:szCs w:val="22"/>
        </w:rPr>
        <w:t>Model przekazywania sprawozdań z wdrażania instrumentów finansowych</w:t>
      </w:r>
      <w:r w:rsidRPr="008750A0">
        <w:rPr>
          <w:rFonts w:asciiTheme="minorHAnsi" w:hAnsiTheme="minorHAnsi"/>
          <w:sz w:val="22"/>
          <w:szCs w:val="22"/>
        </w:rPr>
        <w:t xml:space="preserve">. W okresie </w:t>
      </w:r>
      <w:r w:rsidR="008750A0" w:rsidRPr="008750A0">
        <w:rPr>
          <w:rFonts w:asciiTheme="minorHAnsi" w:hAnsiTheme="minorHAnsi"/>
          <w:sz w:val="22"/>
          <w:szCs w:val="22"/>
        </w:rPr>
        <w:t>sprawozdawczym w ramach RPOWŚ 2014-2020 nie rozpoczęto</w:t>
      </w:r>
      <w:r w:rsidRPr="008750A0">
        <w:rPr>
          <w:rFonts w:asciiTheme="minorHAnsi" w:hAnsiTheme="minorHAnsi"/>
          <w:sz w:val="22"/>
          <w:szCs w:val="22"/>
        </w:rPr>
        <w:t xml:space="preserve"> wdrażania instrumentów finansowych w formie zwrotnej. W ramach ogłoszonego w roku 2016 naboru na realizację projektów w ramach </w:t>
      </w:r>
      <w:r w:rsidR="008750A0" w:rsidRPr="008750A0">
        <w:rPr>
          <w:rFonts w:asciiTheme="minorHAnsi" w:hAnsiTheme="minorHAnsi"/>
          <w:sz w:val="22"/>
          <w:szCs w:val="22"/>
        </w:rPr>
        <w:t>PI 8iii</w:t>
      </w:r>
      <w:r w:rsidR="009018D1">
        <w:rPr>
          <w:rFonts w:asciiTheme="minorHAnsi" w:hAnsiTheme="minorHAnsi"/>
          <w:sz w:val="22"/>
          <w:szCs w:val="22"/>
        </w:rPr>
        <w:t xml:space="preserve">, </w:t>
      </w:r>
      <w:r w:rsidR="000104D5">
        <w:rPr>
          <w:rFonts w:asciiTheme="minorHAnsi" w:hAnsiTheme="minorHAnsi"/>
          <w:sz w:val="22"/>
          <w:szCs w:val="22"/>
        </w:rPr>
        <w:t>projektodawcy udzielali wyłącznie bezzwrotnych środków</w:t>
      </w:r>
      <w:r w:rsidRPr="008750A0">
        <w:rPr>
          <w:rFonts w:asciiTheme="minorHAnsi" w:hAnsiTheme="minorHAnsi"/>
          <w:sz w:val="22"/>
          <w:szCs w:val="22"/>
        </w:rPr>
        <w:t xml:space="preserve"> na założenie działalności gospodarczej.</w:t>
      </w:r>
    </w:p>
    <w:p w:rsidR="009018D1" w:rsidRDefault="009018D1" w:rsidP="00E23944">
      <w:pPr>
        <w:jc w:val="both"/>
        <w:rPr>
          <w:rFonts w:asciiTheme="minorHAnsi" w:hAnsiTheme="minorHAnsi"/>
          <w:sz w:val="22"/>
          <w:szCs w:val="22"/>
        </w:rPr>
      </w:pPr>
    </w:p>
    <w:p w:rsidR="004569E5" w:rsidRPr="008750A0" w:rsidRDefault="004569E5" w:rsidP="00E23944">
      <w:pPr>
        <w:jc w:val="both"/>
        <w:rPr>
          <w:rFonts w:asciiTheme="minorHAnsi" w:hAnsiTheme="minorHAnsi"/>
          <w:sz w:val="22"/>
          <w:szCs w:val="22"/>
        </w:rPr>
      </w:pPr>
    </w:p>
    <w:p w:rsidR="006E11CA" w:rsidRDefault="006E11CA" w:rsidP="004E5097">
      <w:pPr>
        <w:pStyle w:val="Nagwek1"/>
        <w:numPr>
          <w:ilvl w:val="0"/>
          <w:numId w:val="2"/>
        </w:numPr>
        <w:jc w:val="both"/>
        <w:rPr>
          <w:rFonts w:asciiTheme="minorHAnsi" w:hAnsiTheme="minorHAnsi" w:cs="Calibri"/>
          <w:b/>
          <w:color w:val="00B0F0"/>
          <w:sz w:val="22"/>
          <w:szCs w:val="22"/>
        </w:rPr>
      </w:pPr>
      <w:bookmarkStart w:id="17" w:name="_Toc445468088"/>
      <w:bookmarkStart w:id="18" w:name="_Toc485970996"/>
      <w:r w:rsidRPr="00E214F6">
        <w:rPr>
          <w:rFonts w:asciiTheme="minorHAnsi" w:hAnsiTheme="minorHAnsi" w:cs="Calibri"/>
          <w:b/>
          <w:color w:val="00B0F0"/>
          <w:sz w:val="22"/>
          <w:szCs w:val="22"/>
        </w:rPr>
        <w:t>DZIAŁANIA PODJĘTE W CELU SPEŁNIENIA WARUNKÓW WSTĘPNYCH (art. 50 ust. 2 i 4 rozporządzenia (UE) nr 1303/2013), w przypadku gdy mające zastosowanie warunki wstępne nie zostały spełnione w momencie przyjmowania PO</w:t>
      </w:r>
      <w:bookmarkEnd w:id="17"/>
      <w:bookmarkEnd w:id="18"/>
    </w:p>
    <w:p w:rsidR="008750A0" w:rsidRPr="008750A0" w:rsidRDefault="008750A0" w:rsidP="008750A0"/>
    <w:p w:rsidR="008750A0" w:rsidRDefault="008750A0" w:rsidP="008750A0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19" w:name="_Toc445468089"/>
      <w:r w:rsidRPr="008750A0">
        <w:rPr>
          <w:rFonts w:asciiTheme="minorHAnsi" w:hAnsiTheme="minorHAnsi" w:cstheme="minorHAnsi"/>
          <w:b/>
          <w:sz w:val="22"/>
          <w:szCs w:val="22"/>
        </w:rPr>
        <w:t>Tabela 14</w:t>
      </w:r>
      <w:r w:rsidRPr="008750A0">
        <w:rPr>
          <w:rFonts w:asciiTheme="minorHAnsi" w:hAnsiTheme="minorHAnsi" w:cstheme="minorHAnsi"/>
          <w:sz w:val="22"/>
          <w:szCs w:val="22"/>
        </w:rPr>
        <w:t>. Działania podjęte w celu spełnienia mających zastosowanie ogólnych warunków wstępnych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750A0" w:rsidRPr="008750A0" w:rsidRDefault="008750A0" w:rsidP="008750A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załączeniu.</w:t>
      </w:r>
    </w:p>
    <w:p w:rsidR="008750A0" w:rsidRDefault="008750A0" w:rsidP="008750A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750A0">
        <w:rPr>
          <w:rFonts w:asciiTheme="minorHAnsi" w:hAnsiTheme="minorHAnsi" w:cstheme="minorHAnsi"/>
          <w:b/>
          <w:sz w:val="22"/>
          <w:szCs w:val="22"/>
        </w:rPr>
        <w:t>Tabela 15</w:t>
      </w:r>
      <w:r w:rsidRPr="008750A0">
        <w:rPr>
          <w:rFonts w:asciiTheme="minorHAnsi" w:hAnsiTheme="minorHAnsi" w:cstheme="minorHAnsi"/>
          <w:sz w:val="22"/>
          <w:szCs w:val="22"/>
        </w:rPr>
        <w:t>. Działania mające na celu spełnienie mających zastosowanie tematycznych warunków wstępnych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750A0" w:rsidRPr="008750A0" w:rsidRDefault="008750A0" w:rsidP="008750A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załączeniu.</w:t>
      </w:r>
    </w:p>
    <w:p w:rsidR="006E11CA" w:rsidRDefault="006E11CA" w:rsidP="004E5097">
      <w:pPr>
        <w:pStyle w:val="Nagwek1"/>
        <w:numPr>
          <w:ilvl w:val="0"/>
          <w:numId w:val="2"/>
        </w:numPr>
        <w:jc w:val="both"/>
        <w:rPr>
          <w:rFonts w:asciiTheme="minorHAnsi" w:hAnsiTheme="minorHAnsi" w:cs="Calibri"/>
          <w:b/>
          <w:color w:val="00B0F0"/>
          <w:sz w:val="22"/>
          <w:szCs w:val="22"/>
        </w:rPr>
      </w:pPr>
      <w:bookmarkStart w:id="20" w:name="_Toc485970997"/>
      <w:r w:rsidRPr="00E214F6">
        <w:rPr>
          <w:rFonts w:asciiTheme="minorHAnsi" w:hAnsiTheme="minorHAnsi" w:cs="Calibri"/>
          <w:b/>
          <w:color w:val="00B0F0"/>
          <w:sz w:val="22"/>
          <w:szCs w:val="22"/>
        </w:rPr>
        <w:t>POSTĘPY W PRZYGOTOWANIU I WDRAŻANIE DUŻYCH PROJEKTÓW I WSPÓLNYCH PLANÓW DZIAŁANIA (art. 101 lit. h) i art. 111 ust. 3 rozporządzenia (UE) nr 1303/2013)</w:t>
      </w:r>
      <w:bookmarkEnd w:id="19"/>
      <w:bookmarkEnd w:id="20"/>
    </w:p>
    <w:p w:rsidR="00216270" w:rsidRPr="00216270" w:rsidRDefault="00216270" w:rsidP="00216270"/>
    <w:p w:rsidR="006E11CA" w:rsidRDefault="006E11CA" w:rsidP="004E5097">
      <w:pPr>
        <w:pStyle w:val="Nagwek2"/>
        <w:numPr>
          <w:ilvl w:val="1"/>
          <w:numId w:val="2"/>
        </w:numPr>
        <w:jc w:val="both"/>
        <w:rPr>
          <w:rFonts w:asciiTheme="minorHAnsi" w:hAnsiTheme="minorHAnsi" w:cs="Calibri"/>
          <w:b/>
          <w:color w:val="00B0F0"/>
          <w:sz w:val="22"/>
          <w:szCs w:val="22"/>
        </w:rPr>
      </w:pPr>
      <w:bookmarkStart w:id="21" w:name="_Toc445468090"/>
      <w:bookmarkStart w:id="22" w:name="_Toc485970998"/>
      <w:r w:rsidRPr="00E214F6">
        <w:rPr>
          <w:rStyle w:val="bold"/>
          <w:rFonts w:asciiTheme="minorHAnsi" w:hAnsiTheme="minorHAnsi" w:cs="Calibri"/>
          <w:b/>
          <w:color w:val="00B0F0"/>
          <w:sz w:val="22"/>
          <w:szCs w:val="22"/>
        </w:rPr>
        <w:t>Duże projekty</w:t>
      </w:r>
      <w:bookmarkEnd w:id="21"/>
      <w:bookmarkEnd w:id="22"/>
      <w:r w:rsidRPr="00E214F6">
        <w:rPr>
          <w:rFonts w:asciiTheme="minorHAnsi" w:hAnsiTheme="minorHAnsi" w:cs="Calibri"/>
          <w:b/>
          <w:color w:val="00B0F0"/>
          <w:sz w:val="22"/>
          <w:szCs w:val="22"/>
        </w:rPr>
        <w:t xml:space="preserve"> </w:t>
      </w:r>
    </w:p>
    <w:p w:rsidR="00863B58" w:rsidRPr="00863B58" w:rsidRDefault="00863B58" w:rsidP="00863B58">
      <w:pPr>
        <w:ind w:left="360"/>
      </w:pPr>
    </w:p>
    <w:p w:rsidR="006E11CA" w:rsidRDefault="008750A0" w:rsidP="006E11CA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8750A0">
        <w:rPr>
          <w:rFonts w:asciiTheme="minorHAnsi" w:hAnsiTheme="minorHAnsi" w:cs="Calibri"/>
          <w:sz w:val="22"/>
          <w:szCs w:val="22"/>
        </w:rPr>
        <w:t>Nie dotyczy</w:t>
      </w:r>
      <w:r>
        <w:rPr>
          <w:rFonts w:asciiTheme="minorHAnsi" w:hAnsiTheme="minorHAnsi" w:cs="Calibri"/>
          <w:sz w:val="22"/>
          <w:szCs w:val="22"/>
        </w:rPr>
        <w:t>,</w:t>
      </w:r>
      <w:r w:rsidRPr="008750A0">
        <w:rPr>
          <w:rFonts w:asciiTheme="minorHAnsi" w:hAnsiTheme="minorHAnsi" w:cs="Calibri"/>
          <w:sz w:val="22"/>
          <w:szCs w:val="22"/>
        </w:rPr>
        <w:t xml:space="preserve"> w ramach RPO Województwa Świętokrzyskiego na lata 2014-2020 nie przewiduje się wdrażania dużych projektów. </w:t>
      </w:r>
    </w:p>
    <w:p w:rsidR="00216270" w:rsidRPr="008750A0" w:rsidRDefault="00216270" w:rsidP="006E11CA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</w:p>
    <w:p w:rsidR="006E11CA" w:rsidRDefault="006E11CA" w:rsidP="004E5097">
      <w:pPr>
        <w:pStyle w:val="Nagwek2"/>
        <w:numPr>
          <w:ilvl w:val="1"/>
          <w:numId w:val="2"/>
        </w:numPr>
        <w:jc w:val="both"/>
        <w:rPr>
          <w:rFonts w:asciiTheme="minorHAnsi" w:hAnsiTheme="minorHAnsi" w:cs="Calibri"/>
          <w:b/>
          <w:color w:val="00B0F0"/>
          <w:sz w:val="22"/>
          <w:szCs w:val="22"/>
        </w:rPr>
      </w:pPr>
      <w:bookmarkStart w:id="23" w:name="_Toc445468091"/>
      <w:bookmarkStart w:id="24" w:name="_Toc485970999"/>
      <w:r w:rsidRPr="00E214F6">
        <w:rPr>
          <w:rFonts w:asciiTheme="minorHAnsi" w:hAnsiTheme="minorHAnsi" w:cs="Calibri"/>
          <w:b/>
          <w:color w:val="00B0F0"/>
          <w:sz w:val="22"/>
          <w:szCs w:val="22"/>
        </w:rPr>
        <w:t>Wspólne plany działania</w:t>
      </w:r>
      <w:bookmarkEnd w:id="23"/>
      <w:bookmarkEnd w:id="24"/>
      <w:r w:rsidRPr="00E214F6">
        <w:rPr>
          <w:rFonts w:asciiTheme="minorHAnsi" w:hAnsiTheme="minorHAnsi" w:cs="Calibri"/>
          <w:b/>
          <w:color w:val="00B0F0"/>
          <w:sz w:val="22"/>
          <w:szCs w:val="22"/>
        </w:rPr>
        <w:t xml:space="preserve"> </w:t>
      </w:r>
    </w:p>
    <w:p w:rsidR="00863B58" w:rsidRPr="00863B58" w:rsidRDefault="00863B58" w:rsidP="00863B58">
      <w:pPr>
        <w:ind w:left="360"/>
      </w:pPr>
    </w:p>
    <w:p w:rsidR="006E11CA" w:rsidRDefault="008750A0">
      <w:p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8750A0">
        <w:rPr>
          <w:rFonts w:asciiTheme="minorHAnsi" w:hAnsiTheme="minorHAnsi" w:cs="Calibri"/>
          <w:sz w:val="22"/>
          <w:szCs w:val="22"/>
        </w:rPr>
        <w:t>Nie dotyczy</w:t>
      </w:r>
      <w:r>
        <w:rPr>
          <w:rFonts w:asciiTheme="minorHAnsi" w:hAnsiTheme="minorHAnsi" w:cs="Calibri"/>
          <w:sz w:val="22"/>
          <w:szCs w:val="22"/>
        </w:rPr>
        <w:t>,</w:t>
      </w:r>
      <w:r w:rsidRPr="008750A0">
        <w:rPr>
          <w:rFonts w:asciiTheme="minorHAnsi" w:hAnsiTheme="minorHAnsi" w:cs="Calibri"/>
          <w:sz w:val="22"/>
          <w:szCs w:val="22"/>
        </w:rPr>
        <w:t xml:space="preserve"> w ramach RPO Województwa Świętokrzyskiego na lata 2014-2020 nie</w:t>
      </w:r>
      <w:r w:rsidR="00216270">
        <w:rPr>
          <w:rFonts w:asciiTheme="minorHAnsi" w:hAnsiTheme="minorHAnsi" w:cs="Calibri"/>
          <w:sz w:val="22"/>
          <w:szCs w:val="22"/>
        </w:rPr>
        <w:t xml:space="preserve"> przewiduje się wdrażania wspólnych planów działań.</w:t>
      </w:r>
    </w:p>
    <w:p w:rsidR="008750A0" w:rsidRPr="00E214F6" w:rsidRDefault="008750A0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F6D02" w:rsidRPr="00E214F6" w:rsidRDefault="003F6D02" w:rsidP="007F77B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14F6">
        <w:rPr>
          <w:rFonts w:asciiTheme="minorHAnsi" w:hAnsiTheme="minorHAnsi" w:cstheme="minorHAnsi"/>
          <w:b/>
          <w:sz w:val="22"/>
          <w:szCs w:val="22"/>
        </w:rPr>
        <w:t>Części B Sprawozdania, niezawarta w</w:t>
      </w:r>
      <w:r w:rsidRPr="00E214F6">
        <w:rPr>
          <w:rFonts w:asciiTheme="minorHAnsi" w:hAnsiTheme="minorHAnsi" w:cstheme="minorHAnsi"/>
          <w:b/>
          <w:i/>
          <w:sz w:val="22"/>
          <w:szCs w:val="22"/>
        </w:rPr>
        <w:t xml:space="preserve"> Instrukcji do Sprawozdania Rocznego z Wdrażania Programu Operacyjnego </w:t>
      </w:r>
      <w:r w:rsidRPr="00E214F6">
        <w:rPr>
          <w:rFonts w:asciiTheme="minorHAnsi" w:hAnsiTheme="minorHAnsi" w:cstheme="minorHAnsi"/>
          <w:b/>
          <w:sz w:val="22"/>
          <w:szCs w:val="22"/>
        </w:rPr>
        <w:t>– zapisy Rozporządzenia nr 2015/207.</w:t>
      </w:r>
    </w:p>
    <w:p w:rsidR="002D6C02" w:rsidRPr="00E214F6" w:rsidRDefault="002D6C02" w:rsidP="002D6C0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2D6C02" w:rsidRPr="00E214F6" w:rsidRDefault="002D6C02" w:rsidP="00E239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A90BFF" w:rsidRPr="00E214F6" w:rsidRDefault="00E214F6" w:rsidP="00E214F6">
      <w:pPr>
        <w:pStyle w:val="Nagwek1"/>
        <w:spacing w:after="240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25" w:name="_Toc485971000"/>
      <w:r>
        <w:rPr>
          <w:rFonts w:asciiTheme="minorHAnsi" w:hAnsiTheme="minorHAnsi"/>
          <w:b/>
          <w:color w:val="00B0F0"/>
          <w:sz w:val="22"/>
          <w:szCs w:val="22"/>
        </w:rPr>
        <w:lastRenderedPageBreak/>
        <w:t xml:space="preserve">11. </w:t>
      </w:r>
      <w:r w:rsidR="003F6D02" w:rsidRPr="00E214F6">
        <w:rPr>
          <w:rFonts w:asciiTheme="minorHAnsi" w:hAnsiTheme="minorHAnsi"/>
          <w:b/>
          <w:color w:val="00B0F0"/>
          <w:sz w:val="22"/>
          <w:szCs w:val="22"/>
        </w:rPr>
        <w:t>OCENA WDRAŻANIA PROGRAMU OPERACYJNEGO (art. 50 ust. 4 i</w:t>
      </w:r>
      <w:r w:rsidR="00555330" w:rsidRPr="00E214F6">
        <w:rPr>
          <w:rFonts w:asciiTheme="minorHAnsi" w:hAnsiTheme="minorHAnsi"/>
          <w:b/>
          <w:color w:val="00B0F0"/>
          <w:sz w:val="22"/>
          <w:szCs w:val="22"/>
        </w:rPr>
        <w:t xml:space="preserve"> art. 111 ust. 4 rozporządzenia </w:t>
      </w:r>
      <w:r w:rsidR="003F6D02" w:rsidRPr="00E214F6">
        <w:rPr>
          <w:rFonts w:asciiTheme="minorHAnsi" w:hAnsiTheme="minorHAnsi"/>
          <w:b/>
          <w:color w:val="00B0F0"/>
          <w:sz w:val="22"/>
          <w:szCs w:val="22"/>
        </w:rPr>
        <w:t>(UE) nr 1303/2013)</w:t>
      </w:r>
      <w:bookmarkEnd w:id="25"/>
      <w:r w:rsidR="003F6D02" w:rsidRPr="00E214F6"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</w:p>
    <w:p w:rsidR="00154878" w:rsidRPr="001A69A9" w:rsidRDefault="003F6D02" w:rsidP="004E5097">
      <w:pPr>
        <w:pStyle w:val="Nagwek2"/>
        <w:numPr>
          <w:ilvl w:val="1"/>
          <w:numId w:val="3"/>
        </w:numPr>
        <w:spacing w:before="240" w:after="240"/>
        <w:ind w:left="993" w:hanging="567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26" w:name="_Toc485971001"/>
      <w:r w:rsidRPr="001A69A9">
        <w:rPr>
          <w:rFonts w:asciiTheme="minorHAnsi" w:hAnsiTheme="minorHAnsi"/>
          <w:b/>
          <w:color w:val="00B0F0"/>
          <w:sz w:val="22"/>
          <w:szCs w:val="22"/>
        </w:rPr>
        <w:t>Informacje zawarte w części A i realizacja celów programu (art. 50 ust. 4 rozporządzenia (UE) nr 1303/2013)</w:t>
      </w:r>
      <w:bookmarkEnd w:id="26"/>
      <w:r w:rsidRPr="001A69A9"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</w:p>
    <w:p w:rsidR="00211065" w:rsidRPr="00E214F6" w:rsidRDefault="00211065" w:rsidP="00130BAC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3B750D" w:rsidRDefault="006233DA" w:rsidP="00C33D60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233DA">
        <w:rPr>
          <w:rFonts w:asciiTheme="minorHAnsi" w:hAnsiTheme="minorHAnsi" w:cstheme="minorHAnsi"/>
          <w:sz w:val="22"/>
          <w:szCs w:val="22"/>
        </w:rPr>
        <w:t>W uwagi na fakt</w:t>
      </w:r>
      <w:r w:rsidR="00376559">
        <w:rPr>
          <w:rFonts w:asciiTheme="minorHAnsi" w:hAnsiTheme="minorHAnsi" w:cstheme="minorHAnsi"/>
          <w:sz w:val="22"/>
          <w:szCs w:val="22"/>
        </w:rPr>
        <w:t>,</w:t>
      </w:r>
      <w:r w:rsidRPr="006233DA">
        <w:rPr>
          <w:rFonts w:asciiTheme="minorHAnsi" w:hAnsiTheme="minorHAnsi" w:cstheme="minorHAnsi"/>
          <w:sz w:val="22"/>
          <w:szCs w:val="22"/>
        </w:rPr>
        <w:t xml:space="preserve"> iż w zakresie EFRR większość wskaźników rezultatu </w:t>
      </w:r>
      <w:r w:rsidR="00863B58">
        <w:rPr>
          <w:rFonts w:asciiTheme="minorHAnsi" w:hAnsiTheme="minorHAnsi" w:cstheme="minorHAnsi"/>
          <w:sz w:val="22"/>
          <w:szCs w:val="22"/>
        </w:rPr>
        <w:t>odzwierciedla stan reali</w:t>
      </w:r>
      <w:r w:rsidR="00376559">
        <w:rPr>
          <w:rFonts w:asciiTheme="minorHAnsi" w:hAnsiTheme="minorHAnsi" w:cstheme="minorHAnsi"/>
          <w:sz w:val="22"/>
          <w:szCs w:val="22"/>
        </w:rPr>
        <w:t>zacji po zakończeniu projektów,</w:t>
      </w:r>
      <w:r w:rsidR="00863B58">
        <w:rPr>
          <w:rFonts w:asciiTheme="minorHAnsi" w:hAnsiTheme="minorHAnsi" w:cstheme="minorHAnsi"/>
          <w:sz w:val="22"/>
          <w:szCs w:val="22"/>
        </w:rPr>
        <w:t xml:space="preserve"> o</w:t>
      </w:r>
      <w:r w:rsidR="00F77948" w:rsidRPr="006233DA">
        <w:rPr>
          <w:rFonts w:asciiTheme="minorHAnsi" w:hAnsiTheme="minorHAnsi" w:cstheme="minorHAnsi"/>
          <w:sz w:val="22"/>
          <w:szCs w:val="22"/>
        </w:rPr>
        <w:t>kreślenie wpływu programu na wartości wskaźników rezultatu będzie możliwe na późniejszym etapie</w:t>
      </w:r>
      <w:r w:rsidR="00863B58">
        <w:rPr>
          <w:rFonts w:asciiTheme="minorHAnsi" w:hAnsiTheme="minorHAnsi" w:cstheme="minorHAnsi"/>
          <w:sz w:val="22"/>
          <w:szCs w:val="22"/>
        </w:rPr>
        <w:t xml:space="preserve"> jego realizacji</w:t>
      </w:r>
      <w:r w:rsidR="00F77948" w:rsidRPr="003D7B82">
        <w:rPr>
          <w:rFonts w:asciiTheme="minorHAnsi" w:eastAsiaTheme="minorHAnsi" w:hAnsiTheme="minorHAnsi" w:cstheme="minorHAnsi"/>
          <w:sz w:val="22"/>
          <w:szCs w:val="22"/>
        </w:rPr>
        <w:t>.</w:t>
      </w:r>
      <w:r w:rsidR="007C0664" w:rsidRPr="003D7B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:rsidR="00EA3A6C" w:rsidRDefault="00EA3A6C" w:rsidP="00430C9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EA3A6C" w:rsidRDefault="00EA3A6C" w:rsidP="00EA3A6C">
      <w:pPr>
        <w:jc w:val="both"/>
        <w:rPr>
          <w:rFonts w:ascii="TimesNewRomanPSMT" w:eastAsiaTheme="minorHAnsi" w:hAnsi="TimesNewRomanPSMT" w:cs="TimesNewRomanPSMT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51"/>
        <w:gridCol w:w="4511"/>
      </w:tblGrid>
      <w:tr w:rsidR="00EA3A6C" w:rsidRPr="0031154B" w:rsidTr="003B02F5">
        <w:trPr>
          <w:jc w:val="center"/>
        </w:trPr>
        <w:tc>
          <w:tcPr>
            <w:tcW w:w="5168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154B">
              <w:rPr>
                <w:rFonts w:asciiTheme="minorHAnsi" w:hAnsiTheme="minorHAnsi" w:cstheme="minorHAnsi"/>
                <w:sz w:val="22"/>
                <w:szCs w:val="22"/>
              </w:rPr>
              <w:t>Oś priorytetowa</w:t>
            </w:r>
          </w:p>
        </w:tc>
        <w:tc>
          <w:tcPr>
            <w:tcW w:w="5169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1 - Innowacje i Nauka</w:t>
            </w:r>
          </w:p>
        </w:tc>
      </w:tr>
    </w:tbl>
    <w:p w:rsidR="00EA3A6C" w:rsidRDefault="00EA3A6C" w:rsidP="00EA3A6C">
      <w:pPr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EA3A6C" w:rsidRPr="00F77948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F77948">
        <w:rPr>
          <w:rFonts w:asciiTheme="minorHAnsi" w:eastAsiaTheme="minorHAnsi" w:hAnsiTheme="minorHAnsi" w:cstheme="minorHAnsi"/>
        </w:rPr>
        <w:t xml:space="preserve">Stopień uruchomienia alokacji w naborach na koniec 2016 r. wynosi 21,7%. Uruchomiony </w:t>
      </w:r>
      <w:r w:rsidR="00C33D60">
        <w:rPr>
          <w:rFonts w:asciiTheme="minorHAnsi" w:eastAsiaTheme="minorHAnsi" w:hAnsiTheme="minorHAnsi" w:cstheme="minorHAnsi"/>
        </w:rPr>
        <w:br/>
      </w:r>
      <w:r w:rsidRPr="00F77948">
        <w:rPr>
          <w:rFonts w:asciiTheme="minorHAnsi" w:eastAsiaTheme="minorHAnsi" w:hAnsiTheme="minorHAnsi" w:cstheme="minorHAnsi"/>
        </w:rPr>
        <w:t xml:space="preserve">w ramach osi budżet naborów był wyższy o ponad połowę od wielkości założonych w Planie wdrażania Programu w okresie 2016-2018. </w:t>
      </w:r>
      <w:r w:rsidRPr="00F77948">
        <w:rPr>
          <w:rFonts w:asciiTheme="minorHAnsi" w:hAnsiTheme="minorHAnsi" w:cstheme="minorHAnsi"/>
        </w:rPr>
        <w:t>Ponadto nieumieszczenie w Załączniku Kontraktu Terytorialnego projektów z zakresu wsparcia Infrastruktury B+R opóźniło ogłoszenie konkursu dla działania 1.1.</w:t>
      </w:r>
    </w:p>
    <w:p w:rsidR="00EA3A6C" w:rsidRPr="00E50B9B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F77948">
        <w:rPr>
          <w:rFonts w:asciiTheme="minorHAnsi" w:eastAsiaTheme="minorHAnsi" w:hAnsiTheme="minorHAnsi" w:cstheme="minorHAnsi"/>
        </w:rPr>
        <w:t xml:space="preserve">Zaawansowanie kontraktacji projektów – do końca 2016 roku nie podpisano umów </w:t>
      </w:r>
      <w:r w:rsidR="00C33D60">
        <w:rPr>
          <w:rFonts w:asciiTheme="minorHAnsi" w:eastAsiaTheme="minorHAnsi" w:hAnsiTheme="minorHAnsi" w:cstheme="minorHAnsi"/>
        </w:rPr>
        <w:br/>
      </w:r>
      <w:r w:rsidRPr="00F77948">
        <w:rPr>
          <w:rFonts w:asciiTheme="minorHAnsi" w:eastAsiaTheme="minorHAnsi" w:hAnsiTheme="minorHAnsi" w:cstheme="minorHAnsi"/>
        </w:rPr>
        <w:t>o dofinansowanie z Beneficjentami, natomiast planowany proces kontraktacji na rok 2017 pozwoli na osiągnięcie celów zakładanych dla osi w Ramach Wykonania.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EA3A6C" w:rsidRPr="0031154B" w:rsidTr="003B02F5">
        <w:tc>
          <w:tcPr>
            <w:tcW w:w="5168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154B">
              <w:rPr>
                <w:rFonts w:asciiTheme="minorHAnsi" w:hAnsiTheme="minorHAnsi" w:cstheme="minorHAnsi"/>
                <w:sz w:val="22"/>
                <w:szCs w:val="22"/>
              </w:rPr>
              <w:t>Oś priorytetowa</w:t>
            </w:r>
          </w:p>
        </w:tc>
        <w:tc>
          <w:tcPr>
            <w:tcW w:w="5169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2 - </w:t>
            </w: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Konkurencyjna gospodarka</w:t>
            </w:r>
          </w:p>
        </w:tc>
      </w:tr>
    </w:tbl>
    <w:p w:rsidR="00EA3A6C" w:rsidRDefault="00EA3A6C" w:rsidP="00EA3A6C">
      <w:pPr>
        <w:pStyle w:val="Akapitzlist"/>
        <w:ind w:left="360"/>
        <w:jc w:val="both"/>
        <w:rPr>
          <w:rFonts w:ascii="TimesNewRomanPSMT" w:eastAsiaTheme="minorHAnsi" w:hAnsi="TimesNewRomanPSMT" w:cs="TimesNewRomanPSMT"/>
        </w:rPr>
      </w:pPr>
    </w:p>
    <w:p w:rsidR="00EA3A6C" w:rsidRPr="00617439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Stopień uruchomienia alokacji w naborach na koniec 2016 r. wynosi 35%. Uruchomiony w ramach osi budżet naborów był ponad dwukrotnie wyższy od wielkości założonych w Planie wdrażania Programu w okresie 2016-2018. </w:t>
      </w:r>
    </w:p>
    <w:p w:rsidR="00EA3A6C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Zaawansowanie kontraktacji projektów – 3,4%, natomiast planowany na rok 2017 proces kontraktacji (szczególnie dla działania 2.5 i 2.6) pozwoli na osiągnięcie celów zakładanych dla osi </w:t>
      </w:r>
      <w:r w:rsidR="00834468">
        <w:rPr>
          <w:rFonts w:asciiTheme="minorHAnsi" w:eastAsiaTheme="minorHAnsi" w:hAnsiTheme="minorHAnsi" w:cstheme="minorHAnsi"/>
        </w:rPr>
        <w:br/>
      </w:r>
      <w:r w:rsidRPr="00617439">
        <w:rPr>
          <w:rFonts w:asciiTheme="minorHAnsi" w:eastAsiaTheme="minorHAnsi" w:hAnsiTheme="minorHAnsi" w:cstheme="minorHAnsi"/>
        </w:rPr>
        <w:t>w Ramach Wykonania.</w:t>
      </w:r>
    </w:p>
    <w:p w:rsidR="00C33D60" w:rsidRPr="00C33D60" w:rsidRDefault="00C33D60" w:rsidP="00C33D60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C33D60">
        <w:rPr>
          <w:rFonts w:asciiTheme="minorHAnsi" w:eastAsiaTheme="minorHAnsi" w:hAnsiTheme="minorHAnsi" w:cstheme="minorHAnsi"/>
        </w:rPr>
        <w:t>W przypadku całkowitych kwot certyfikowanych wydatków kwalifikowalnych jedynie w osi 2 zadeklarowano do KE kwotę 37 364,62 EUR, co stanowi 0,04% kwoty certyfikowanych wydatków zaplanowanych do osiągnięcia na koniec 2018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A3A6C" w:rsidRPr="0031154B" w:rsidTr="003B02F5">
        <w:tc>
          <w:tcPr>
            <w:tcW w:w="5168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154B">
              <w:rPr>
                <w:rFonts w:asciiTheme="minorHAnsi" w:hAnsiTheme="minorHAnsi" w:cstheme="minorHAnsi"/>
                <w:sz w:val="22"/>
                <w:szCs w:val="22"/>
              </w:rPr>
              <w:t>Oś priorytetowa</w:t>
            </w:r>
          </w:p>
        </w:tc>
        <w:tc>
          <w:tcPr>
            <w:tcW w:w="5169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06463F">
              <w:rPr>
                <w:rFonts w:asciiTheme="minorHAnsi" w:hAnsiTheme="minorHAnsi" w:cstheme="minorHAnsi"/>
              </w:rPr>
              <w:t>Efektywna i zielona energia</w:t>
            </w:r>
          </w:p>
        </w:tc>
      </w:tr>
    </w:tbl>
    <w:p w:rsidR="00EA3A6C" w:rsidRDefault="00EA3A6C" w:rsidP="00EA3A6C">
      <w:pPr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EA3A6C" w:rsidRPr="00617439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Stopień uruchomienia alokacji w naborach na koniec 2016 r. wynosi 20,2%, przy czym </w:t>
      </w:r>
      <w:r w:rsidR="003B02F5">
        <w:rPr>
          <w:rFonts w:asciiTheme="minorHAnsi" w:eastAsiaTheme="minorHAnsi" w:hAnsiTheme="minorHAnsi" w:cstheme="minorHAnsi"/>
        </w:rPr>
        <w:br/>
      </w:r>
      <w:r w:rsidRPr="00617439">
        <w:rPr>
          <w:rFonts w:asciiTheme="minorHAnsi" w:eastAsiaTheme="minorHAnsi" w:hAnsiTheme="minorHAnsi" w:cstheme="minorHAnsi"/>
        </w:rPr>
        <w:t>w działaniach 3.2 i 3.3, dla których nabory zostały uruchomione wskaźnik ten wynosi odpowiednio – 44,3% i 48,1%. Uruchomiony w ramach osi budżet naborów był wyższy o ponad połowę od wielkości założonych w Planie wdrażania Programu w okresie 2016-2018.</w:t>
      </w:r>
    </w:p>
    <w:p w:rsidR="00EA3A6C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Zaawansowanie kontraktacji projektów – do końca 2016 roku nie podpisano umów </w:t>
      </w:r>
      <w:r w:rsidR="003B02F5">
        <w:rPr>
          <w:rFonts w:asciiTheme="minorHAnsi" w:eastAsiaTheme="minorHAnsi" w:hAnsiTheme="minorHAnsi" w:cstheme="minorHAnsi"/>
        </w:rPr>
        <w:br/>
      </w:r>
      <w:r w:rsidRPr="00617439">
        <w:rPr>
          <w:rFonts w:asciiTheme="minorHAnsi" w:eastAsiaTheme="minorHAnsi" w:hAnsiTheme="minorHAnsi" w:cstheme="minorHAnsi"/>
        </w:rPr>
        <w:t>o dofinansowanie z Beneficjentami, natomiast planowany proces kontraktacji na rok 2017 pozwoli na osiągnięcie celów zakładanych dla osi w Ramach Wykonania.</w:t>
      </w:r>
    </w:p>
    <w:p w:rsidR="00EA3A6C" w:rsidRDefault="00EA3A6C" w:rsidP="00EA3A6C">
      <w:pPr>
        <w:pStyle w:val="Akapitzlist"/>
        <w:ind w:left="360"/>
        <w:jc w:val="both"/>
        <w:rPr>
          <w:rFonts w:asciiTheme="minorHAnsi" w:eastAsiaTheme="minorHAnsi" w:hAnsiTheme="minorHAnsi" w:cstheme="minorHAnsi"/>
        </w:rPr>
      </w:pPr>
    </w:p>
    <w:p w:rsidR="00EA3A6C" w:rsidRPr="00E50B9B" w:rsidRDefault="00EA3A6C" w:rsidP="00EA3A6C">
      <w:pPr>
        <w:pStyle w:val="Akapitzlist"/>
        <w:ind w:left="360"/>
        <w:jc w:val="both"/>
        <w:rPr>
          <w:rFonts w:asciiTheme="minorHAnsi" w:eastAsia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A3A6C" w:rsidRPr="0031154B" w:rsidTr="003B02F5">
        <w:tc>
          <w:tcPr>
            <w:tcW w:w="5168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15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 priorytetowa</w:t>
            </w:r>
          </w:p>
        </w:tc>
        <w:tc>
          <w:tcPr>
            <w:tcW w:w="5169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4 - </w:t>
            </w:r>
            <w:r w:rsidRPr="0006463F">
              <w:rPr>
                <w:rFonts w:asciiTheme="minorHAnsi" w:hAnsiTheme="minorHAnsi" w:cstheme="minorHAnsi"/>
              </w:rPr>
              <w:t>Dziedzictwo naturalne i kulturowe</w:t>
            </w:r>
          </w:p>
        </w:tc>
      </w:tr>
    </w:tbl>
    <w:p w:rsidR="00EA3A6C" w:rsidRDefault="00EA3A6C" w:rsidP="00EA3A6C">
      <w:pPr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EA3A6C" w:rsidRPr="00617439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Stopień uruchomienia alokacji w naborach na koniec 2016 r. wynosi 55,1%. Uruchomiony </w:t>
      </w:r>
      <w:r w:rsidR="003B02F5">
        <w:rPr>
          <w:rFonts w:asciiTheme="minorHAnsi" w:eastAsiaTheme="minorHAnsi" w:hAnsiTheme="minorHAnsi" w:cstheme="minorHAnsi"/>
        </w:rPr>
        <w:br/>
      </w:r>
      <w:r w:rsidRPr="00617439">
        <w:rPr>
          <w:rFonts w:asciiTheme="minorHAnsi" w:eastAsiaTheme="minorHAnsi" w:hAnsiTheme="minorHAnsi" w:cstheme="minorHAnsi"/>
        </w:rPr>
        <w:t xml:space="preserve">w ramach osi budżet naborów przekroczył wielkości prognozowane w Planie wdrażania Programu w okresie 2016-2018. </w:t>
      </w:r>
    </w:p>
    <w:p w:rsidR="00EA3A6C" w:rsidRPr="00C33D60" w:rsidRDefault="00EA3A6C" w:rsidP="00C33D60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>Zaawansowanie kontraktacji projektów – 28,2%, natomiast planowany na rok 2017 proces kontraktacji pozwoli na osiągnięcie celów zakładanych dla osi w Ramach Wykonania.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EA3A6C" w:rsidRPr="0031154B" w:rsidTr="003B02F5">
        <w:tc>
          <w:tcPr>
            <w:tcW w:w="5168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154B">
              <w:rPr>
                <w:rFonts w:asciiTheme="minorHAnsi" w:hAnsiTheme="minorHAnsi" w:cstheme="minorHAnsi"/>
                <w:sz w:val="22"/>
                <w:szCs w:val="22"/>
              </w:rPr>
              <w:t>Oś priorytetowa</w:t>
            </w:r>
          </w:p>
        </w:tc>
        <w:tc>
          <w:tcPr>
            <w:tcW w:w="5169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06463F">
              <w:rPr>
                <w:rFonts w:asciiTheme="minorHAnsi" w:hAnsiTheme="minorHAnsi" w:cstheme="minorHAnsi"/>
              </w:rPr>
              <w:t>Nowoczesna komunikacja</w:t>
            </w:r>
          </w:p>
        </w:tc>
      </w:tr>
    </w:tbl>
    <w:p w:rsidR="00EA3A6C" w:rsidRDefault="00EA3A6C" w:rsidP="00EA3A6C">
      <w:pPr>
        <w:rPr>
          <w:rFonts w:ascii="Times" w:hAnsi="Times"/>
        </w:rPr>
      </w:pPr>
    </w:p>
    <w:p w:rsidR="00EA3A6C" w:rsidRPr="00617439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Stopień uruchomienia alokacji w naborach pozakonkursowych na koniec 2016 r. wynosi 77,2%. </w:t>
      </w:r>
    </w:p>
    <w:p w:rsidR="00EA3A6C" w:rsidRPr="00C33D60" w:rsidRDefault="00EA3A6C" w:rsidP="00C33D60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Łączne zaawansowanie kontraktacji projektów – 77%, w tym w umowach 0,7%. </w:t>
      </w:r>
      <w:r w:rsidRPr="00617439">
        <w:rPr>
          <w:rFonts w:asciiTheme="minorHAnsi" w:hAnsiTheme="minorHAnsi" w:cstheme="minorHAnsi"/>
        </w:rPr>
        <w:t>Należy zaznaczyć, iż nie ma zagrożenia, że projekty drogowe województwa realizowane przez Świętokrzyski Zarząd Dróg Wojewódzkich, nie zostaną zakontraktowane w ramach właściwych umów.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EA3A6C" w:rsidRPr="0031154B" w:rsidTr="003B02F5">
        <w:tc>
          <w:tcPr>
            <w:tcW w:w="5168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154B">
              <w:rPr>
                <w:rFonts w:asciiTheme="minorHAnsi" w:hAnsiTheme="minorHAnsi" w:cstheme="minorHAnsi"/>
                <w:sz w:val="22"/>
                <w:szCs w:val="22"/>
              </w:rPr>
              <w:t>Oś priorytetowa</w:t>
            </w:r>
          </w:p>
        </w:tc>
        <w:tc>
          <w:tcPr>
            <w:tcW w:w="5169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06463F">
              <w:rPr>
                <w:rFonts w:asciiTheme="minorHAnsi" w:hAnsiTheme="minorHAnsi" w:cstheme="minorHAnsi"/>
              </w:rPr>
              <w:t>Rozwój miast</w:t>
            </w:r>
          </w:p>
        </w:tc>
      </w:tr>
    </w:tbl>
    <w:p w:rsidR="00EA3A6C" w:rsidRDefault="00EA3A6C" w:rsidP="00EA3A6C">
      <w:pPr>
        <w:rPr>
          <w:rFonts w:ascii="Times" w:hAnsi="Times"/>
        </w:rPr>
      </w:pPr>
    </w:p>
    <w:p w:rsidR="00EA3A6C" w:rsidRPr="00617439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W ramach osi można wyodrębnić dwie grupy działań: pozakonkursowe (5 działań) dedykowane ZIT KOF oraz 1 działanie konkursowe dotyczące rewitalizacji obejmujące obszar całego województwa. W działaniach ZIT zidentyfikowano 51 projektów. Stopień uruchomienia alokacji w naborach pozakonkursowych na koniec 2016 r. wynosi 49,6%.  </w:t>
      </w:r>
    </w:p>
    <w:p w:rsidR="00EA3A6C" w:rsidRPr="00617439" w:rsidRDefault="00EA3A6C" w:rsidP="00EA3A6C">
      <w:pPr>
        <w:pStyle w:val="Akapitzlist"/>
        <w:ind w:left="360"/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Stopień uruchomienia alokacji w naborze konkursowym na koniec 2016 r. wynosi 47,5%. Uruchomiony w ramach osi budżet naborów przekroczył wielkości prognozowane w Planie wdrażania Programu w okresie 2016-2018. </w:t>
      </w:r>
    </w:p>
    <w:p w:rsidR="00EA3A6C" w:rsidRPr="00E50B9B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Zaawansowanie kontraktacji projektów w pre-umowach – 55,4%. </w:t>
      </w:r>
      <w:r w:rsidRPr="00617439">
        <w:rPr>
          <w:rFonts w:asciiTheme="minorHAnsi" w:hAnsiTheme="minorHAnsi" w:cstheme="minorHAnsi"/>
        </w:rPr>
        <w:t>Instytucja Zarządzająca zakłada, iż do końca 2017 roku zawartych będzie 31 umów na łączną kwotę dofinansowania z EFRR 151,5 mln PLN, co stanowić będzie 52% alokacji przewidzianej dla działań ZIT KOF.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EA3A6C" w:rsidRPr="0031154B" w:rsidTr="003B02F5">
        <w:tc>
          <w:tcPr>
            <w:tcW w:w="5168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27" w:name="_Hlk485902359"/>
            <w:r w:rsidRPr="0031154B">
              <w:rPr>
                <w:rFonts w:asciiTheme="minorHAnsi" w:hAnsiTheme="minorHAnsi" w:cstheme="minorHAnsi"/>
                <w:sz w:val="22"/>
                <w:szCs w:val="22"/>
              </w:rPr>
              <w:t>Oś priorytetowa</w:t>
            </w:r>
          </w:p>
        </w:tc>
        <w:tc>
          <w:tcPr>
            <w:tcW w:w="5169" w:type="dxa"/>
          </w:tcPr>
          <w:p w:rsidR="00EA3A6C" w:rsidRPr="0031154B" w:rsidRDefault="00EA3A6C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06463F">
              <w:rPr>
                <w:rFonts w:asciiTheme="minorHAnsi" w:hAnsiTheme="minorHAnsi" w:cstheme="minorHAnsi"/>
              </w:rPr>
              <w:t>Sprawne usługi publiczne</w:t>
            </w:r>
          </w:p>
        </w:tc>
      </w:tr>
      <w:bookmarkEnd w:id="27"/>
    </w:tbl>
    <w:p w:rsidR="00EA3A6C" w:rsidRDefault="00EA3A6C" w:rsidP="00EA3A6C">
      <w:pPr>
        <w:jc w:val="both"/>
        <w:rPr>
          <w:rFonts w:ascii="TimesNewRomanPSMT" w:eastAsiaTheme="minorHAnsi" w:hAnsi="TimesNewRomanPSMT" w:cs="TimesNewRomanPSMT"/>
          <w:b/>
          <w:lang w:eastAsia="en-US"/>
        </w:rPr>
      </w:pPr>
    </w:p>
    <w:p w:rsidR="00EA3A6C" w:rsidRPr="00617439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Stopień uruchomienia alokacji w naborach na koniec 2016 r. wynosi 40,7%. Uruchomiony </w:t>
      </w:r>
      <w:r w:rsidR="003B02F5">
        <w:rPr>
          <w:rFonts w:asciiTheme="minorHAnsi" w:eastAsiaTheme="minorHAnsi" w:hAnsiTheme="minorHAnsi" w:cstheme="minorHAnsi"/>
        </w:rPr>
        <w:br/>
      </w:r>
      <w:r w:rsidRPr="00617439">
        <w:rPr>
          <w:rFonts w:asciiTheme="minorHAnsi" w:eastAsiaTheme="minorHAnsi" w:hAnsiTheme="minorHAnsi" w:cstheme="minorHAnsi"/>
        </w:rPr>
        <w:t>w ramach osi budżet naborów przekroczył wielkości prognozowane w Planie wdrażania Programu w okresie 2016-2018.</w:t>
      </w:r>
    </w:p>
    <w:p w:rsidR="00EA3A6C" w:rsidRPr="00C33D60" w:rsidRDefault="00EA3A6C" w:rsidP="00EA3A6C">
      <w:pPr>
        <w:pStyle w:val="Akapitzlist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</w:rPr>
      </w:pPr>
      <w:r w:rsidRPr="00617439">
        <w:rPr>
          <w:rFonts w:asciiTheme="minorHAnsi" w:eastAsiaTheme="minorHAnsi" w:hAnsiTheme="minorHAnsi" w:cstheme="minorHAnsi"/>
        </w:rPr>
        <w:t xml:space="preserve">Zaawansowanie kontraktacji projektów – do końca 2016 roku nie podpisano umów </w:t>
      </w:r>
      <w:r w:rsidR="003B02F5">
        <w:rPr>
          <w:rFonts w:asciiTheme="minorHAnsi" w:eastAsiaTheme="minorHAnsi" w:hAnsiTheme="minorHAnsi" w:cstheme="minorHAnsi"/>
        </w:rPr>
        <w:br/>
      </w:r>
      <w:r w:rsidRPr="00617439">
        <w:rPr>
          <w:rFonts w:asciiTheme="minorHAnsi" w:eastAsiaTheme="minorHAnsi" w:hAnsiTheme="minorHAnsi" w:cstheme="minorHAnsi"/>
        </w:rPr>
        <w:t>o dofinansowanie z Beneficjentami, natomiast planowany proces kontraktacji na rok 2017 pozwoli na osiągnięcie celów zakładanych dla osi w Ramach Wykonania.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7"/>
        <w:gridCol w:w="4555"/>
      </w:tblGrid>
      <w:tr w:rsidR="00C33D60" w:rsidRPr="0031154B" w:rsidTr="003B02F5">
        <w:tc>
          <w:tcPr>
            <w:tcW w:w="5168" w:type="dxa"/>
          </w:tcPr>
          <w:p w:rsidR="00C33D60" w:rsidRPr="0031154B" w:rsidRDefault="00C33D60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154B">
              <w:rPr>
                <w:rFonts w:asciiTheme="minorHAnsi" w:hAnsiTheme="minorHAnsi" w:cstheme="minorHAnsi"/>
                <w:sz w:val="22"/>
                <w:szCs w:val="22"/>
              </w:rPr>
              <w:t>Oś priorytetowa</w:t>
            </w:r>
          </w:p>
        </w:tc>
        <w:tc>
          <w:tcPr>
            <w:tcW w:w="5169" w:type="dxa"/>
          </w:tcPr>
          <w:p w:rsidR="00C33D60" w:rsidRPr="0031154B" w:rsidRDefault="00C33D60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Rozwój edukacji i aktywne społeczeństwo</w:t>
            </w:r>
          </w:p>
        </w:tc>
      </w:tr>
    </w:tbl>
    <w:p w:rsidR="001A5F9D" w:rsidRDefault="001A5F9D" w:rsidP="00430C9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C33D60" w:rsidRDefault="003B750D" w:rsidP="00430C9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B750D">
        <w:rPr>
          <w:rFonts w:asciiTheme="minorHAnsi" w:eastAsiaTheme="minorHAnsi" w:hAnsiTheme="minorHAnsi" w:cstheme="minorHAnsi"/>
          <w:sz w:val="22"/>
          <w:szCs w:val="22"/>
        </w:rPr>
        <w:t>Wartość całkowitej kwoty certyfikowanych wydatków kwalifikowalnych osiągnięta w osi 8 do końca 2016 r.</w:t>
      </w:r>
      <w:r w:rsidR="001A5F9D">
        <w:rPr>
          <w:rFonts w:asciiTheme="minorHAnsi" w:eastAsiaTheme="minorHAnsi" w:hAnsiTheme="minorHAnsi" w:cstheme="minorHAnsi"/>
          <w:sz w:val="22"/>
          <w:szCs w:val="22"/>
        </w:rPr>
        <w:t xml:space="preserve"> tj. 320 tyś EUR,</w:t>
      </w:r>
      <w:r w:rsidRPr="003B750D">
        <w:rPr>
          <w:rFonts w:asciiTheme="minorHAnsi" w:eastAsiaTheme="minorHAnsi" w:hAnsiTheme="minorHAnsi" w:cstheme="minorHAnsi"/>
          <w:sz w:val="22"/>
          <w:szCs w:val="22"/>
        </w:rPr>
        <w:t xml:space="preserve"> stanowi ponad 1,2% kwoty </w:t>
      </w:r>
      <w:r w:rsidR="00814085">
        <w:rPr>
          <w:rFonts w:asciiTheme="minorHAnsi" w:eastAsiaTheme="minorHAnsi" w:hAnsiTheme="minorHAnsi" w:cstheme="minorHAnsi"/>
          <w:sz w:val="22"/>
          <w:szCs w:val="22"/>
        </w:rPr>
        <w:t>zaplanowanej w ramach wykonania. W</w:t>
      </w:r>
      <w:r w:rsidRPr="003B750D">
        <w:rPr>
          <w:rFonts w:asciiTheme="minorHAnsi" w:eastAsiaTheme="minorHAnsi" w:hAnsiTheme="minorHAnsi" w:cstheme="minorHAnsi"/>
          <w:sz w:val="22"/>
          <w:szCs w:val="22"/>
        </w:rPr>
        <w:t>obec powyższego instytucje zaangażowane we wdrażanie wprowadziły szereg działań mających na celu przyspieszenie procesu certyfikacji</w:t>
      </w:r>
      <w:r w:rsidR="001A5F9D">
        <w:rPr>
          <w:rFonts w:asciiTheme="minorHAnsi" w:eastAsiaTheme="minorHAnsi" w:hAnsiTheme="minorHAnsi" w:cstheme="minorHAnsi"/>
          <w:sz w:val="22"/>
          <w:szCs w:val="22"/>
        </w:rPr>
        <w:t xml:space="preserve"> jednym z nich jest </w:t>
      </w:r>
      <w:r w:rsidR="00AC41D5">
        <w:rPr>
          <w:rFonts w:asciiTheme="minorHAnsi" w:eastAsiaTheme="minorHAnsi" w:hAnsiTheme="minorHAnsi" w:cstheme="minorHAnsi"/>
          <w:sz w:val="22"/>
          <w:szCs w:val="22"/>
        </w:rPr>
        <w:t>skrócenie czasu</w:t>
      </w:r>
      <w:r w:rsidR="00814085">
        <w:rPr>
          <w:rFonts w:asciiTheme="minorHAnsi" w:eastAsiaTheme="minorHAnsi" w:hAnsiTheme="minorHAnsi" w:cstheme="minorHAnsi"/>
          <w:sz w:val="22"/>
          <w:szCs w:val="22"/>
        </w:rPr>
        <w:t xml:space="preserve"> dokonywania</w:t>
      </w:r>
      <w:r w:rsidR="00AC41D5">
        <w:rPr>
          <w:rFonts w:asciiTheme="minorHAnsi" w:eastAsiaTheme="minorHAnsi" w:hAnsiTheme="minorHAnsi" w:cstheme="minorHAnsi"/>
          <w:sz w:val="22"/>
          <w:szCs w:val="22"/>
        </w:rPr>
        <w:t xml:space="preserve"> oceny wniosków </w:t>
      </w:r>
      <w:r w:rsidR="00814085">
        <w:rPr>
          <w:rFonts w:asciiTheme="minorHAnsi" w:eastAsiaTheme="minorHAnsi" w:hAnsiTheme="minorHAnsi" w:cstheme="minorHAnsi"/>
          <w:sz w:val="22"/>
          <w:szCs w:val="22"/>
        </w:rPr>
        <w:br/>
      </w:r>
      <w:r w:rsidR="00AC41D5">
        <w:rPr>
          <w:rFonts w:asciiTheme="minorHAnsi" w:eastAsiaTheme="minorHAnsi" w:hAnsiTheme="minorHAnsi" w:cstheme="minorHAnsi"/>
          <w:sz w:val="22"/>
          <w:szCs w:val="22"/>
        </w:rPr>
        <w:t>o dofinansowanie,</w:t>
      </w:r>
      <w:r w:rsidR="00B85942">
        <w:rPr>
          <w:rFonts w:asciiTheme="minorHAnsi" w:eastAsiaTheme="minorHAnsi" w:hAnsiTheme="minorHAnsi" w:cstheme="minorHAnsi"/>
          <w:sz w:val="22"/>
          <w:szCs w:val="22"/>
        </w:rPr>
        <w:t xml:space="preserve"> jak i kampanie informacyjne połączone z warsztatami dla szerokiej grupy potencjalnych beneficjentów</w:t>
      </w:r>
      <w:r w:rsidRPr="003B750D">
        <w:rPr>
          <w:rFonts w:asciiTheme="minorHAnsi" w:eastAsiaTheme="minorHAnsi" w:hAnsiTheme="minorHAnsi" w:cstheme="minorHAnsi"/>
          <w:sz w:val="22"/>
          <w:szCs w:val="22"/>
        </w:rPr>
        <w:t>.</w:t>
      </w:r>
      <w:r w:rsidR="000C4EB1" w:rsidRPr="000C4EB1">
        <w:t xml:space="preserve"> </w:t>
      </w:r>
      <w:bookmarkStart w:id="28" w:name="_Hlk485811127"/>
      <w:r w:rsidR="000C4EB1" w:rsidRPr="000C4EB1">
        <w:rPr>
          <w:rFonts w:asciiTheme="minorHAnsi" w:eastAsiaTheme="minorHAnsi" w:hAnsiTheme="minorHAnsi" w:cstheme="minorHAnsi"/>
          <w:sz w:val="22"/>
          <w:szCs w:val="22"/>
        </w:rPr>
        <w:t xml:space="preserve">Do końca 2016 r. w ramach programu objęto wsparciem 32 osoby opiekujące </w:t>
      </w:r>
      <w:r w:rsidR="009B7A59">
        <w:rPr>
          <w:rFonts w:asciiTheme="minorHAnsi" w:eastAsiaTheme="minorHAnsi" w:hAnsiTheme="minorHAnsi" w:cstheme="minorHAnsi"/>
          <w:sz w:val="22"/>
          <w:szCs w:val="22"/>
        </w:rPr>
        <w:t xml:space="preserve">się dziećmi w wieku do lat 3, (w </w:t>
      </w:r>
      <w:r w:rsidR="000C4EB1" w:rsidRPr="000C4EB1">
        <w:rPr>
          <w:rFonts w:asciiTheme="minorHAnsi" w:eastAsiaTheme="minorHAnsi" w:hAnsiTheme="minorHAnsi" w:cstheme="minorHAnsi"/>
          <w:sz w:val="22"/>
          <w:szCs w:val="22"/>
        </w:rPr>
        <w:t xml:space="preserve">tym 30 kobiet i 2 mężczyzn). Stanowi to blisko 7% wartości </w:t>
      </w:r>
      <w:r w:rsidR="000C4EB1" w:rsidRPr="000C4EB1">
        <w:rPr>
          <w:rFonts w:asciiTheme="minorHAnsi" w:eastAsiaTheme="minorHAnsi" w:hAnsiTheme="minorHAnsi" w:cstheme="minorHAnsi"/>
          <w:sz w:val="22"/>
          <w:szCs w:val="22"/>
        </w:rPr>
        <w:lastRenderedPageBreak/>
        <w:t>wskaźnika oszacowanego do osiągnięcia na koniec 2018</w:t>
      </w:r>
      <w:r w:rsidR="004B6DED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C4EB1" w:rsidRPr="000C4EB1">
        <w:rPr>
          <w:rFonts w:asciiTheme="minorHAnsi" w:eastAsiaTheme="minorHAnsi" w:hAnsiTheme="minorHAnsi" w:cstheme="minorHAnsi"/>
          <w:sz w:val="22"/>
          <w:szCs w:val="22"/>
        </w:rPr>
        <w:t>r.</w:t>
      </w:r>
      <w:r w:rsidR="00AE1D80">
        <w:rPr>
          <w:rFonts w:asciiTheme="minorHAnsi" w:eastAsiaTheme="minorHAnsi" w:hAnsiTheme="minorHAnsi" w:cstheme="minorHAnsi"/>
          <w:sz w:val="22"/>
          <w:szCs w:val="22"/>
        </w:rPr>
        <w:t xml:space="preserve"> Najistotniejszą </w:t>
      </w:r>
      <w:r w:rsidR="004B6DED">
        <w:rPr>
          <w:rFonts w:asciiTheme="minorHAnsi" w:eastAsiaTheme="minorHAnsi" w:hAnsiTheme="minorHAnsi" w:cstheme="minorHAnsi"/>
          <w:sz w:val="22"/>
          <w:szCs w:val="22"/>
        </w:rPr>
        <w:t xml:space="preserve"> zidentyfikowan</w:t>
      </w:r>
      <w:r w:rsidR="00AE1D80">
        <w:rPr>
          <w:rFonts w:asciiTheme="minorHAnsi" w:eastAsiaTheme="minorHAnsi" w:hAnsiTheme="minorHAnsi" w:cstheme="minorHAnsi"/>
          <w:sz w:val="22"/>
          <w:szCs w:val="22"/>
        </w:rPr>
        <w:t>ą</w:t>
      </w:r>
      <w:r w:rsidR="004B6DED">
        <w:rPr>
          <w:rFonts w:asciiTheme="minorHAnsi" w:eastAsiaTheme="minorHAnsi" w:hAnsiTheme="minorHAnsi" w:cstheme="minorHAnsi"/>
          <w:sz w:val="22"/>
          <w:szCs w:val="22"/>
        </w:rPr>
        <w:t xml:space="preserve">  barier</w:t>
      </w:r>
      <w:r w:rsidR="00AE1D80">
        <w:rPr>
          <w:rFonts w:asciiTheme="minorHAnsi" w:eastAsiaTheme="minorHAnsi" w:hAnsiTheme="minorHAnsi" w:cstheme="minorHAnsi"/>
          <w:sz w:val="22"/>
          <w:szCs w:val="22"/>
        </w:rPr>
        <w:t>ą</w:t>
      </w:r>
      <w:r w:rsidR="004B6DED">
        <w:rPr>
          <w:rFonts w:asciiTheme="minorHAnsi" w:eastAsiaTheme="minorHAnsi" w:hAnsiTheme="minorHAnsi" w:cstheme="minorHAnsi"/>
          <w:sz w:val="22"/>
          <w:szCs w:val="22"/>
        </w:rPr>
        <w:t xml:space="preserve"> we wdrażaniu działań ułatwiających godzenie życia zawodowego i prywatnego</w:t>
      </w:r>
      <w:r w:rsidR="00AE1D80">
        <w:rPr>
          <w:rFonts w:asciiTheme="minorHAnsi" w:eastAsiaTheme="minorHAnsi" w:hAnsiTheme="minorHAnsi" w:cstheme="minorHAnsi"/>
          <w:sz w:val="22"/>
          <w:szCs w:val="22"/>
        </w:rPr>
        <w:t>,</w:t>
      </w:r>
      <w:r w:rsidR="004B6DED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8D1929">
        <w:rPr>
          <w:rFonts w:asciiTheme="minorHAnsi" w:eastAsiaTheme="minorHAnsi" w:hAnsiTheme="minorHAnsi" w:cstheme="minorHAnsi"/>
          <w:sz w:val="22"/>
          <w:szCs w:val="22"/>
        </w:rPr>
        <w:t xml:space="preserve">jest zapewnienie trwałości utworzonych ze środków EFS miejsc opieki </w:t>
      </w:r>
      <w:r w:rsidR="00ED786D">
        <w:rPr>
          <w:rFonts w:asciiTheme="minorHAnsi" w:eastAsiaTheme="minorHAnsi" w:hAnsiTheme="minorHAnsi" w:cstheme="minorHAnsi"/>
          <w:sz w:val="22"/>
          <w:szCs w:val="22"/>
        </w:rPr>
        <w:t>nad dziećmi do lat 3 w różnych formach</w:t>
      </w:r>
      <w:r w:rsidR="00AE1D80">
        <w:rPr>
          <w:rFonts w:asciiTheme="minorHAnsi" w:eastAsiaTheme="minorHAnsi" w:hAnsiTheme="minorHAnsi" w:cstheme="minorHAnsi"/>
          <w:sz w:val="22"/>
          <w:szCs w:val="22"/>
        </w:rPr>
        <w:t>,</w:t>
      </w:r>
      <w:r w:rsidR="008D1929">
        <w:rPr>
          <w:rFonts w:asciiTheme="minorHAnsi" w:eastAsiaTheme="minorHAnsi" w:hAnsiTheme="minorHAnsi" w:cstheme="minorHAnsi"/>
          <w:sz w:val="22"/>
          <w:szCs w:val="22"/>
        </w:rPr>
        <w:t xml:space="preserve"> dwa lata </w:t>
      </w:r>
      <w:r w:rsidR="00AE1D80">
        <w:rPr>
          <w:rFonts w:asciiTheme="minorHAnsi" w:eastAsiaTheme="minorHAnsi" w:hAnsiTheme="minorHAnsi" w:cstheme="minorHAnsi"/>
          <w:sz w:val="22"/>
          <w:szCs w:val="22"/>
        </w:rPr>
        <w:t>od daty</w:t>
      </w:r>
      <w:r w:rsidR="008D1929">
        <w:rPr>
          <w:rFonts w:asciiTheme="minorHAnsi" w:eastAsiaTheme="minorHAnsi" w:hAnsiTheme="minorHAnsi" w:cstheme="minorHAnsi"/>
          <w:sz w:val="22"/>
          <w:szCs w:val="22"/>
        </w:rPr>
        <w:t xml:space="preserve"> zakończeniu realizacji projektu. Powyższe</w:t>
      </w:r>
      <w:r w:rsidR="00AE1D80">
        <w:rPr>
          <w:rFonts w:asciiTheme="minorHAnsi" w:eastAsiaTheme="minorHAnsi" w:hAnsiTheme="minorHAnsi" w:cstheme="minorHAnsi"/>
          <w:sz w:val="22"/>
          <w:szCs w:val="22"/>
        </w:rPr>
        <w:t xml:space="preserve"> jest warunkiem wynikającym</w:t>
      </w:r>
      <w:r w:rsidR="008D1929">
        <w:rPr>
          <w:rFonts w:asciiTheme="minorHAnsi" w:eastAsiaTheme="minorHAnsi" w:hAnsiTheme="minorHAnsi" w:cstheme="minorHAnsi"/>
          <w:sz w:val="22"/>
          <w:szCs w:val="22"/>
        </w:rPr>
        <w:t xml:space="preserve"> z wytycznych horyzontalnych</w:t>
      </w:r>
      <w:r w:rsidR="00AE1D80">
        <w:rPr>
          <w:rFonts w:asciiTheme="minorHAnsi" w:eastAsiaTheme="minorHAnsi" w:hAnsiTheme="minorHAnsi" w:cstheme="minorHAnsi"/>
          <w:sz w:val="22"/>
          <w:szCs w:val="22"/>
        </w:rPr>
        <w:t xml:space="preserve"> w obszarze rynku pracy. Instytucja Zarządzająca nie ma realnego wpływu na złagodzenie powyższego warunku. Nie mniej jednak obecny poziom wskaźnika dotyczącego </w:t>
      </w:r>
      <w:r w:rsidR="00F65020">
        <w:rPr>
          <w:rFonts w:asciiTheme="minorHAnsi" w:eastAsiaTheme="minorHAnsi" w:hAnsiTheme="minorHAnsi" w:cstheme="minorHAnsi"/>
          <w:sz w:val="22"/>
          <w:szCs w:val="22"/>
        </w:rPr>
        <w:t>liczby osób opiekujących się dziećmi w wieku do lat 3,</w:t>
      </w:r>
      <w:r w:rsidR="000C4EB1" w:rsidRPr="000C4EB1">
        <w:rPr>
          <w:rFonts w:asciiTheme="minorHAnsi" w:eastAsiaTheme="minorHAnsi" w:hAnsiTheme="minorHAnsi" w:cstheme="minorHAnsi"/>
          <w:sz w:val="22"/>
          <w:szCs w:val="22"/>
        </w:rPr>
        <w:t xml:space="preserve"> nie budzą obaw co do osiągnięcia zaplanowanej wartości.</w:t>
      </w:r>
      <w:r w:rsidR="001771EB" w:rsidRPr="001771EB">
        <w:t xml:space="preserve"> </w:t>
      </w:r>
      <w:bookmarkEnd w:id="28"/>
      <w:r w:rsidR="001771EB" w:rsidRPr="001771EB">
        <w:rPr>
          <w:rFonts w:asciiTheme="minorHAnsi" w:eastAsiaTheme="minorHAnsi" w:hAnsiTheme="minorHAnsi" w:cstheme="minorHAnsi"/>
          <w:sz w:val="22"/>
          <w:szCs w:val="22"/>
        </w:rPr>
        <w:t>Do końca 2016r. w ramach programu</w:t>
      </w:r>
      <w:r w:rsidR="00B84ED4">
        <w:rPr>
          <w:rFonts w:asciiTheme="minorHAnsi" w:eastAsiaTheme="minorHAnsi" w:hAnsiTheme="minorHAnsi" w:cstheme="minorHAnsi"/>
          <w:sz w:val="22"/>
          <w:szCs w:val="22"/>
        </w:rPr>
        <w:t xml:space="preserve"> w osi 8</w:t>
      </w:r>
      <w:r w:rsidR="001771EB" w:rsidRPr="001771EB">
        <w:rPr>
          <w:rFonts w:asciiTheme="minorHAnsi" w:eastAsiaTheme="minorHAnsi" w:hAnsiTheme="minorHAnsi" w:cstheme="minorHAnsi"/>
          <w:sz w:val="22"/>
          <w:szCs w:val="22"/>
        </w:rPr>
        <w:t xml:space="preserve"> objęto dodatkowymi zajęciami edukacyjnymi zwiększającymi szanse edukacyjne </w:t>
      </w:r>
      <w:r w:rsidR="00834468">
        <w:rPr>
          <w:rFonts w:asciiTheme="minorHAnsi" w:eastAsiaTheme="minorHAnsi" w:hAnsiTheme="minorHAnsi" w:cstheme="minorHAnsi"/>
          <w:sz w:val="22"/>
          <w:szCs w:val="22"/>
        </w:rPr>
        <w:br/>
      </w:r>
      <w:r w:rsidR="001771EB" w:rsidRPr="001771EB">
        <w:rPr>
          <w:rFonts w:asciiTheme="minorHAnsi" w:eastAsiaTheme="minorHAnsi" w:hAnsiTheme="minorHAnsi" w:cstheme="minorHAnsi"/>
          <w:sz w:val="22"/>
          <w:szCs w:val="22"/>
        </w:rPr>
        <w:t>w eduk</w:t>
      </w:r>
      <w:r w:rsidR="004B6DED">
        <w:rPr>
          <w:rFonts w:asciiTheme="minorHAnsi" w:eastAsiaTheme="minorHAnsi" w:hAnsiTheme="minorHAnsi" w:cstheme="minorHAnsi"/>
          <w:sz w:val="22"/>
          <w:szCs w:val="22"/>
        </w:rPr>
        <w:t>acji przedszkolnej 610 dzieci (</w:t>
      </w:r>
      <w:r w:rsidR="001771EB" w:rsidRPr="001771EB">
        <w:rPr>
          <w:rFonts w:asciiTheme="minorHAnsi" w:eastAsiaTheme="minorHAnsi" w:hAnsiTheme="minorHAnsi" w:cstheme="minorHAnsi"/>
          <w:sz w:val="22"/>
          <w:szCs w:val="22"/>
        </w:rPr>
        <w:t>w tym 288 dziewcząt i 322 chłopców). Stanowi to blisko 35% liczby dzieci zaplanowanej do o</w:t>
      </w:r>
      <w:r w:rsidR="00274E10">
        <w:rPr>
          <w:rFonts w:asciiTheme="minorHAnsi" w:eastAsiaTheme="minorHAnsi" w:hAnsiTheme="minorHAnsi" w:cstheme="minorHAnsi"/>
          <w:sz w:val="22"/>
          <w:szCs w:val="22"/>
        </w:rPr>
        <w:t>bjęcia wsparciem do 2018 roku. R</w:t>
      </w:r>
      <w:r w:rsidR="001771EB" w:rsidRPr="001771EB">
        <w:rPr>
          <w:rFonts w:asciiTheme="minorHAnsi" w:eastAsiaTheme="minorHAnsi" w:hAnsiTheme="minorHAnsi" w:cstheme="minorHAnsi"/>
          <w:sz w:val="22"/>
          <w:szCs w:val="22"/>
        </w:rPr>
        <w:t>ealizacja wskaźnika nie jest zagrożona.</w:t>
      </w:r>
      <w:r w:rsidR="00744409" w:rsidRPr="00744409">
        <w:t xml:space="preserve"> </w:t>
      </w:r>
      <w:r w:rsidR="00B84ED4">
        <w:rPr>
          <w:rFonts w:asciiTheme="minorHAnsi" w:eastAsiaTheme="minorHAnsi" w:hAnsiTheme="minorHAnsi" w:cstheme="minorHAnsi"/>
          <w:sz w:val="22"/>
          <w:szCs w:val="22"/>
        </w:rPr>
        <w:t xml:space="preserve">Od początku realizacji programu objęto wsparciem </w:t>
      </w:r>
      <w:r w:rsidR="00744409" w:rsidRPr="00744409">
        <w:rPr>
          <w:rFonts w:asciiTheme="minorHAnsi" w:eastAsiaTheme="minorHAnsi" w:hAnsiTheme="minorHAnsi" w:cstheme="minorHAnsi"/>
          <w:sz w:val="22"/>
          <w:szCs w:val="22"/>
        </w:rPr>
        <w:t xml:space="preserve"> 1253 uczniów ( w tym 589 kobiet i 664 mężczyzn). Stanowi to 13,5% wartości szacowanej do osiągnięcia na 2018 rok. Realizacja wskaźnika nie jest zagrożona.</w:t>
      </w:r>
    </w:p>
    <w:p w:rsidR="00C33D60" w:rsidRDefault="00C33D60" w:rsidP="00430C9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C33D60" w:rsidRPr="0031154B" w:rsidTr="003B02F5">
        <w:tc>
          <w:tcPr>
            <w:tcW w:w="5168" w:type="dxa"/>
          </w:tcPr>
          <w:p w:rsidR="00C33D60" w:rsidRPr="0031154B" w:rsidRDefault="00C33D60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154B">
              <w:rPr>
                <w:rFonts w:asciiTheme="minorHAnsi" w:hAnsiTheme="minorHAnsi" w:cstheme="minorHAnsi"/>
                <w:sz w:val="22"/>
                <w:szCs w:val="22"/>
              </w:rPr>
              <w:t>Oś priorytetowa</w:t>
            </w:r>
          </w:p>
        </w:tc>
        <w:tc>
          <w:tcPr>
            <w:tcW w:w="5169" w:type="dxa"/>
          </w:tcPr>
          <w:p w:rsidR="00C33D60" w:rsidRPr="0031154B" w:rsidRDefault="00C33D60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–</w:t>
            </w: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Włączenie społeczne i walka z ubóstwem</w:t>
            </w:r>
          </w:p>
        </w:tc>
      </w:tr>
    </w:tbl>
    <w:p w:rsidR="0021435F" w:rsidRDefault="0021435F" w:rsidP="00430C9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720B0B" w:rsidRPr="00720B0B" w:rsidRDefault="0021435F" w:rsidP="00720B0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1435F">
        <w:rPr>
          <w:rFonts w:asciiTheme="minorHAnsi" w:eastAsiaTheme="minorHAnsi" w:hAnsiTheme="minorHAnsi" w:cstheme="minorHAnsi"/>
          <w:sz w:val="22"/>
          <w:szCs w:val="22"/>
        </w:rPr>
        <w:t xml:space="preserve">Wartość całkowitej kwoty certyfikowanych wydatków kwalifikowalnych osiągnięta w osi 9 do końca 2016 r. </w:t>
      </w:r>
      <w:r w:rsidR="0065689B">
        <w:rPr>
          <w:rFonts w:asciiTheme="minorHAnsi" w:eastAsiaTheme="minorHAnsi" w:hAnsiTheme="minorHAnsi" w:cstheme="minorHAnsi"/>
          <w:sz w:val="22"/>
          <w:szCs w:val="22"/>
        </w:rPr>
        <w:t xml:space="preserve">tj. 246 tyś EUR </w:t>
      </w:r>
      <w:r w:rsidRPr="0021435F">
        <w:rPr>
          <w:rFonts w:asciiTheme="minorHAnsi" w:eastAsiaTheme="minorHAnsi" w:hAnsiTheme="minorHAnsi" w:cstheme="minorHAnsi"/>
          <w:sz w:val="22"/>
          <w:szCs w:val="22"/>
        </w:rPr>
        <w:t>stanowi ponad 1% kwoty zaplanowanej w ramach wykonania</w:t>
      </w:r>
      <w:r w:rsidR="0065689B">
        <w:rPr>
          <w:rFonts w:asciiTheme="minorHAnsi" w:eastAsiaTheme="minorHAnsi" w:hAnsiTheme="minorHAnsi" w:cstheme="minorHAnsi"/>
          <w:sz w:val="22"/>
          <w:szCs w:val="22"/>
        </w:rPr>
        <w:t>. W</w:t>
      </w:r>
      <w:r w:rsidRPr="0021435F">
        <w:rPr>
          <w:rFonts w:asciiTheme="minorHAnsi" w:eastAsiaTheme="minorHAnsi" w:hAnsiTheme="minorHAnsi" w:cstheme="minorHAnsi"/>
          <w:sz w:val="22"/>
          <w:szCs w:val="22"/>
        </w:rPr>
        <w:t>obec powyższego instytucje zaangażowane we wdrażanie wprowadziły szereg działań mających na celu przyspieszenie procesu certyfikacji</w:t>
      </w:r>
      <w:r w:rsidR="0065689B">
        <w:rPr>
          <w:rFonts w:asciiTheme="minorHAnsi" w:eastAsiaTheme="minorHAnsi" w:hAnsiTheme="minorHAnsi" w:cstheme="minorHAnsi"/>
          <w:sz w:val="22"/>
          <w:szCs w:val="22"/>
        </w:rPr>
        <w:t xml:space="preserve"> m.in. dokonano p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>rzesunięcia</w:t>
      </w:r>
      <w:r w:rsidR="0065689B">
        <w:rPr>
          <w:rFonts w:asciiTheme="minorHAnsi" w:eastAsiaTheme="minorHAnsi" w:hAnsiTheme="minorHAnsi" w:cstheme="minorHAnsi"/>
          <w:sz w:val="22"/>
          <w:szCs w:val="22"/>
        </w:rPr>
        <w:t xml:space="preserve"> konkursów zaplanowanych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 xml:space="preserve"> do ogłoszenia</w:t>
      </w:r>
      <w:r w:rsidR="0065689B">
        <w:rPr>
          <w:rFonts w:asciiTheme="minorHAnsi" w:eastAsiaTheme="minorHAnsi" w:hAnsiTheme="minorHAnsi" w:cstheme="minorHAnsi"/>
          <w:sz w:val="22"/>
          <w:szCs w:val="22"/>
        </w:rPr>
        <w:t xml:space="preserve"> w pierwszej wersji harmonogramu naboru wniosków z III i IV kwartału na II kwartał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 xml:space="preserve"> 2017 roku. P</w:t>
      </w:r>
      <w:r w:rsidR="0065689B">
        <w:rPr>
          <w:rFonts w:asciiTheme="minorHAnsi" w:eastAsiaTheme="minorHAnsi" w:hAnsiTheme="minorHAnsi" w:cstheme="minorHAnsi"/>
          <w:sz w:val="22"/>
          <w:szCs w:val="22"/>
        </w:rPr>
        <w:t>onadto zaplanowano ogłoszenie wszystkich konkursów dedykowanych O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 xml:space="preserve">bszarom </w:t>
      </w:r>
      <w:r w:rsidR="0065689B">
        <w:rPr>
          <w:rFonts w:asciiTheme="minorHAnsi" w:eastAsiaTheme="minorHAnsi" w:hAnsiTheme="minorHAnsi" w:cstheme="minorHAnsi"/>
          <w:sz w:val="22"/>
          <w:szCs w:val="22"/>
        </w:rPr>
        <w:t>S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 xml:space="preserve">trategicznej </w:t>
      </w:r>
      <w:r w:rsidR="0065689B">
        <w:rPr>
          <w:rFonts w:asciiTheme="minorHAnsi" w:eastAsiaTheme="minorHAnsi" w:hAnsiTheme="minorHAnsi" w:cstheme="minorHAnsi"/>
          <w:sz w:val="22"/>
          <w:szCs w:val="22"/>
        </w:rPr>
        <w:t>I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 xml:space="preserve">nterwencji </w:t>
      </w:r>
      <w:r w:rsidR="0065689B">
        <w:rPr>
          <w:rFonts w:asciiTheme="minorHAnsi" w:eastAsiaTheme="minorHAnsi" w:hAnsiTheme="minorHAnsi" w:cstheme="minorHAnsi"/>
          <w:sz w:val="22"/>
          <w:szCs w:val="22"/>
        </w:rPr>
        <w:t xml:space="preserve"> w ramach </w:t>
      </w:r>
      <w:r w:rsidR="00274E10">
        <w:rPr>
          <w:rFonts w:asciiTheme="minorHAnsi" w:eastAsiaTheme="minorHAnsi" w:hAnsiTheme="minorHAnsi" w:cstheme="minorHAnsi"/>
          <w:sz w:val="22"/>
          <w:szCs w:val="22"/>
        </w:rPr>
        <w:t>osi 9 w 2017 roku</w:t>
      </w:r>
      <w:r w:rsidRPr="0021435F">
        <w:rPr>
          <w:rFonts w:asciiTheme="minorHAnsi" w:eastAsiaTheme="minorHAnsi" w:hAnsiTheme="minorHAnsi" w:cstheme="minorHAnsi"/>
          <w:sz w:val="22"/>
          <w:szCs w:val="22"/>
        </w:rPr>
        <w:t>.</w:t>
      </w:r>
      <w:r w:rsidR="00274E1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>Od początku realizacji</w:t>
      </w:r>
      <w:r w:rsidR="0098532D" w:rsidRPr="0098532D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>programu w ramach osi 9 objęto wsparciem</w:t>
      </w:r>
      <w:r w:rsidR="0098532D" w:rsidRPr="0098532D">
        <w:rPr>
          <w:rFonts w:asciiTheme="minorHAnsi" w:eastAsiaTheme="minorHAnsi" w:hAnsiTheme="minorHAnsi" w:cstheme="minorHAnsi"/>
          <w:sz w:val="22"/>
          <w:szCs w:val="22"/>
        </w:rPr>
        <w:t xml:space="preserve"> 136 osób zagrożonych ubóstwem</w:t>
      </w:r>
      <w:r w:rsidR="00274E10">
        <w:rPr>
          <w:rFonts w:asciiTheme="minorHAnsi" w:eastAsiaTheme="minorHAnsi" w:hAnsiTheme="minorHAnsi" w:cstheme="minorHAnsi"/>
          <w:sz w:val="22"/>
          <w:szCs w:val="22"/>
        </w:rPr>
        <w:t xml:space="preserve"> lub wykluczeniem społecznym, (</w:t>
      </w:r>
      <w:r w:rsidR="0098532D" w:rsidRPr="0098532D">
        <w:rPr>
          <w:rFonts w:asciiTheme="minorHAnsi" w:eastAsiaTheme="minorHAnsi" w:hAnsiTheme="minorHAnsi" w:cstheme="minorHAnsi"/>
          <w:sz w:val="22"/>
          <w:szCs w:val="22"/>
        </w:rPr>
        <w:t>w tym 94 kobiety i 42 mężczyzn). Stanowi to nieco ponad 1% liczby osób pla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>nowanych do objęcia wsparciem na koniec</w:t>
      </w:r>
      <w:r w:rsidR="0098532D" w:rsidRPr="0098532D">
        <w:rPr>
          <w:rFonts w:asciiTheme="minorHAnsi" w:eastAsiaTheme="minorHAnsi" w:hAnsiTheme="minorHAnsi" w:cstheme="minorHAnsi"/>
          <w:sz w:val="22"/>
          <w:szCs w:val="22"/>
        </w:rPr>
        <w:t xml:space="preserve"> 2018 roku. Intensyfikacja działań wdrożeniowych pozwoli na osiągnięcie oczekiwanej wartości wskaźnika.</w:t>
      </w:r>
      <w:r w:rsidR="00720B0B" w:rsidRPr="00720B0B">
        <w:rPr>
          <w:rFonts w:ascii="Calibri" w:eastAsia="Calibri" w:hAnsi="Calibri"/>
          <w:sz w:val="22"/>
          <w:szCs w:val="22"/>
          <w:lang w:eastAsia="en-US"/>
        </w:rPr>
        <w:t xml:space="preserve"> Mając na uwadze niski poziom kontraktacji w ramach CT 9 w latach 2015-2016, IZ DWEFS na</w:t>
      </w:r>
      <w:r w:rsidR="003F6710">
        <w:rPr>
          <w:rFonts w:ascii="Calibri" w:eastAsia="Calibri" w:hAnsi="Calibri"/>
          <w:sz w:val="22"/>
          <w:szCs w:val="22"/>
          <w:lang w:eastAsia="en-US"/>
        </w:rPr>
        <w:t xml:space="preserve"> 2017 r. zaplanowała i</w:t>
      </w:r>
      <w:r w:rsidR="00720B0B" w:rsidRPr="00720B0B">
        <w:rPr>
          <w:rFonts w:ascii="Calibri" w:eastAsia="Calibri" w:hAnsi="Calibri"/>
          <w:sz w:val="22"/>
          <w:szCs w:val="22"/>
          <w:lang w:eastAsia="en-US"/>
        </w:rPr>
        <w:t xml:space="preserve"> działania intensyfikacyjne przez zwiększenie ilości ogłoszonych konkursów </w:t>
      </w:r>
      <w:r w:rsidR="0025272D">
        <w:rPr>
          <w:rFonts w:ascii="Calibri" w:eastAsia="Calibri" w:hAnsi="Calibri"/>
          <w:sz w:val="22"/>
          <w:szCs w:val="22"/>
          <w:lang w:eastAsia="en-US"/>
        </w:rPr>
        <w:br/>
      </w:r>
      <w:r w:rsidR="00720B0B" w:rsidRPr="00720B0B">
        <w:rPr>
          <w:rFonts w:ascii="Calibri" w:eastAsia="Calibri" w:hAnsi="Calibri"/>
          <w:sz w:val="22"/>
          <w:szCs w:val="22"/>
          <w:lang w:eastAsia="en-US"/>
        </w:rPr>
        <w:t xml:space="preserve">w obszarze włączenia społecznego oraz szeroko zakrojone działania informacyjno-promocyjne. W 2017 r. (I i II kwartał) zaplanowano do ogłoszenia 9 konkursów, z czego 3 w ramach PI 9i oraz 6 w ramach PI 9iv. DWEFS realizował działania informacyjne (w tym spoty radiowe), organizował konferencje mające na celu zachęcanie potencjalnych wnioskodawców do aplikowania w ramach konkursów, </w:t>
      </w:r>
      <w:r w:rsidR="0025272D">
        <w:rPr>
          <w:rFonts w:ascii="Calibri" w:eastAsia="Calibri" w:hAnsi="Calibri"/>
          <w:sz w:val="22"/>
          <w:szCs w:val="22"/>
          <w:lang w:eastAsia="en-US"/>
        </w:rPr>
        <w:br/>
      </w:r>
      <w:r w:rsidR="00720B0B" w:rsidRPr="00720B0B">
        <w:rPr>
          <w:rFonts w:ascii="Calibri" w:eastAsia="Calibri" w:hAnsi="Calibri"/>
          <w:sz w:val="22"/>
          <w:szCs w:val="22"/>
          <w:lang w:eastAsia="en-US"/>
        </w:rPr>
        <w:t xml:space="preserve">w szczególności ośrodków pomocy społecznej i powiatowych centrów pomocy rodzinie m.in. przez dedykowanie im spotkań informacyjnych, indywidualne konsultacje oraz ciągłą współpracę </w:t>
      </w:r>
      <w:r w:rsidR="0025272D">
        <w:rPr>
          <w:rFonts w:ascii="Calibri" w:eastAsia="Calibri" w:hAnsi="Calibri"/>
          <w:sz w:val="22"/>
          <w:szCs w:val="22"/>
          <w:lang w:eastAsia="en-US"/>
        </w:rPr>
        <w:br/>
      </w:r>
      <w:r w:rsidR="00720B0B" w:rsidRPr="00720B0B">
        <w:rPr>
          <w:rFonts w:ascii="Calibri" w:eastAsia="Calibri" w:hAnsi="Calibri"/>
          <w:sz w:val="22"/>
          <w:szCs w:val="22"/>
          <w:lang w:eastAsia="en-US"/>
        </w:rPr>
        <w:t xml:space="preserve">z Regionalnym Ośrodkiem Polityki Społecznej. Dodatkowo pracownicy Departamentu prezentowali założenia konkursów na spotkaniach organizowanych przez podmioty zewnętrzne. Po ogłoszeniu konkursów organizowane były liczne warsztaty mające na celu udzielenie pomocy potencjalnym wnioskodawcom w prawidłowym przygotowania wniosków aplikacyjnych. </w:t>
      </w:r>
    </w:p>
    <w:p w:rsidR="0025272D" w:rsidRDefault="00720B0B" w:rsidP="0025272D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0B0B">
        <w:rPr>
          <w:rFonts w:ascii="Calibri" w:eastAsia="Calibri" w:hAnsi="Calibri"/>
          <w:sz w:val="22"/>
          <w:szCs w:val="22"/>
          <w:lang w:eastAsia="en-US"/>
        </w:rPr>
        <w:t xml:space="preserve">Niemniej jednak zainteresowanie aplikowaniem w ramach ogłaszanych konkursów jest ciągle na dość niskim poziomie. </w:t>
      </w:r>
    </w:p>
    <w:p w:rsidR="00720B0B" w:rsidRPr="00720B0B" w:rsidRDefault="00720B0B" w:rsidP="0025272D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0B0B">
        <w:rPr>
          <w:rFonts w:ascii="Calibri" w:eastAsia="Calibri" w:hAnsi="Calibri"/>
          <w:sz w:val="22"/>
          <w:szCs w:val="22"/>
          <w:lang w:eastAsia="en-US"/>
        </w:rPr>
        <w:t>W ramach przyspieszenia wdrażania osi 9 przeprowadzono rozeznanie wśród OPS i PCPR dotyczące zmian i problemów w aplikowaniu o środki w ramach osi 9. Zgłoszono następujące uwagi:</w:t>
      </w:r>
    </w:p>
    <w:p w:rsidR="00720B0B" w:rsidRPr="00720B0B" w:rsidRDefault="00720B0B" w:rsidP="00720B0B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0B0B">
        <w:rPr>
          <w:rFonts w:ascii="Calibri" w:eastAsia="Calibri" w:hAnsi="Calibri"/>
          <w:sz w:val="22"/>
          <w:szCs w:val="22"/>
          <w:lang w:eastAsia="en-US"/>
        </w:rPr>
        <w:t xml:space="preserve">- zbyt wysoki i trudny do osiągnięcia przez OPS wskaźnik zatrudnieniowy,  w tym dla osób </w:t>
      </w:r>
      <w:r w:rsidR="0025272D">
        <w:rPr>
          <w:rFonts w:ascii="Calibri" w:eastAsia="Calibri" w:hAnsi="Calibri"/>
          <w:sz w:val="22"/>
          <w:szCs w:val="22"/>
          <w:lang w:eastAsia="en-US"/>
        </w:rPr>
        <w:br/>
      </w:r>
      <w:r w:rsidRPr="00720B0B">
        <w:rPr>
          <w:rFonts w:ascii="Calibri" w:eastAsia="Calibri" w:hAnsi="Calibri"/>
          <w:sz w:val="22"/>
          <w:szCs w:val="22"/>
          <w:lang w:eastAsia="en-US"/>
        </w:rPr>
        <w:t>z niepełnosprawnościami;</w:t>
      </w:r>
    </w:p>
    <w:p w:rsidR="00720B0B" w:rsidRPr="00720B0B" w:rsidRDefault="00720B0B" w:rsidP="00720B0B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0B0B">
        <w:rPr>
          <w:rFonts w:ascii="Calibri" w:eastAsia="Calibri" w:hAnsi="Calibri"/>
          <w:sz w:val="22"/>
          <w:szCs w:val="22"/>
          <w:lang w:eastAsia="en-US"/>
        </w:rPr>
        <w:t xml:space="preserve">- niejednoznaczne, skomplikowane oraz zbyt restrykcyjne wymogi wskazane w  Wytycznych horyzontalnych, które przekładają się na kryteria wyboru projektu oraz zapisy dokumentacji konkursowej; </w:t>
      </w:r>
    </w:p>
    <w:p w:rsidR="00720B0B" w:rsidRPr="00720B0B" w:rsidRDefault="00720B0B" w:rsidP="00720B0B">
      <w:pPr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0B0B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- dodatkowo jako czynniki utrudniające realizację projektu – zrekrutowania uczestników – wskazano poprawę sytuacji finansowej potencjalnej grupy docelowej (program 500+) zmniejszającą zainteresowanie udziałem w projektach, wyjazdy do pracy za granicę, pracę sezonową. </w:t>
      </w:r>
    </w:p>
    <w:p w:rsidR="00720B0B" w:rsidRPr="00720B0B" w:rsidRDefault="00720B0B" w:rsidP="00720B0B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0B0B">
        <w:rPr>
          <w:rFonts w:ascii="Calibri" w:eastAsia="Calibri" w:hAnsi="Calibri"/>
          <w:sz w:val="22"/>
          <w:szCs w:val="22"/>
          <w:lang w:eastAsia="en-US"/>
        </w:rPr>
        <w:t xml:space="preserve">DW EFS do tej pory ogłosił 19 konkursów w ramach CT 9. </w:t>
      </w:r>
    </w:p>
    <w:p w:rsidR="00C33D60" w:rsidRPr="0025272D" w:rsidRDefault="00720B0B" w:rsidP="0025272D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0B0B">
        <w:rPr>
          <w:rFonts w:ascii="Calibri" w:eastAsia="Calibri" w:hAnsi="Calibri"/>
          <w:sz w:val="22"/>
          <w:szCs w:val="22"/>
          <w:lang w:eastAsia="en-US"/>
        </w:rPr>
        <w:t>Wychodząc naprzeciw zgłoszonym przez OPS/PCPR potrzebom, IZ widzi możliwość zwiększenia poziomu osiągnięcia wskaźników Programu oraz kontraktacji przez umożliwienie realizacji w ramach RPOWŚ (PI 9i – OPS/PCPR oraz 9iv – PCPR) trybu pozakonkursowego – zgłoszenie propozycji zmian do RPOWŚ.</w:t>
      </w:r>
    </w:p>
    <w:p w:rsidR="00C33D60" w:rsidRDefault="00C33D60" w:rsidP="00430C9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C33D60" w:rsidRPr="0031154B" w:rsidTr="003B02F5">
        <w:tc>
          <w:tcPr>
            <w:tcW w:w="5168" w:type="dxa"/>
          </w:tcPr>
          <w:p w:rsidR="00C33D60" w:rsidRPr="0031154B" w:rsidRDefault="00C33D60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154B">
              <w:rPr>
                <w:rFonts w:asciiTheme="minorHAnsi" w:hAnsiTheme="minorHAnsi" w:cstheme="minorHAnsi"/>
                <w:sz w:val="22"/>
                <w:szCs w:val="22"/>
              </w:rPr>
              <w:t>Oś priorytetowa</w:t>
            </w:r>
          </w:p>
        </w:tc>
        <w:tc>
          <w:tcPr>
            <w:tcW w:w="5169" w:type="dxa"/>
          </w:tcPr>
          <w:p w:rsidR="00C33D60" w:rsidRPr="0031154B" w:rsidRDefault="00C33D60" w:rsidP="003B02F5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</w:t>
            </w: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–</w:t>
            </w:r>
            <w:r w:rsidRPr="003115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Otwarty rynek pracy</w:t>
            </w:r>
          </w:p>
        </w:tc>
      </w:tr>
    </w:tbl>
    <w:p w:rsidR="00B81588" w:rsidRDefault="00B81588" w:rsidP="00430C9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B81588" w:rsidRDefault="00B81588" w:rsidP="00B8158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054C8">
        <w:rPr>
          <w:rFonts w:asciiTheme="minorHAnsi" w:eastAsiaTheme="minorHAnsi" w:hAnsiTheme="minorHAnsi" w:cstheme="minorHAnsi"/>
          <w:sz w:val="22"/>
          <w:szCs w:val="22"/>
        </w:rPr>
        <w:t>Do końca 2016r. w ramach osi 10 objęto wsparciem 6 329 osób bezrobotnych łączn</w:t>
      </w:r>
      <w:r w:rsidR="00B85942">
        <w:rPr>
          <w:rFonts w:asciiTheme="minorHAnsi" w:eastAsiaTheme="minorHAnsi" w:hAnsiTheme="minorHAnsi" w:cstheme="minorHAnsi"/>
          <w:sz w:val="22"/>
          <w:szCs w:val="22"/>
        </w:rPr>
        <w:t xml:space="preserve">ie z długotrwale bezrobotnymi, </w:t>
      </w:r>
      <w:r w:rsidR="00F44CD3">
        <w:rPr>
          <w:rFonts w:asciiTheme="minorHAnsi" w:eastAsiaTheme="minorHAnsi" w:hAnsiTheme="minorHAnsi" w:cstheme="minorHAnsi"/>
          <w:sz w:val="22"/>
          <w:szCs w:val="22"/>
        </w:rPr>
        <w:t>(</w:t>
      </w:r>
      <w:r w:rsidRPr="00D054C8">
        <w:rPr>
          <w:rFonts w:asciiTheme="minorHAnsi" w:eastAsiaTheme="minorHAnsi" w:hAnsiTheme="minorHAnsi" w:cstheme="minorHAnsi"/>
          <w:sz w:val="22"/>
          <w:szCs w:val="22"/>
        </w:rPr>
        <w:t>w tym 3 735 kobiet i 2 594 mężczyzn).  Stanowi to nieco ponad 53% liczby osób szacownych do objęcia wsparcie na 2018 r. Osiągnięcie wskaźnika nie jest zagrożone.</w:t>
      </w:r>
      <w:r w:rsidRPr="00776888">
        <w:t xml:space="preserve"> </w:t>
      </w:r>
      <w:r w:rsidRPr="00776888">
        <w:rPr>
          <w:rFonts w:asciiTheme="minorHAnsi" w:eastAsiaTheme="minorHAnsi" w:hAnsiTheme="minorHAnsi" w:cstheme="minorHAnsi"/>
          <w:sz w:val="22"/>
          <w:szCs w:val="22"/>
        </w:rPr>
        <w:t>Wartość całkowitej kwoty certyfikowanych wydatków kwalifikowalnych osiągnięta w osi 10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776888">
        <w:rPr>
          <w:rFonts w:asciiTheme="minorHAnsi" w:eastAsiaTheme="minorHAnsi" w:hAnsiTheme="minorHAnsi" w:cstheme="minorHAnsi"/>
          <w:sz w:val="22"/>
          <w:szCs w:val="22"/>
        </w:rPr>
        <w:t>do końca 2016 r.</w:t>
      </w:r>
      <w:r>
        <w:rPr>
          <w:rFonts w:asciiTheme="minorHAnsi" w:eastAsiaTheme="minorHAnsi" w:hAnsiTheme="minorHAnsi" w:cstheme="minorHAnsi"/>
          <w:sz w:val="22"/>
          <w:szCs w:val="22"/>
        </w:rPr>
        <w:t>,</w:t>
      </w:r>
      <w:r w:rsidR="000962B5" w:rsidRPr="000962B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962B5">
        <w:rPr>
          <w:rFonts w:asciiTheme="minorHAnsi" w:eastAsiaTheme="minorHAnsi" w:hAnsiTheme="minorHAnsi" w:cstheme="minorHAnsi"/>
          <w:sz w:val="22"/>
          <w:szCs w:val="22"/>
        </w:rPr>
        <w:t>tj. 16 mln EUR,</w:t>
      </w:r>
      <w:r w:rsidRPr="00776888">
        <w:rPr>
          <w:rFonts w:asciiTheme="minorHAnsi" w:eastAsiaTheme="minorHAnsi" w:hAnsiTheme="minorHAnsi" w:cstheme="minorHAnsi"/>
          <w:sz w:val="22"/>
          <w:szCs w:val="22"/>
        </w:rPr>
        <w:t xml:space="preserve"> stanowi ponad 53% kwoty zaplanowanej w ramach wykonania i nie budzi zastrzeżeń co do osiągnięcia do końca 2018 roku.</w:t>
      </w:r>
    </w:p>
    <w:p w:rsidR="00744409" w:rsidRPr="006233DA" w:rsidRDefault="00744409" w:rsidP="00430C9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3F6D02" w:rsidRPr="00D609C7" w:rsidRDefault="003F6D02" w:rsidP="004E5097">
      <w:pPr>
        <w:pStyle w:val="Nagwek2"/>
        <w:numPr>
          <w:ilvl w:val="1"/>
          <w:numId w:val="3"/>
        </w:numPr>
        <w:spacing w:before="240" w:after="240"/>
        <w:ind w:left="993" w:hanging="636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29" w:name="_Toc485971002"/>
      <w:r w:rsidRPr="001A69A9">
        <w:rPr>
          <w:rFonts w:asciiTheme="minorHAnsi" w:hAnsiTheme="minorHAnsi"/>
          <w:b/>
          <w:color w:val="00B0F0"/>
          <w:sz w:val="22"/>
          <w:szCs w:val="22"/>
        </w:rPr>
        <w:t xml:space="preserve">Szczególne przedsięwzięcia mające na celu promowanie równouprawnienia płci oraz zapobieganie dyskryminacji, w tym w szczególności zapewnienie dostępności dla osób z niepełnosprawnościami, </w:t>
      </w:r>
      <w:r w:rsidRPr="00D609C7">
        <w:rPr>
          <w:rFonts w:asciiTheme="minorHAnsi" w:hAnsiTheme="minorHAnsi"/>
          <w:b/>
          <w:color w:val="00B0F0"/>
          <w:sz w:val="22"/>
          <w:szCs w:val="22"/>
        </w:rPr>
        <w:t>i rozwiązania wdrożone, aby zapewnić włączenie punktu widzenia płci do programów operacyjnych i operacji (art. 50 ust. 4 i art. 111 ust. 4 akapit drugi lit. e) rozporządzenia (UE) nr 1303/2013)</w:t>
      </w:r>
      <w:bookmarkEnd w:id="29"/>
      <w:r w:rsidRPr="00D609C7"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</w:p>
    <w:p w:rsidR="00591C18" w:rsidRPr="003D66A7" w:rsidRDefault="00591C18" w:rsidP="00591C18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Zapewnienie równego traktowania i dostępu osobom należącym do grup narażonych na zjawisko dyskryminacji zostało uwzględnione na etapie konstruowania zapisów </w:t>
      </w:r>
      <w:r w:rsidRPr="003D66A7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RPOWŚ 2014-2020</w:t>
      </w:r>
      <w:r w:rsidR="00D9561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oraz będzie realizowane na etapie wdrażania Programu. W odpowiedzi na występujące w regionie problemy grup defaworyzowanych, związane z utrudnioną integracją z otoczeniem, ograniczonym uczestnictwem w życiu społecznych oraz trudnościami w dostępie do rynku pracy, szczególnie istotne jest podejmowanie działań służących zapewnieniu tym grupom równego dost</w:t>
      </w:r>
      <w:r w:rsidRPr="003D66A7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ę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pu do usług społecznych, edukacji, informacji i zatrudnienia poprzez eliminacj</w:t>
      </w:r>
      <w:r w:rsidRPr="003D66A7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ę 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czynników, materialnych, socjalnych, psychologicznych czy fizycznych, które stanowią barierę dla ich pełnego udziału w </w:t>
      </w:r>
      <w:r w:rsidRPr="003D66A7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ż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yciu społecznym. W przypadku województwa świętokrzyskiego grupami, które w największym stopniu są narażone na dyskryminację są kobiety, osoby starsze,</w:t>
      </w:r>
      <w:r w:rsidR="00C22A8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osoby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 niepełnosprawnościami.</w:t>
      </w:r>
    </w:p>
    <w:p w:rsidR="00745638" w:rsidRPr="003D66A7" w:rsidRDefault="00745638" w:rsidP="00745638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Działania na rzecz przeciwdziałania dyskryminacji w sposób bezpośredni będą prowadzone w RPO w ramach:</w:t>
      </w:r>
    </w:p>
    <w:p w:rsidR="00745638" w:rsidRPr="003D66A7" w:rsidRDefault="00745638" w:rsidP="00745638">
      <w:pPr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3D66A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Osi 2. 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ramach</w:t>
      </w:r>
      <w:r w:rsidRPr="003D66A7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PI  3a</w:t>
      </w:r>
      <w:r w:rsidRPr="003D66A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</w:p>
    <w:p w:rsidR="00745638" w:rsidRPr="003D66A7" w:rsidRDefault="00745638" w:rsidP="00745638">
      <w:pPr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3D66A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Osi 6.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ramach </w:t>
      </w:r>
      <w:r w:rsidRPr="003D66A7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PI 9b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:rsidR="00745638" w:rsidRPr="003D66A7" w:rsidRDefault="00745638" w:rsidP="00745638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D66A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Osi 7.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ramach</w:t>
      </w:r>
      <w:r w:rsidRPr="003D66A7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PI 8b, PI 9a, PI 10a.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:rsidR="00745638" w:rsidRPr="003D66A7" w:rsidRDefault="00745638" w:rsidP="00745638">
      <w:pP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3D66A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Osi 8.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ramach</w:t>
      </w:r>
      <w:r w:rsidRPr="003D66A7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PI 8iv, 8vi, PI 10iii, PI 10iii, PI </w:t>
      </w:r>
      <w:r w:rsidRPr="003D66A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10iv.</w:t>
      </w:r>
    </w:p>
    <w:p w:rsidR="00745638" w:rsidRPr="003D66A7" w:rsidRDefault="00745638" w:rsidP="00745638">
      <w:pPr>
        <w:tabs>
          <w:tab w:val="left" w:pos="426"/>
        </w:tabs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3D66A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Osi 9.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ramach</w:t>
      </w:r>
      <w:r w:rsidRPr="003D66A7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PI 9i, PI 9iv, PI 9v.</w:t>
      </w:r>
    </w:p>
    <w:p w:rsidR="00745638" w:rsidRPr="003D66A7" w:rsidRDefault="00745638" w:rsidP="00745638">
      <w:pPr>
        <w:tabs>
          <w:tab w:val="left" w:pos="426"/>
        </w:tabs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D66A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Osi 10.</w:t>
      </w:r>
      <w:r w:rsidRPr="003D66A7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ramach PI 8i, 8iii, 8 v.</w:t>
      </w:r>
    </w:p>
    <w:p w:rsidR="00745638" w:rsidRPr="003D66A7" w:rsidRDefault="00745638" w:rsidP="00745638">
      <w:pPr>
        <w:tabs>
          <w:tab w:val="left" w:pos="42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66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Realizacja zasady będzie się odbywała zgodnie z postanowieniami Rozporządzenia ogólnego i Rozporządzenia EFS. </w:t>
      </w:r>
    </w:p>
    <w:p w:rsidR="00E214F6" w:rsidRPr="003D66A7" w:rsidRDefault="00745638" w:rsidP="00E214F6">
      <w:p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t>N</w:t>
      </w:r>
      <w:r w:rsidR="00B0472E" w:rsidRPr="003D66A7">
        <w:rPr>
          <w:rFonts w:asciiTheme="minorHAnsi" w:hAnsiTheme="minorHAnsi" w:cs="Calibri"/>
          <w:color w:val="000000" w:themeColor="text1"/>
          <w:sz w:val="22"/>
          <w:szCs w:val="22"/>
        </w:rPr>
        <w:t>a etapie oceny merytorycznej, za pomocą kryteriów horyzontal</w:t>
      </w:r>
      <w:r w:rsidR="00E214F6"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nych weryfikowana jest zgodność </w:t>
      </w:r>
      <w:r w:rsidR="00B0472E" w:rsidRPr="003D66A7">
        <w:rPr>
          <w:rFonts w:asciiTheme="minorHAnsi" w:hAnsiTheme="minorHAnsi" w:cs="Calibri"/>
          <w:color w:val="000000" w:themeColor="text1"/>
          <w:sz w:val="22"/>
          <w:szCs w:val="22"/>
        </w:rPr>
        <w:t>projektu z zasadami horyzontalnymi, w s</w:t>
      </w: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zczególności z zasadą równości </w:t>
      </w:r>
      <w:r w:rsidR="00B0472E"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i niedyskryminacji w tym: dostępności dla osób z niepełnosprawnościami. Dodatkowo weryfikacja prowadzona jest w sposób </w:t>
      </w:r>
      <w:r w:rsidR="00B0472E" w:rsidRPr="003D66A7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>szczegółowy za pomocą</w:t>
      </w:r>
      <w:r w:rsidR="00F369CD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="00B0472E"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 tzw. standardu minimum. Pośrednio, realizacja polityk horyzontalnych odbywa się także w przypadku szczegółowych kry</w:t>
      </w:r>
      <w:r w:rsidR="00850432"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teriów wyboru projektów </w:t>
      </w:r>
      <w:r w:rsidR="00B0472E"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w wybranych Działaniach/Poddziałaniach, np. poprzez premiowanie uczestnictwa w projektach osób niepełnosprawnych. </w:t>
      </w:r>
    </w:p>
    <w:p w:rsidR="00B0472E" w:rsidRPr="003D66A7" w:rsidRDefault="00B0472E" w:rsidP="00E214F6">
      <w:p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t>Wnioski składane w ramach konkursów muszą zawierać analizę uwzglę</w:t>
      </w:r>
      <w:r w:rsidR="009018D1">
        <w:rPr>
          <w:rFonts w:asciiTheme="minorHAnsi" w:hAnsiTheme="minorHAnsi" w:cs="Calibri"/>
          <w:color w:val="000000" w:themeColor="text1"/>
          <w:sz w:val="22"/>
          <w:szCs w:val="22"/>
        </w:rPr>
        <w:t>dniającą sytuację kobiet</w:t>
      </w:r>
      <w:r w:rsidR="009018D1">
        <w:rPr>
          <w:rFonts w:asciiTheme="minorHAnsi" w:hAnsiTheme="minorHAnsi" w:cs="Calibri"/>
          <w:color w:val="000000" w:themeColor="text1"/>
          <w:sz w:val="22"/>
          <w:szCs w:val="22"/>
        </w:rPr>
        <w:br/>
      </w: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t>i mężczyzn objętych wsparciem w ramach projektu na danym obszarze oraz ocenę wpływu projektu na sytuację płci. W ramach przeprowadzo</w:t>
      </w:r>
      <w:r w:rsidR="00850432" w:rsidRPr="003D66A7">
        <w:rPr>
          <w:rFonts w:asciiTheme="minorHAnsi" w:hAnsiTheme="minorHAnsi" w:cs="Calibri"/>
          <w:color w:val="000000" w:themeColor="text1"/>
          <w:sz w:val="22"/>
          <w:szCs w:val="22"/>
        </w:rPr>
        <w:t>nych kontroli</w:t>
      </w:r>
      <w:r w:rsidR="00982B27">
        <w:rPr>
          <w:rFonts w:asciiTheme="minorHAnsi" w:hAnsiTheme="minorHAnsi" w:cs="Calibri"/>
          <w:color w:val="000000" w:themeColor="text1"/>
          <w:sz w:val="22"/>
          <w:szCs w:val="22"/>
        </w:rPr>
        <w:t xml:space="preserve"> w zakresie</w:t>
      </w:r>
      <w:r w:rsidR="00850432"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 EFS stwierdzono, </w:t>
      </w: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t>iż rekrutacja do projektu realizowana była zgodnie z założeniem za</w:t>
      </w:r>
      <w:r w:rsidR="00850432"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chowania zasad równego dostępu </w:t>
      </w:r>
      <w:r w:rsidR="00905BBC">
        <w:rPr>
          <w:rFonts w:asciiTheme="minorHAnsi" w:hAnsiTheme="minorHAnsi" w:cs="Calibri"/>
          <w:color w:val="000000" w:themeColor="text1"/>
          <w:sz w:val="22"/>
          <w:szCs w:val="22"/>
        </w:rPr>
        <w:t>i równego traktowania uczestników</w:t>
      </w: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, przy uwzględnieniu zakazu </w:t>
      </w:r>
      <w:r w:rsidR="00905BBC">
        <w:rPr>
          <w:rFonts w:asciiTheme="minorHAnsi" w:hAnsiTheme="minorHAnsi" w:cs="Calibri"/>
          <w:color w:val="000000" w:themeColor="text1"/>
          <w:sz w:val="22"/>
          <w:szCs w:val="22"/>
        </w:rPr>
        <w:t>nie</w:t>
      </w: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t>dyskryminacji. Informacja o projekcie była upubliczniona na stronie internetowej Beneficjenta. Realizowane formy wsparcia były dopasowane do potrzeb i możliwości zarówno kobiet jak i mężczyzn, w tym udziału osób z niepełnosprawnością. Kadra zaangażowana w realizację projektu posiadała odpowiednią wiedzę w zakresie obowiązku przestrzegania za</w:t>
      </w:r>
      <w:r w:rsidR="00905BBC">
        <w:rPr>
          <w:rFonts w:asciiTheme="minorHAnsi" w:hAnsiTheme="minorHAnsi" w:cs="Calibri"/>
          <w:color w:val="000000" w:themeColor="text1"/>
          <w:sz w:val="22"/>
          <w:szCs w:val="22"/>
        </w:rPr>
        <w:t>sady równości szans oraz stosowania tej zasady</w:t>
      </w: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 w codziennej pracy przy projekcie. </w:t>
      </w: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br/>
        <w:t>W kontrolo</w:t>
      </w:r>
      <w:r w:rsidR="00905BBC">
        <w:rPr>
          <w:rFonts w:asciiTheme="minorHAnsi" w:hAnsiTheme="minorHAnsi" w:cs="Calibri"/>
          <w:color w:val="000000" w:themeColor="text1"/>
          <w:sz w:val="22"/>
          <w:szCs w:val="22"/>
        </w:rPr>
        <w:t xml:space="preserve">wanych projektach do końca </w:t>
      </w: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t>2016 r</w:t>
      </w:r>
      <w:r w:rsidR="00F369CD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  <w:r w:rsidRPr="003D66A7">
        <w:rPr>
          <w:rFonts w:asciiTheme="minorHAnsi" w:hAnsiTheme="minorHAnsi" w:cs="Calibri"/>
          <w:color w:val="000000" w:themeColor="text1"/>
          <w:sz w:val="22"/>
          <w:szCs w:val="22"/>
        </w:rPr>
        <w:t xml:space="preserve"> nie było wydatków związanych z mechanizmem racjonalnych usprawnień.</w:t>
      </w:r>
    </w:p>
    <w:p w:rsidR="00745638" w:rsidRDefault="00745638" w:rsidP="00996A80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D66A7">
        <w:rPr>
          <w:rFonts w:asciiTheme="minorHAnsi" w:hAnsiTheme="minorHAnsi"/>
          <w:color w:val="000000" w:themeColor="text1"/>
          <w:sz w:val="22"/>
          <w:szCs w:val="22"/>
        </w:rPr>
        <w:t>W okresie sprawozdawczym nie zidentyfikowano projektów, w których zadeklarowano brak zastosowania zasady dostępności dla osób z niepełnosprawnościami.</w:t>
      </w:r>
    </w:p>
    <w:p w:rsidR="00996A80" w:rsidRPr="00996A80" w:rsidRDefault="00996A80" w:rsidP="00996A8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96A80">
        <w:rPr>
          <w:rFonts w:ascii="Calibri" w:eastAsia="Calibri" w:hAnsi="Calibri"/>
          <w:sz w:val="22"/>
          <w:szCs w:val="22"/>
          <w:lang w:eastAsia="en-US"/>
        </w:rPr>
        <w:t xml:space="preserve">Po przeanalizowaniu  wszystkich projektów dofinansowanych i realizowanych z EFS na podstawie ogłoszonych konkursów, możliwość spełnienia kryterium premiującego - uczestnictwo osób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996A80">
        <w:rPr>
          <w:rFonts w:ascii="Calibri" w:eastAsia="Calibri" w:hAnsi="Calibri"/>
          <w:sz w:val="22"/>
          <w:szCs w:val="22"/>
          <w:lang w:eastAsia="en-US"/>
        </w:rPr>
        <w:t xml:space="preserve">z niepełnosprawnościami -  wystąpiła w 31% ogółu projektów. Natomiast spośród projektów, które mogły uzyskać premię punktową za uczestnictwo osób z niepełnosprawnościami, dodatkowe punkty za spełnienie kryterium dostało dokładnie 30% z ww. puli projektów.  </w:t>
      </w:r>
    </w:p>
    <w:p w:rsidR="00996A80" w:rsidRPr="00996A80" w:rsidRDefault="00996A80" w:rsidP="00996A8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96A80">
        <w:rPr>
          <w:rFonts w:ascii="Calibri" w:eastAsia="Calibri" w:hAnsi="Calibri"/>
          <w:sz w:val="22"/>
          <w:szCs w:val="22"/>
          <w:lang w:eastAsia="en-US"/>
        </w:rPr>
        <w:t xml:space="preserve">Ponadto Zarząd Województwa Świętokrzyskiego wyraził wolę  Realizatora programu PFRON "Partnerstwo dla osób z niepełnosprawnościami". Celem programu jest zapewnienie wkładu własnego ze środków PFRON wymaganego od organizacji pozarządowych w projektach skierowanych </w:t>
      </w:r>
      <w:r w:rsidRPr="00996A80">
        <w:rPr>
          <w:rFonts w:ascii="Calibri" w:eastAsia="Calibri" w:hAnsi="Calibri"/>
          <w:b/>
          <w:sz w:val="22"/>
          <w:szCs w:val="22"/>
          <w:lang w:eastAsia="en-US"/>
        </w:rPr>
        <w:t>tylko do osób z niepełnosprawnościami</w:t>
      </w:r>
      <w:r w:rsidRPr="00996A80">
        <w:rPr>
          <w:rFonts w:ascii="Calibri" w:eastAsia="Calibri" w:hAnsi="Calibri"/>
          <w:sz w:val="22"/>
          <w:szCs w:val="22"/>
          <w:lang w:eastAsia="en-US"/>
        </w:rPr>
        <w:t>, które w obecnej perspektywie finansowej będą realizowane w ramach Regionalnych Programów Operacyjnych.</w:t>
      </w:r>
    </w:p>
    <w:p w:rsidR="00996A80" w:rsidRPr="003D66A7" w:rsidRDefault="00996A80" w:rsidP="00745638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9938B0" w:rsidRPr="00E214F6" w:rsidRDefault="009938B0" w:rsidP="00325058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096DF4" w:rsidRPr="001A69A9" w:rsidRDefault="003F6D02" w:rsidP="004E5097">
      <w:pPr>
        <w:pStyle w:val="Nagwek2"/>
        <w:numPr>
          <w:ilvl w:val="1"/>
          <w:numId w:val="3"/>
        </w:numPr>
        <w:spacing w:before="240" w:after="240"/>
        <w:ind w:left="851" w:hanging="494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30" w:name="_Toc485971003"/>
      <w:r w:rsidRPr="001A69A9">
        <w:rPr>
          <w:rFonts w:asciiTheme="minorHAnsi" w:hAnsiTheme="minorHAnsi"/>
          <w:b/>
          <w:color w:val="00B0F0"/>
          <w:sz w:val="22"/>
          <w:szCs w:val="22"/>
        </w:rPr>
        <w:t>Zrównoważony rozwój (art. 50 ust. 4 i art. 111 ust. 4 akapit drugi lit. f) rozporządz</w:t>
      </w:r>
      <w:r w:rsidR="00096DF4" w:rsidRPr="001A69A9">
        <w:rPr>
          <w:rFonts w:asciiTheme="minorHAnsi" w:hAnsiTheme="minorHAnsi"/>
          <w:b/>
          <w:color w:val="00B0F0"/>
          <w:sz w:val="22"/>
          <w:szCs w:val="22"/>
        </w:rPr>
        <w:t xml:space="preserve">enia (UE) </w:t>
      </w:r>
      <w:r w:rsidR="00B5497C">
        <w:rPr>
          <w:rFonts w:asciiTheme="minorHAnsi" w:hAnsiTheme="minorHAnsi"/>
          <w:b/>
          <w:color w:val="00B0F0"/>
          <w:sz w:val="22"/>
          <w:szCs w:val="22"/>
        </w:rPr>
        <w:br/>
      </w:r>
      <w:r w:rsidR="00096DF4" w:rsidRPr="001A69A9">
        <w:rPr>
          <w:rFonts w:asciiTheme="minorHAnsi" w:hAnsiTheme="minorHAnsi"/>
          <w:b/>
          <w:color w:val="00B0F0"/>
          <w:sz w:val="22"/>
          <w:szCs w:val="22"/>
        </w:rPr>
        <w:t>nr 1303/2013)</w:t>
      </w:r>
      <w:bookmarkEnd w:id="30"/>
    </w:p>
    <w:p w:rsidR="00BE2444" w:rsidRPr="00BE2444" w:rsidRDefault="00BE2444" w:rsidP="003622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E2444">
        <w:rPr>
          <w:rFonts w:asciiTheme="minorHAnsi" w:hAnsiTheme="minorHAnsi" w:cstheme="minorHAnsi"/>
          <w:sz w:val="22"/>
          <w:szCs w:val="22"/>
        </w:rPr>
        <w:t>Zasada zrównowa</w:t>
      </w:r>
      <w:r w:rsidRPr="00BE2444">
        <w:rPr>
          <w:rFonts w:asciiTheme="minorHAnsi" w:eastAsia="TTE2431740t00" w:hAnsiTheme="minorHAnsi" w:cstheme="minorHAnsi"/>
          <w:sz w:val="22"/>
          <w:szCs w:val="22"/>
        </w:rPr>
        <w:t>ż</w:t>
      </w:r>
      <w:r w:rsidR="00A940AD">
        <w:rPr>
          <w:rFonts w:asciiTheme="minorHAnsi" w:hAnsiTheme="minorHAnsi" w:cstheme="minorHAnsi"/>
          <w:sz w:val="22"/>
          <w:szCs w:val="22"/>
        </w:rPr>
        <w:t>onego rozwoju była</w:t>
      </w:r>
      <w:r w:rsidRPr="00BE2444">
        <w:rPr>
          <w:rFonts w:asciiTheme="minorHAnsi" w:hAnsiTheme="minorHAnsi" w:cstheme="minorHAnsi"/>
          <w:sz w:val="22"/>
          <w:szCs w:val="22"/>
        </w:rPr>
        <w:t xml:space="preserve"> jedną z podstawow</w:t>
      </w:r>
      <w:r w:rsidRPr="00BE2444">
        <w:rPr>
          <w:rFonts w:asciiTheme="minorHAnsi" w:eastAsia="TTE2431740t00" w:hAnsiTheme="minorHAnsi" w:cstheme="minorHAnsi"/>
          <w:sz w:val="22"/>
          <w:szCs w:val="22"/>
        </w:rPr>
        <w:t xml:space="preserve">ych </w:t>
      </w:r>
      <w:r w:rsidRPr="00BE2444">
        <w:rPr>
          <w:rFonts w:asciiTheme="minorHAnsi" w:hAnsiTheme="minorHAnsi" w:cstheme="minorHAnsi"/>
          <w:sz w:val="22"/>
          <w:szCs w:val="22"/>
        </w:rPr>
        <w:t>zasad uwzgl</w:t>
      </w:r>
      <w:r w:rsidRPr="00BE2444">
        <w:rPr>
          <w:rFonts w:asciiTheme="minorHAnsi" w:eastAsia="TTE2431740t00" w:hAnsiTheme="minorHAnsi" w:cstheme="minorHAnsi"/>
          <w:sz w:val="22"/>
          <w:szCs w:val="22"/>
        </w:rPr>
        <w:t>ę</w:t>
      </w:r>
      <w:r w:rsidRPr="00BE2444">
        <w:rPr>
          <w:rFonts w:asciiTheme="minorHAnsi" w:hAnsiTheme="minorHAnsi" w:cstheme="minorHAnsi"/>
          <w:sz w:val="22"/>
          <w:szCs w:val="22"/>
        </w:rPr>
        <w:t>dnian</w:t>
      </w:r>
      <w:r w:rsidRPr="00BE2444">
        <w:rPr>
          <w:rFonts w:asciiTheme="minorHAnsi" w:eastAsia="TTE2431740t00" w:hAnsiTheme="minorHAnsi" w:cstheme="minorHAnsi"/>
          <w:sz w:val="22"/>
          <w:szCs w:val="22"/>
        </w:rPr>
        <w:t xml:space="preserve">ych </w:t>
      </w:r>
      <w:r w:rsidRPr="00BE2444">
        <w:rPr>
          <w:rFonts w:asciiTheme="minorHAnsi" w:hAnsiTheme="minorHAnsi" w:cstheme="minorHAnsi"/>
          <w:sz w:val="22"/>
          <w:szCs w:val="22"/>
        </w:rPr>
        <w:t>przez województwo świętokrzyskie w pracach nad dokumentami strat</w:t>
      </w:r>
      <w:r>
        <w:rPr>
          <w:rFonts w:asciiTheme="minorHAnsi" w:hAnsiTheme="minorHAnsi" w:cstheme="minorHAnsi"/>
          <w:sz w:val="22"/>
          <w:szCs w:val="22"/>
        </w:rPr>
        <w:t xml:space="preserve">egicznymi </w:t>
      </w:r>
      <w:r w:rsidRPr="00BE2444">
        <w:rPr>
          <w:rFonts w:asciiTheme="minorHAnsi" w:hAnsiTheme="minorHAnsi" w:cstheme="minorHAnsi"/>
          <w:sz w:val="22"/>
          <w:szCs w:val="22"/>
        </w:rPr>
        <w:t>i operacyjnymi. Zasada zrównowa</w:t>
      </w:r>
      <w:r w:rsidRPr="00BE2444">
        <w:rPr>
          <w:rFonts w:asciiTheme="minorHAnsi" w:eastAsia="TTE2431740t00" w:hAnsiTheme="minorHAnsi" w:cstheme="minorHAnsi"/>
          <w:sz w:val="22"/>
          <w:szCs w:val="22"/>
        </w:rPr>
        <w:t>ż</w:t>
      </w:r>
      <w:r w:rsidRPr="00BE2444">
        <w:rPr>
          <w:rFonts w:asciiTheme="minorHAnsi" w:hAnsiTheme="minorHAnsi" w:cstheme="minorHAnsi"/>
          <w:sz w:val="22"/>
          <w:szCs w:val="22"/>
        </w:rPr>
        <w:t xml:space="preserve">onego rozwoju ma znaczenie horyzontalne ze względu na fakt, iż łączy w sobie korzyści dla środowiska, gospodarki oraz społeczeństwa. Ustawa </w:t>
      </w:r>
      <w:r w:rsidRPr="00BE2444">
        <w:rPr>
          <w:rFonts w:asciiTheme="minorHAnsi" w:hAnsiTheme="minorHAnsi" w:cstheme="minorHAnsi"/>
          <w:i/>
          <w:iCs/>
          <w:sz w:val="22"/>
          <w:szCs w:val="22"/>
        </w:rPr>
        <w:t>Prawo ochrony środowiska</w:t>
      </w:r>
      <w:r w:rsidRPr="00BE2444">
        <w:rPr>
          <w:rFonts w:asciiTheme="minorHAnsi" w:hAnsiTheme="minorHAnsi" w:cstheme="minorHAnsi"/>
          <w:sz w:val="22"/>
          <w:szCs w:val="22"/>
        </w:rPr>
        <w:t xml:space="preserve"> definiuje zrównoważony rozwój jako ideę rozwoju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2444">
        <w:rPr>
          <w:rFonts w:asciiTheme="minorHAnsi" w:hAnsiTheme="minorHAnsi" w:cstheme="minorHAnsi"/>
          <w:sz w:val="22"/>
          <w:szCs w:val="22"/>
        </w:rPr>
        <w:t>społeczno-gospodarczego, w którym następuje proces integrowania działań politycznych, gospodarczych i społecznych, z zachowaniem równowagi przyrodniczej oraz trwałości podstawowych procesów przyrodniczych dla zagwarantowania możliwości zaspokajania podstawowych potrzeb poszczególnych społeczności lub obywateli współczesnego pokolenia, jak i przyszłych pokoleń.</w:t>
      </w:r>
    </w:p>
    <w:p w:rsidR="00BE2444" w:rsidRPr="00BE2444" w:rsidRDefault="00BE2444" w:rsidP="00362210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E24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Planowane do realizacji działania w ramach </w:t>
      </w:r>
      <w:r w:rsidRPr="00BE2444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RPOWŚ</w:t>
      </w:r>
      <w:r w:rsidRPr="00BE244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zostały zaprojektowane w sposób dążący do zapewnienia jak najwyższego zabezpieczenia: </w:t>
      </w:r>
    </w:p>
    <w:p w:rsidR="00BE2444" w:rsidRPr="00BE2444" w:rsidRDefault="00BE2444" w:rsidP="004E5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BE2444">
        <w:rPr>
          <w:rFonts w:asciiTheme="minorHAnsi" w:hAnsiTheme="minorHAnsi" w:cstheme="minorHAnsi"/>
          <w:color w:val="000000"/>
          <w:lang w:eastAsia="pl-PL"/>
        </w:rPr>
        <w:t xml:space="preserve">wymogów ochrony środowiska; </w:t>
      </w:r>
    </w:p>
    <w:p w:rsidR="00BE2444" w:rsidRPr="00BE2444" w:rsidRDefault="00BE2444" w:rsidP="004E5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BE2444">
        <w:rPr>
          <w:rFonts w:asciiTheme="minorHAnsi" w:hAnsiTheme="minorHAnsi" w:cstheme="minorHAnsi"/>
          <w:color w:val="000000"/>
          <w:lang w:eastAsia="pl-PL"/>
        </w:rPr>
        <w:t xml:space="preserve">efektywności wykorzystania zasobów; </w:t>
      </w:r>
    </w:p>
    <w:p w:rsidR="00BE2444" w:rsidRPr="00BE2444" w:rsidRDefault="00BE2444" w:rsidP="004E5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BE2444">
        <w:rPr>
          <w:rFonts w:asciiTheme="minorHAnsi" w:hAnsiTheme="minorHAnsi" w:cstheme="minorHAnsi"/>
          <w:color w:val="000000"/>
          <w:lang w:eastAsia="pl-PL"/>
        </w:rPr>
        <w:t xml:space="preserve">łagodzenia i adaptacji do zmian klimatu; </w:t>
      </w:r>
    </w:p>
    <w:p w:rsidR="00BE2444" w:rsidRDefault="00BE2444" w:rsidP="004E50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BE2444">
        <w:rPr>
          <w:rFonts w:asciiTheme="minorHAnsi" w:hAnsiTheme="minorHAnsi" w:cstheme="minorHAnsi"/>
          <w:color w:val="000000"/>
          <w:lang w:eastAsia="pl-PL"/>
        </w:rPr>
        <w:t xml:space="preserve">odporności na klęski żywiołowe. </w:t>
      </w:r>
    </w:p>
    <w:p w:rsidR="009E4370" w:rsidRPr="009E4370" w:rsidRDefault="009E4370" w:rsidP="009E437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4370">
        <w:rPr>
          <w:rFonts w:asciiTheme="minorHAnsi" w:hAnsiTheme="minorHAnsi" w:cstheme="minorHAnsi"/>
          <w:color w:val="000000"/>
          <w:sz w:val="22"/>
          <w:szCs w:val="22"/>
        </w:rPr>
        <w:lastRenderedPageBreak/>
        <w:t>Zasa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da zrównoważonego rozwoju </w:t>
      </w:r>
      <w:r w:rsidRPr="009E4370">
        <w:rPr>
          <w:rFonts w:asciiTheme="minorHAnsi" w:hAnsiTheme="minorHAnsi" w:cstheme="minorHAnsi"/>
          <w:color w:val="000000"/>
          <w:sz w:val="22"/>
          <w:szCs w:val="22"/>
        </w:rPr>
        <w:t xml:space="preserve"> przestrzegana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będzie </w:t>
      </w:r>
      <w:r w:rsidRPr="009E4370">
        <w:rPr>
          <w:rFonts w:asciiTheme="minorHAnsi" w:hAnsiTheme="minorHAnsi" w:cstheme="minorHAnsi"/>
          <w:color w:val="000000"/>
          <w:sz w:val="22"/>
          <w:szCs w:val="22"/>
        </w:rPr>
        <w:t>na każdym etapie realizacji Programu.</w:t>
      </w:r>
    </w:p>
    <w:p w:rsidR="0040417C" w:rsidRPr="00362210" w:rsidRDefault="00A940AD" w:rsidP="0036221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2210">
        <w:rPr>
          <w:rFonts w:asciiTheme="minorHAnsi" w:hAnsiTheme="minorHAnsi" w:cs="Calibri"/>
          <w:color w:val="000000" w:themeColor="text1"/>
          <w:sz w:val="22"/>
          <w:szCs w:val="22"/>
        </w:rPr>
        <w:t>Na etapie wdrażania RPOWŚ 2014-2020 pow</w:t>
      </w:r>
      <w:r w:rsidR="005C04B7">
        <w:rPr>
          <w:rFonts w:asciiTheme="minorHAnsi" w:hAnsiTheme="minorHAnsi" w:cs="Calibri"/>
          <w:color w:val="000000" w:themeColor="text1"/>
          <w:sz w:val="22"/>
          <w:szCs w:val="22"/>
        </w:rPr>
        <w:t xml:space="preserve">yższą zasadę wypełniają zapisy </w:t>
      </w:r>
      <w:r w:rsidRPr="00362210">
        <w:rPr>
          <w:rFonts w:asciiTheme="minorHAnsi" w:hAnsiTheme="minorHAnsi" w:cs="Calibri"/>
          <w:color w:val="000000" w:themeColor="text1"/>
          <w:sz w:val="22"/>
          <w:szCs w:val="22"/>
        </w:rPr>
        <w:t>dokumentacji konkursowych projektów które</w:t>
      </w:r>
      <w:r w:rsidR="0040417C" w:rsidRPr="00362210">
        <w:rPr>
          <w:rFonts w:asciiTheme="minorHAnsi" w:hAnsiTheme="minorHAnsi" w:cs="Calibri"/>
          <w:color w:val="000000" w:themeColor="text1"/>
          <w:sz w:val="22"/>
          <w:szCs w:val="22"/>
        </w:rPr>
        <w:t xml:space="preserve"> zawiera</w:t>
      </w:r>
      <w:r w:rsidRPr="00362210">
        <w:rPr>
          <w:rFonts w:asciiTheme="minorHAnsi" w:hAnsiTheme="minorHAnsi" w:cs="Calibri"/>
          <w:color w:val="000000" w:themeColor="text1"/>
          <w:sz w:val="22"/>
          <w:szCs w:val="22"/>
        </w:rPr>
        <w:t>ją</w:t>
      </w:r>
      <w:r w:rsidR="0040417C" w:rsidRPr="00362210">
        <w:rPr>
          <w:rFonts w:asciiTheme="minorHAnsi" w:hAnsiTheme="minorHAnsi" w:cs="Calibri"/>
          <w:color w:val="000000" w:themeColor="text1"/>
          <w:sz w:val="22"/>
          <w:szCs w:val="22"/>
        </w:rPr>
        <w:t xml:space="preserve"> kryteria dotyczące spełniania zgodności projektu </w:t>
      </w:r>
      <w:r w:rsidR="009018D1">
        <w:rPr>
          <w:rFonts w:asciiTheme="minorHAnsi" w:hAnsiTheme="minorHAnsi" w:cs="Calibri"/>
          <w:color w:val="000000" w:themeColor="text1"/>
          <w:sz w:val="22"/>
          <w:szCs w:val="22"/>
        </w:rPr>
        <w:br/>
      </w:r>
      <w:r w:rsidR="0040417C" w:rsidRPr="00362210">
        <w:rPr>
          <w:rFonts w:asciiTheme="minorHAnsi" w:hAnsiTheme="minorHAnsi" w:cs="Calibri"/>
          <w:color w:val="000000" w:themeColor="text1"/>
          <w:sz w:val="22"/>
          <w:szCs w:val="22"/>
        </w:rPr>
        <w:t>z zasadami unijnymi w tym zasadą zrównoważonego rozwoju. Ponadto już na etapie realizacji projektu zespoły kontrolujące sprawdzają czy jest</w:t>
      </w:r>
      <w:r w:rsidR="005C04B7">
        <w:rPr>
          <w:rFonts w:asciiTheme="minorHAnsi" w:hAnsiTheme="minorHAnsi" w:cs="Calibri"/>
          <w:color w:val="000000" w:themeColor="text1"/>
          <w:sz w:val="22"/>
          <w:szCs w:val="22"/>
        </w:rPr>
        <w:t xml:space="preserve"> ona zgodna z kryteriami wyboru projektów</w:t>
      </w:r>
      <w:r w:rsidR="0040417C" w:rsidRPr="00362210">
        <w:rPr>
          <w:rFonts w:asciiTheme="minorHAnsi" w:hAnsiTheme="minorHAnsi" w:cs="Calibri"/>
          <w:color w:val="000000" w:themeColor="text1"/>
          <w:sz w:val="22"/>
          <w:szCs w:val="22"/>
        </w:rPr>
        <w:t xml:space="preserve"> ora</w:t>
      </w:r>
      <w:r w:rsidRPr="00362210">
        <w:rPr>
          <w:rFonts w:asciiTheme="minorHAnsi" w:hAnsiTheme="minorHAnsi" w:cs="Calibri"/>
          <w:color w:val="000000" w:themeColor="text1"/>
          <w:sz w:val="22"/>
          <w:szCs w:val="22"/>
        </w:rPr>
        <w:t xml:space="preserve">z celami szczegółowymi Programu. </w:t>
      </w:r>
      <w:r w:rsidR="005C04B7">
        <w:rPr>
          <w:rFonts w:asciiTheme="minorHAnsi" w:hAnsiTheme="minorHAnsi" w:cs="Calibri"/>
          <w:color w:val="000000" w:themeColor="text1"/>
          <w:sz w:val="22"/>
          <w:szCs w:val="22"/>
        </w:rPr>
        <w:t>Przykładowo w</w:t>
      </w:r>
      <w:r w:rsidRPr="00362210">
        <w:rPr>
          <w:rFonts w:asciiTheme="minorHAnsi" w:hAnsiTheme="minorHAnsi" w:cs="Calibri"/>
          <w:color w:val="000000" w:themeColor="text1"/>
          <w:sz w:val="22"/>
          <w:szCs w:val="22"/>
        </w:rPr>
        <w:t xml:space="preserve"> projektach</w:t>
      </w:r>
      <w:r w:rsidR="0040417C" w:rsidRPr="00362210">
        <w:rPr>
          <w:rFonts w:asciiTheme="minorHAnsi" w:hAnsiTheme="minorHAnsi" w:cs="Calibri"/>
          <w:color w:val="000000" w:themeColor="text1"/>
          <w:sz w:val="22"/>
          <w:szCs w:val="22"/>
        </w:rPr>
        <w:t xml:space="preserve"> edukacy</w:t>
      </w:r>
      <w:r w:rsidRPr="00362210">
        <w:rPr>
          <w:rFonts w:asciiTheme="minorHAnsi" w:hAnsiTheme="minorHAnsi" w:cs="Calibri"/>
          <w:color w:val="000000" w:themeColor="text1"/>
          <w:sz w:val="22"/>
          <w:szCs w:val="22"/>
        </w:rPr>
        <w:t xml:space="preserve">jnych w ramach Osi </w:t>
      </w:r>
      <w:r w:rsidR="0040417C" w:rsidRPr="00362210">
        <w:rPr>
          <w:rFonts w:asciiTheme="minorHAnsi" w:hAnsiTheme="minorHAnsi" w:cs="Calibri"/>
          <w:color w:val="000000" w:themeColor="text1"/>
          <w:sz w:val="22"/>
          <w:szCs w:val="22"/>
        </w:rPr>
        <w:t xml:space="preserve"> 8 zrównoważony rozwój promowany jest przede wszystkim poprzez przekazywanie konkretnej wiedzy i uczenie dzieci społecznej odpowiedzialności za swoje działania. Szczególnie silnie promowany jest rozwój kompetencji kluczowych, obejmujących nauki przyrodniczo-matematyczne. W kontekście realizowanych w ramach Osi 9 i 10 projektów zasada zrównoważonego rozwoju realizowana jest poprzez rozpowszechnianie świadomości ekologi</w:t>
      </w:r>
      <w:r w:rsidR="00362210" w:rsidRPr="00362210">
        <w:rPr>
          <w:rFonts w:asciiTheme="minorHAnsi" w:hAnsiTheme="minorHAnsi" w:cs="Calibri"/>
          <w:color w:val="000000" w:themeColor="text1"/>
          <w:sz w:val="22"/>
          <w:szCs w:val="22"/>
        </w:rPr>
        <w:t>cznej wśród mieszkańców województwa</w:t>
      </w:r>
      <w:r w:rsidR="0040417C" w:rsidRPr="00362210">
        <w:rPr>
          <w:rFonts w:asciiTheme="minorHAnsi" w:hAnsiTheme="minorHAnsi" w:cs="Calibri"/>
          <w:color w:val="000000" w:themeColor="text1"/>
          <w:sz w:val="22"/>
          <w:szCs w:val="22"/>
        </w:rPr>
        <w:t>. W ramach działań informacyjno-promocyjnych wnioskodawcy odnoszą się do zasady zrównoważonego rozwoju poprzez wykorzystywanie ekologicznych materiałów konferencyjnych, np. torby płócienne, uwzględniając w miarę możliwości „zielone zamówienia publiczne”, zgodne z zasadą fair trade należy promować UE czy programy operacyjne na inne sposoby – nie produkujące odpadów oraz dążące do minimalizacji ilości drukowanych materiałów.</w:t>
      </w:r>
    </w:p>
    <w:p w:rsidR="0040417C" w:rsidRPr="00E214F6" w:rsidRDefault="0040417C" w:rsidP="00D71DE1">
      <w:pPr>
        <w:pStyle w:val="Akapitzlist"/>
        <w:tabs>
          <w:tab w:val="left" w:pos="0"/>
        </w:tabs>
        <w:ind w:left="0" w:right="-1"/>
        <w:rPr>
          <w:rFonts w:asciiTheme="minorHAnsi" w:hAnsiTheme="minorHAnsi" w:cstheme="minorHAnsi"/>
          <w:color w:val="548DD4" w:themeColor="text2" w:themeTint="99"/>
        </w:rPr>
      </w:pPr>
    </w:p>
    <w:p w:rsidR="00096DF4" w:rsidRPr="001A69A9" w:rsidRDefault="003F6D02" w:rsidP="004E5097">
      <w:pPr>
        <w:pStyle w:val="Nagwek2"/>
        <w:numPr>
          <w:ilvl w:val="1"/>
          <w:numId w:val="3"/>
        </w:numPr>
        <w:spacing w:before="240" w:after="240"/>
        <w:ind w:left="851" w:hanging="567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31" w:name="_Hlk482695639"/>
      <w:bookmarkStart w:id="32" w:name="_Toc485971004"/>
      <w:r w:rsidRPr="001A69A9">
        <w:rPr>
          <w:rFonts w:asciiTheme="minorHAnsi" w:hAnsiTheme="minorHAnsi"/>
          <w:b/>
          <w:color w:val="00B0F0"/>
          <w:sz w:val="22"/>
          <w:szCs w:val="22"/>
        </w:rPr>
        <w:t>Sprawozdania dotyczące wsparcia wykorzystanego na cele dotyczące zmiany klimatu (art. 50 ust. 4 rozporządzenia (UE) nr 1303/2013)</w:t>
      </w:r>
      <w:bookmarkEnd w:id="32"/>
      <w:r w:rsidRPr="001A69A9"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</w:p>
    <w:p w:rsidR="001968E0" w:rsidRDefault="001968E0" w:rsidP="00A41A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 3</w:t>
      </w:r>
      <w:r w:rsidRPr="001968E0">
        <w:rPr>
          <w:rFonts w:asciiTheme="minorHAnsi" w:hAnsiTheme="minorHAnsi" w:cstheme="minorHAnsi"/>
          <w:sz w:val="22"/>
          <w:szCs w:val="22"/>
        </w:rPr>
        <w:t xml:space="preserve"> </w:t>
      </w:r>
      <w:r w:rsidRPr="001968E0">
        <w:rPr>
          <w:rFonts w:asciiTheme="minorHAnsi" w:hAnsiTheme="minorHAnsi" w:cstheme="minorHAnsi"/>
          <w:b/>
          <w:sz w:val="22"/>
          <w:szCs w:val="22"/>
        </w:rPr>
        <w:t>Efektywna i zielona energia</w:t>
      </w:r>
      <w:r w:rsidRPr="001968E0">
        <w:rPr>
          <w:rFonts w:asciiTheme="minorHAnsi" w:hAnsiTheme="minorHAnsi" w:cstheme="minorHAnsi"/>
          <w:sz w:val="22"/>
          <w:szCs w:val="22"/>
        </w:rPr>
        <w:t xml:space="preserve"> zakłada realizację inwestycji, których celem jest poprawa efektywności energetycznej oraz zwiększenie poziomu wykorzystania energii pochodzącej ze źródeł odnawialnych, a w rezultacie ograniczenie emisji gazów cieplarnianych i substancji szkodliwych do atmosfery. Zaplanowana interwencja będzie mieć bezpośredni wpływ na spełnienie przez Polskę wymogów stawianych przez Komisję Europejską w zakresie racjonalnego gospodarowania zasobami. Realizacja zaprogramowanych działań będzie skutkować również poprawą konkurencyjności regionalnej gospodarki poprzez zmniejszenie energochłonności sektora publicznego i prywatnego.</w:t>
      </w:r>
    </w:p>
    <w:p w:rsidR="00A41AF7" w:rsidRPr="00A41AF7" w:rsidRDefault="00012255" w:rsidP="00A41AF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214F6">
        <w:rPr>
          <w:rFonts w:asciiTheme="minorHAnsi" w:hAnsiTheme="minorHAnsi" w:cstheme="minorHAnsi"/>
          <w:sz w:val="22"/>
          <w:szCs w:val="22"/>
        </w:rPr>
        <w:t>W ramach wsparcia na cele dotyczące zmiany klimatu (</w:t>
      </w:r>
      <w:r w:rsidR="002168D0" w:rsidRPr="00E214F6">
        <w:rPr>
          <w:rFonts w:asciiTheme="minorHAnsi" w:hAnsiTheme="minorHAnsi" w:cstheme="minorHAnsi"/>
          <w:sz w:val="22"/>
          <w:szCs w:val="22"/>
        </w:rPr>
        <w:t xml:space="preserve">kategoria interwencji – </w:t>
      </w:r>
      <w:r w:rsidRPr="00E214F6">
        <w:rPr>
          <w:rFonts w:asciiTheme="minorHAnsi" w:hAnsiTheme="minorHAnsi" w:cstheme="minorHAnsi"/>
          <w:sz w:val="22"/>
          <w:szCs w:val="22"/>
        </w:rPr>
        <w:t>087) d</w:t>
      </w:r>
      <w:r w:rsidR="001E00A8" w:rsidRPr="00E214F6">
        <w:rPr>
          <w:rFonts w:asciiTheme="minorHAnsi" w:hAnsiTheme="minorHAnsi" w:cstheme="minorHAnsi"/>
          <w:sz w:val="22"/>
          <w:szCs w:val="22"/>
        </w:rPr>
        <w:t>o końca 2016 r. podpisano</w:t>
      </w:r>
      <w:r w:rsidR="00063FD3" w:rsidRPr="00E214F6">
        <w:rPr>
          <w:rFonts w:asciiTheme="minorHAnsi" w:hAnsiTheme="minorHAnsi" w:cstheme="minorHAnsi"/>
          <w:sz w:val="22"/>
          <w:szCs w:val="22"/>
        </w:rPr>
        <w:t xml:space="preserve"> 14 umó</w:t>
      </w:r>
      <w:r w:rsidR="001E00A8" w:rsidRPr="00E214F6">
        <w:rPr>
          <w:rFonts w:asciiTheme="minorHAnsi" w:hAnsiTheme="minorHAnsi" w:cstheme="minorHAnsi"/>
          <w:sz w:val="22"/>
          <w:szCs w:val="22"/>
        </w:rPr>
        <w:t>w</w:t>
      </w:r>
      <w:r w:rsidR="00063FD3" w:rsidRPr="00E214F6">
        <w:rPr>
          <w:rFonts w:asciiTheme="minorHAnsi" w:hAnsiTheme="minorHAnsi" w:cstheme="minorHAnsi"/>
          <w:sz w:val="22"/>
          <w:szCs w:val="22"/>
        </w:rPr>
        <w:t xml:space="preserve"> o dofinansowanie z EFRR na kwotę</w:t>
      </w:r>
      <w:r w:rsidR="002168D0" w:rsidRPr="00E214F6">
        <w:rPr>
          <w:rFonts w:asciiTheme="minorHAnsi" w:hAnsiTheme="minorHAnsi" w:cstheme="minorHAnsi"/>
          <w:sz w:val="22"/>
          <w:szCs w:val="22"/>
        </w:rPr>
        <w:t xml:space="preserve"> </w:t>
      </w:r>
      <w:r w:rsidR="002168D0" w:rsidRPr="00E214F6">
        <w:rPr>
          <w:rFonts w:asciiTheme="minorHAnsi" w:hAnsiTheme="minorHAnsi" w:cs="Calibri"/>
          <w:color w:val="000000"/>
          <w:sz w:val="22"/>
          <w:szCs w:val="22"/>
        </w:rPr>
        <w:t>1 992 946,79 EUR</w:t>
      </w:r>
      <w:bookmarkEnd w:id="31"/>
      <w:r w:rsidR="00A41AF7" w:rsidRPr="00A41AF7">
        <w:rPr>
          <w:rFonts w:asciiTheme="minorHAnsi" w:hAnsiTheme="minorHAnsi" w:cstheme="minorHAnsi"/>
          <w:sz w:val="22"/>
          <w:szCs w:val="22"/>
        </w:rPr>
        <w:t xml:space="preserve">. </w:t>
      </w:r>
      <w:r w:rsidR="00A41AF7" w:rsidRPr="00A41AF7">
        <w:rPr>
          <w:rFonts w:asciiTheme="minorHAnsi" w:hAnsiTheme="minorHAnsi" w:cstheme="minorHAnsi"/>
          <w:iCs/>
          <w:sz w:val="22"/>
          <w:szCs w:val="22"/>
        </w:rPr>
        <w:t xml:space="preserve">Projekty dotyczyły zakupu sprzętu i wyposażenia specjalistycznego dla Ochotniczych Straży Pożarnych będących w Krajowym Systemie Ratowniczo-Gaśniczym. Łącznie zakupionych zostanie 15 wozów strażackich (małych, średnich lub dużych) wyposażonych w elementy usprawniające ochronę przed skutkami katastrof lub poważnymi awariami. W wyniku realizacji powyższych projektów szacuje się, iż ochroną przed innymi niż powódź zagrożeniami objętych zostanie 221 226 osób. </w:t>
      </w:r>
    </w:p>
    <w:p w:rsidR="00D05617" w:rsidRPr="00D05617" w:rsidRDefault="000B1B20" w:rsidP="00D056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968E0">
        <w:rPr>
          <w:rFonts w:asciiTheme="minorHAnsi" w:hAnsiTheme="minorHAnsi" w:cstheme="minorHAnsi"/>
          <w:sz w:val="22"/>
          <w:szCs w:val="22"/>
        </w:rPr>
        <w:t xml:space="preserve"> ramach </w:t>
      </w:r>
      <w:r>
        <w:rPr>
          <w:rFonts w:asciiTheme="minorHAnsi" w:hAnsiTheme="minorHAnsi" w:cstheme="minorHAnsi"/>
          <w:sz w:val="22"/>
          <w:szCs w:val="22"/>
        </w:rPr>
        <w:t xml:space="preserve"> PI 4c </w:t>
      </w:r>
      <w:r w:rsidR="00D05617" w:rsidRPr="00D05617">
        <w:rPr>
          <w:rFonts w:asciiTheme="minorHAnsi" w:hAnsiTheme="minorHAnsi" w:cstheme="minorHAnsi"/>
          <w:i/>
          <w:sz w:val="22"/>
          <w:szCs w:val="22"/>
        </w:rPr>
        <w:t>Efektywność energetyczna w sektorze publicznym</w:t>
      </w:r>
      <w:r>
        <w:rPr>
          <w:rFonts w:asciiTheme="minorHAnsi" w:hAnsiTheme="minorHAnsi" w:cstheme="minorHAnsi"/>
          <w:sz w:val="22"/>
          <w:szCs w:val="22"/>
        </w:rPr>
        <w:t xml:space="preserve"> podpisano do końca 2016r. 11 pre-umów na kwotę nieco ponad </w:t>
      </w:r>
      <w:r w:rsidR="00D05617" w:rsidRPr="00D056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13</w:t>
      </w:r>
      <w:r w:rsidR="00D05617" w:rsidRPr="00D05617">
        <w:rPr>
          <w:rFonts w:asciiTheme="minorHAnsi" w:hAnsiTheme="minorHAnsi" w:cstheme="minorHAnsi"/>
          <w:sz w:val="22"/>
          <w:szCs w:val="22"/>
        </w:rPr>
        <w:t xml:space="preserve"> </w:t>
      </w:r>
      <w:r w:rsidR="00D05617" w:rsidRPr="00D05617">
        <w:rPr>
          <w:rFonts w:asciiTheme="minorHAnsi" w:hAnsiTheme="minorHAnsi" w:cstheme="minorHAnsi"/>
          <w:bCs/>
          <w:sz w:val="22"/>
          <w:szCs w:val="22"/>
        </w:rPr>
        <w:t>mln</w:t>
      </w:r>
      <w:r>
        <w:rPr>
          <w:rFonts w:asciiTheme="minorHAnsi" w:hAnsiTheme="minorHAnsi" w:cstheme="minorHAnsi"/>
          <w:sz w:val="22"/>
          <w:szCs w:val="22"/>
        </w:rPr>
        <w:t xml:space="preserve"> EUR dotyczących </w:t>
      </w:r>
      <w:r w:rsidRPr="00D05617">
        <w:rPr>
          <w:rFonts w:asciiTheme="minorHAnsi" w:hAnsiTheme="minorHAnsi" w:cstheme="minorHAnsi"/>
          <w:sz w:val="22"/>
          <w:szCs w:val="22"/>
        </w:rPr>
        <w:t>termomodernizacja budynków użyteczności publicznej wraz z wykorzystaniem OZE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05617" w:rsidRPr="00D05617" w:rsidRDefault="000B1B20" w:rsidP="00D0561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Zaś w  PI 4e </w:t>
      </w:r>
      <w:r w:rsidR="00D05617" w:rsidRPr="000B1B20">
        <w:rPr>
          <w:rFonts w:asciiTheme="minorHAnsi" w:hAnsiTheme="minorHAnsi" w:cstheme="minorHAnsi"/>
          <w:i/>
          <w:sz w:val="22"/>
          <w:szCs w:val="22"/>
        </w:rPr>
        <w:t>Promowanie strategii niskoemisyjnych oraz zrównoważona mobilność miejska</w:t>
      </w:r>
      <w:r>
        <w:rPr>
          <w:rFonts w:asciiTheme="minorHAnsi" w:hAnsiTheme="minorHAnsi" w:cstheme="minorHAnsi"/>
          <w:sz w:val="22"/>
          <w:szCs w:val="22"/>
        </w:rPr>
        <w:t xml:space="preserve">  zostało podpisanych 21 pre- umów na kwotę  11,3</w:t>
      </w:r>
      <w:r w:rsidR="00D05617" w:rsidRPr="00D05617">
        <w:rPr>
          <w:rFonts w:asciiTheme="minorHAnsi" w:hAnsiTheme="minorHAnsi" w:cstheme="minorHAnsi"/>
          <w:bCs/>
          <w:sz w:val="22"/>
          <w:szCs w:val="22"/>
        </w:rPr>
        <w:t xml:space="preserve"> mln </w:t>
      </w:r>
      <w:r>
        <w:rPr>
          <w:rFonts w:asciiTheme="minorHAnsi" w:hAnsiTheme="minorHAnsi" w:cstheme="minorHAnsi"/>
          <w:sz w:val="22"/>
          <w:szCs w:val="22"/>
        </w:rPr>
        <w:t xml:space="preserve">EUR, w które obejmują </w:t>
      </w:r>
      <w:r w:rsidR="00D05617" w:rsidRPr="00D05617">
        <w:rPr>
          <w:rFonts w:asciiTheme="minorHAnsi" w:hAnsiTheme="minorHAnsi" w:cstheme="minorHAnsi"/>
          <w:sz w:val="22"/>
          <w:szCs w:val="22"/>
        </w:rPr>
        <w:t>:</w:t>
      </w:r>
    </w:p>
    <w:p w:rsidR="00D05617" w:rsidRPr="00D05617" w:rsidRDefault="00D05617" w:rsidP="00D05617">
      <w:pPr>
        <w:jc w:val="both"/>
        <w:rPr>
          <w:rFonts w:asciiTheme="minorHAnsi" w:hAnsiTheme="minorHAnsi" w:cstheme="minorHAnsi"/>
          <w:sz w:val="22"/>
          <w:szCs w:val="22"/>
        </w:rPr>
      </w:pPr>
      <w:r w:rsidRPr="00D05617">
        <w:rPr>
          <w:rFonts w:asciiTheme="minorHAnsi" w:hAnsiTheme="minorHAnsi" w:cstheme="minorHAnsi"/>
          <w:sz w:val="22"/>
          <w:szCs w:val="22"/>
        </w:rPr>
        <w:t>- modernizacja oświetlenia gminnego  - 12 projektów,</w:t>
      </w:r>
    </w:p>
    <w:p w:rsidR="00D05617" w:rsidRPr="00D05617" w:rsidRDefault="00D05617" w:rsidP="00D05617">
      <w:pPr>
        <w:jc w:val="both"/>
        <w:rPr>
          <w:rFonts w:asciiTheme="minorHAnsi" w:hAnsiTheme="minorHAnsi" w:cstheme="minorHAnsi"/>
          <w:sz w:val="22"/>
          <w:szCs w:val="22"/>
        </w:rPr>
      </w:pPr>
      <w:r w:rsidRPr="00D05617">
        <w:rPr>
          <w:rFonts w:asciiTheme="minorHAnsi" w:hAnsiTheme="minorHAnsi" w:cstheme="minorHAnsi"/>
          <w:sz w:val="22"/>
          <w:szCs w:val="22"/>
        </w:rPr>
        <w:t>- zrównoważona mobilność miejską – ścieżki rowerowe – 8 projektów,</w:t>
      </w:r>
    </w:p>
    <w:p w:rsidR="00D05617" w:rsidRDefault="00D05617" w:rsidP="00D05617">
      <w:pPr>
        <w:jc w:val="both"/>
        <w:rPr>
          <w:rFonts w:asciiTheme="minorHAnsi" w:hAnsiTheme="minorHAnsi" w:cstheme="minorHAnsi"/>
          <w:sz w:val="22"/>
          <w:szCs w:val="22"/>
        </w:rPr>
      </w:pPr>
      <w:r w:rsidRPr="00D05617">
        <w:rPr>
          <w:rFonts w:asciiTheme="minorHAnsi" w:hAnsiTheme="minorHAnsi" w:cstheme="minorHAnsi"/>
          <w:sz w:val="22"/>
          <w:szCs w:val="22"/>
        </w:rPr>
        <w:t>- budowa centrum przesiadkowego – 1 projekt.</w:t>
      </w:r>
    </w:p>
    <w:p w:rsidR="00193D94" w:rsidRDefault="00193D94" w:rsidP="00D056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3A99" w:rsidRDefault="005F3A99" w:rsidP="00D056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3A99" w:rsidRDefault="005F3A99" w:rsidP="00D056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3A99" w:rsidRDefault="005F3A99" w:rsidP="00D056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3A99" w:rsidRDefault="005F3A99" w:rsidP="00D056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3A99" w:rsidRPr="00D05617" w:rsidRDefault="005F3A99" w:rsidP="00D056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3D94" w:rsidRDefault="00193D94" w:rsidP="004F0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93D94">
        <w:rPr>
          <w:rFonts w:asciiTheme="minorHAnsi" w:hAnsiTheme="minorHAnsi" w:cstheme="minorHAnsi"/>
          <w:b/>
          <w:iCs/>
          <w:sz w:val="22"/>
          <w:szCs w:val="22"/>
        </w:rPr>
        <w:lastRenderedPageBreak/>
        <w:t>Obliczona kwota wsparcia przeznaczona na cele związane ze zmianami klimatu na podstawie skumulowanych danych finansowych według kategorii interwencji w tabeli 7</w:t>
      </w:r>
    </w:p>
    <w:p w:rsidR="00F42428" w:rsidRPr="004F0778" w:rsidRDefault="00F42428" w:rsidP="004F0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193D94" w:rsidRPr="00193D94" w:rsidRDefault="00193D94" w:rsidP="0019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193D94" w:rsidTr="00193D94">
        <w:tc>
          <w:tcPr>
            <w:tcW w:w="1696" w:type="dxa"/>
          </w:tcPr>
          <w:p w:rsidR="00193D94" w:rsidRPr="00F609A3" w:rsidRDefault="00193D94" w:rsidP="002168D0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609A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Oś priorytetowa</w:t>
            </w:r>
          </w:p>
        </w:tc>
        <w:tc>
          <w:tcPr>
            <w:tcW w:w="4345" w:type="dxa"/>
          </w:tcPr>
          <w:p w:rsidR="00193D94" w:rsidRPr="00F609A3" w:rsidRDefault="00A31993" w:rsidP="002168D0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609A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</w:t>
            </w:r>
            <w:r w:rsidR="00494D55" w:rsidRPr="00193D9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wota wsparcia przeznaczona na cele związane ze zmianami klimatu</w:t>
            </w:r>
            <w:r w:rsidRPr="00F609A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w EUR</w:t>
            </w:r>
          </w:p>
        </w:tc>
        <w:tc>
          <w:tcPr>
            <w:tcW w:w="3021" w:type="dxa"/>
          </w:tcPr>
          <w:p w:rsidR="00193D94" w:rsidRPr="00F609A3" w:rsidRDefault="00A31993" w:rsidP="002168D0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609A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Procentowy udział w stosunku do </w:t>
            </w:r>
            <w:r w:rsidR="0041302F" w:rsidRPr="00F609A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alokacji </w:t>
            </w:r>
          </w:p>
        </w:tc>
      </w:tr>
      <w:tr w:rsidR="00193D94" w:rsidTr="00193D94">
        <w:tc>
          <w:tcPr>
            <w:tcW w:w="1696" w:type="dxa"/>
          </w:tcPr>
          <w:p w:rsidR="00193D94" w:rsidRDefault="0041302F" w:rsidP="002168D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Oś 4</w:t>
            </w:r>
          </w:p>
        </w:tc>
        <w:tc>
          <w:tcPr>
            <w:tcW w:w="4345" w:type="dxa"/>
          </w:tcPr>
          <w:p w:rsidR="00193D94" w:rsidRDefault="0041302F" w:rsidP="0041302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2 262 920,17</w:t>
            </w:r>
          </w:p>
        </w:tc>
        <w:tc>
          <w:tcPr>
            <w:tcW w:w="3021" w:type="dxa"/>
          </w:tcPr>
          <w:p w:rsidR="00193D94" w:rsidRDefault="0041302F" w:rsidP="0041302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1,28 %</w:t>
            </w:r>
          </w:p>
        </w:tc>
      </w:tr>
      <w:tr w:rsidR="00193D94" w:rsidTr="00F42428">
        <w:trPr>
          <w:trHeight w:val="462"/>
        </w:trPr>
        <w:tc>
          <w:tcPr>
            <w:tcW w:w="1696" w:type="dxa"/>
          </w:tcPr>
          <w:p w:rsidR="00193D94" w:rsidRDefault="0041302F" w:rsidP="002168D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Ogółem </w:t>
            </w:r>
          </w:p>
        </w:tc>
        <w:tc>
          <w:tcPr>
            <w:tcW w:w="4345" w:type="dxa"/>
          </w:tcPr>
          <w:p w:rsidR="00193D94" w:rsidRDefault="0041302F" w:rsidP="0041302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2 262 920,17</w:t>
            </w:r>
          </w:p>
        </w:tc>
        <w:tc>
          <w:tcPr>
            <w:tcW w:w="3021" w:type="dxa"/>
          </w:tcPr>
          <w:p w:rsidR="0041302F" w:rsidRDefault="0041302F" w:rsidP="0041302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0,17 %</w:t>
            </w:r>
          </w:p>
        </w:tc>
      </w:tr>
    </w:tbl>
    <w:p w:rsidR="00F42428" w:rsidRDefault="00F42428" w:rsidP="002168D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C6142A" w:rsidRPr="00A41AF7" w:rsidRDefault="00C6142A" w:rsidP="002168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1AC7" w:rsidRPr="00F22475" w:rsidRDefault="00C015B2" w:rsidP="00C6142A">
      <w:pPr>
        <w:pStyle w:val="Nagwek2"/>
        <w:ind w:left="851" w:hanging="567"/>
        <w:rPr>
          <w:rFonts w:asciiTheme="minorHAnsi" w:hAnsiTheme="minorHAnsi" w:cstheme="minorHAnsi"/>
          <w:b/>
          <w:color w:val="00B0F0"/>
          <w:sz w:val="22"/>
          <w:szCs w:val="22"/>
        </w:rPr>
      </w:pPr>
      <w:bookmarkStart w:id="33" w:name="_Hlk482695860"/>
      <w:bookmarkStart w:id="34" w:name="_Toc485971005"/>
      <w:r w:rsidRPr="00F22475">
        <w:rPr>
          <w:rFonts w:asciiTheme="minorHAnsi" w:hAnsiTheme="minorHAnsi" w:cstheme="minorHAnsi"/>
          <w:b/>
          <w:color w:val="00B0F0"/>
          <w:sz w:val="22"/>
          <w:szCs w:val="22"/>
        </w:rPr>
        <w:t>11.5</w:t>
      </w:r>
      <w:r w:rsidR="00AA5521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Pr="00F22475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 </w:t>
      </w:r>
      <w:r w:rsidR="00DB7783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  <w:r w:rsidR="003C1AC7" w:rsidRPr="00F22475">
        <w:rPr>
          <w:rFonts w:asciiTheme="minorHAnsi" w:hAnsiTheme="minorHAnsi" w:cstheme="minorHAnsi"/>
          <w:b/>
          <w:color w:val="00B0F0"/>
          <w:sz w:val="22"/>
          <w:szCs w:val="22"/>
        </w:rPr>
        <w:t>Rola partnerów we wdrażaniu programu (art. 50 ust. 4 i art. 111 ust. 3 akapit pierwszy lit. c)</w:t>
      </w:r>
      <w:r w:rsidR="008B2422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 </w:t>
      </w:r>
      <w:r w:rsidR="003C1AC7" w:rsidRPr="00F22475">
        <w:rPr>
          <w:rFonts w:asciiTheme="minorHAnsi" w:hAnsiTheme="minorHAnsi" w:cstheme="minorHAnsi"/>
          <w:b/>
          <w:color w:val="00B0F0"/>
          <w:sz w:val="22"/>
          <w:szCs w:val="22"/>
        </w:rPr>
        <w:t>rozporządzenia (UE) nr 1303/2013)</w:t>
      </w:r>
      <w:bookmarkEnd w:id="34"/>
      <w:r w:rsidR="003C1AC7" w:rsidRPr="00F22475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:rsidR="00F22475" w:rsidRPr="00F22475" w:rsidRDefault="00F22475" w:rsidP="00F22475">
      <w:pPr>
        <w:rPr>
          <w:b/>
        </w:rPr>
      </w:pPr>
    </w:p>
    <w:bookmarkEnd w:id="33"/>
    <w:p w:rsidR="0004237B" w:rsidRDefault="008D2B8F" w:rsidP="00806809">
      <w:pPr>
        <w:jc w:val="both"/>
        <w:rPr>
          <w:rFonts w:asciiTheme="minorHAnsi" w:hAnsiTheme="minorHAnsi" w:cs="Calibri"/>
          <w:sz w:val="22"/>
          <w:szCs w:val="22"/>
        </w:rPr>
      </w:pPr>
      <w:r w:rsidRPr="008D2B8F">
        <w:rPr>
          <w:rFonts w:asciiTheme="minorHAnsi" w:hAnsiTheme="minorHAnsi" w:cs="Calibri"/>
          <w:sz w:val="22"/>
          <w:szCs w:val="22"/>
        </w:rPr>
        <w:t>Stosowanie zasady partnerstwa wynika z zapisów art. 15</w:t>
      </w:r>
      <w:r w:rsidR="0089712F">
        <w:rPr>
          <w:rFonts w:asciiTheme="minorHAnsi" w:hAnsiTheme="minorHAnsi" w:cs="Calibri"/>
          <w:sz w:val="22"/>
          <w:szCs w:val="22"/>
        </w:rPr>
        <w:t>2 Traktatu o funkcjonowaniu UE,</w:t>
      </w:r>
      <w:r w:rsidRPr="008D2B8F">
        <w:rPr>
          <w:rFonts w:asciiTheme="minorHAnsi" w:hAnsiTheme="minorHAnsi" w:cs="Calibri"/>
          <w:sz w:val="22"/>
          <w:szCs w:val="22"/>
        </w:rPr>
        <w:t xml:space="preserve"> oraz z art. 5 pr</w:t>
      </w:r>
      <w:r>
        <w:rPr>
          <w:rFonts w:asciiTheme="minorHAnsi" w:hAnsiTheme="minorHAnsi" w:cs="Calibri"/>
          <w:sz w:val="22"/>
          <w:szCs w:val="22"/>
        </w:rPr>
        <w:t>ojektu Rozporządzenia ogólnego.</w:t>
      </w:r>
      <w:r w:rsidR="009F7EC6">
        <w:rPr>
          <w:rFonts w:asciiTheme="minorHAnsi" w:hAnsiTheme="minorHAnsi" w:cs="Calibri"/>
          <w:sz w:val="22"/>
          <w:szCs w:val="22"/>
        </w:rPr>
        <w:t xml:space="preserve"> </w:t>
      </w:r>
      <w:r w:rsidRPr="008D2B8F">
        <w:rPr>
          <w:rFonts w:asciiTheme="minorHAnsi" w:hAnsiTheme="minorHAnsi" w:cs="Calibri"/>
          <w:sz w:val="22"/>
          <w:szCs w:val="22"/>
        </w:rPr>
        <w:t>Zasada partnerstwa polega na stałej, zinstytucjonalizowanej współpracy pomiędzy administracją rządową, samorządem terytor</w:t>
      </w:r>
      <w:r w:rsidR="00806C32">
        <w:rPr>
          <w:rFonts w:asciiTheme="minorHAnsi" w:hAnsiTheme="minorHAnsi" w:cs="Calibri"/>
          <w:sz w:val="22"/>
          <w:szCs w:val="22"/>
        </w:rPr>
        <w:t xml:space="preserve">ialnym, partnerami społecznymi </w:t>
      </w:r>
      <w:r w:rsidR="0089712F">
        <w:rPr>
          <w:rFonts w:asciiTheme="minorHAnsi" w:hAnsiTheme="minorHAnsi" w:cs="Calibri"/>
          <w:sz w:val="22"/>
          <w:szCs w:val="22"/>
        </w:rPr>
        <w:br/>
      </w:r>
      <w:r w:rsidRPr="008D2B8F">
        <w:rPr>
          <w:rFonts w:asciiTheme="minorHAnsi" w:hAnsiTheme="minorHAnsi" w:cs="Calibri"/>
          <w:sz w:val="22"/>
          <w:szCs w:val="22"/>
        </w:rPr>
        <w:t xml:space="preserve">i gospodarczymi oraz organizacjami pozarządowymi w celu zapewnienia aktywnego udziału wymienionych partnerów w całym procesie funkcjonowania programu operacyjnego od jego programowania poprzez wdrożenie wraz z monitorowaniem, aż po jego ocenę. Partnerstwo musi przebiegać z uwzględnieniem zasad wielopoziomowego sprawowania rządów, pomocniczości </w:t>
      </w:r>
      <w:r w:rsidR="0089712F">
        <w:rPr>
          <w:rFonts w:asciiTheme="minorHAnsi" w:hAnsiTheme="minorHAnsi" w:cs="Calibri"/>
          <w:sz w:val="22"/>
          <w:szCs w:val="22"/>
        </w:rPr>
        <w:br/>
      </w:r>
      <w:r w:rsidRPr="008D2B8F">
        <w:rPr>
          <w:rFonts w:asciiTheme="minorHAnsi" w:hAnsiTheme="minorHAnsi" w:cs="Calibri"/>
          <w:sz w:val="22"/>
          <w:szCs w:val="22"/>
        </w:rPr>
        <w:t xml:space="preserve">i proporcjonalności. </w:t>
      </w:r>
      <w:r w:rsidR="003C1AC7" w:rsidRPr="00B408B8">
        <w:rPr>
          <w:rFonts w:asciiTheme="minorHAnsi" w:hAnsiTheme="minorHAnsi" w:cs="Calibri"/>
          <w:sz w:val="22"/>
          <w:szCs w:val="22"/>
        </w:rPr>
        <w:t>P</w:t>
      </w:r>
      <w:r w:rsidR="00A42787">
        <w:rPr>
          <w:rFonts w:asciiTheme="minorHAnsi" w:hAnsiTheme="minorHAnsi" w:cs="Calibri"/>
          <w:sz w:val="22"/>
          <w:szCs w:val="22"/>
        </w:rPr>
        <w:t>odstawowym narzędziem służącym wypełnieniu</w:t>
      </w:r>
      <w:r w:rsidR="003C1AC7" w:rsidRPr="00B408B8">
        <w:rPr>
          <w:rFonts w:asciiTheme="minorHAnsi" w:hAnsiTheme="minorHAnsi" w:cs="Calibri"/>
          <w:sz w:val="22"/>
          <w:szCs w:val="22"/>
        </w:rPr>
        <w:t xml:space="preserve"> zasady partnerstwa na e</w:t>
      </w:r>
      <w:r w:rsidR="00806C32">
        <w:rPr>
          <w:rFonts w:asciiTheme="minorHAnsi" w:hAnsiTheme="minorHAnsi" w:cs="Calibri"/>
          <w:sz w:val="22"/>
          <w:szCs w:val="22"/>
        </w:rPr>
        <w:t xml:space="preserve">tapie wdrażania, monitorowania </w:t>
      </w:r>
      <w:r w:rsidR="003C1AC7" w:rsidRPr="00B408B8">
        <w:rPr>
          <w:rFonts w:asciiTheme="minorHAnsi" w:hAnsiTheme="minorHAnsi" w:cs="Calibri"/>
          <w:sz w:val="22"/>
          <w:szCs w:val="22"/>
        </w:rPr>
        <w:t>i ewaluacji Programu jest Komitet Monitoru</w:t>
      </w:r>
      <w:r w:rsidR="00A35AF0">
        <w:rPr>
          <w:rFonts w:asciiTheme="minorHAnsi" w:hAnsiTheme="minorHAnsi" w:cs="Calibri"/>
          <w:sz w:val="22"/>
          <w:szCs w:val="22"/>
        </w:rPr>
        <w:t>jący</w:t>
      </w:r>
      <w:r w:rsidR="00A42787" w:rsidRPr="00A42787">
        <w:rPr>
          <w:rFonts w:asciiTheme="minorHAnsi" w:hAnsiTheme="minorHAnsi" w:cs="Calibri"/>
          <w:sz w:val="22"/>
          <w:szCs w:val="22"/>
        </w:rPr>
        <w:t xml:space="preserve">. W skład </w:t>
      </w:r>
      <w:r w:rsidR="00A42787">
        <w:rPr>
          <w:rFonts w:asciiTheme="minorHAnsi" w:hAnsiTheme="minorHAnsi" w:cs="Calibri"/>
          <w:sz w:val="22"/>
          <w:szCs w:val="22"/>
        </w:rPr>
        <w:t>KM</w:t>
      </w:r>
      <w:r w:rsidR="00A42787" w:rsidRPr="00A42787">
        <w:rPr>
          <w:rFonts w:asciiTheme="minorHAnsi" w:hAnsiTheme="minorHAnsi" w:cs="Calibri"/>
          <w:sz w:val="22"/>
          <w:szCs w:val="22"/>
        </w:rPr>
        <w:t xml:space="preserve"> wchodzi 40 Stałych Członków, w tym </w:t>
      </w:r>
      <w:r w:rsidR="00DD6C47">
        <w:rPr>
          <w:rFonts w:asciiTheme="minorHAnsi" w:hAnsiTheme="minorHAnsi" w:cs="Calibri"/>
          <w:sz w:val="22"/>
          <w:szCs w:val="22"/>
        </w:rPr>
        <w:t>strona rządowa 12, samorządowa 14, partnerzy społeczno – gospodarczy 14</w:t>
      </w:r>
      <w:r w:rsidR="00A42787" w:rsidRPr="00A42787">
        <w:rPr>
          <w:rFonts w:asciiTheme="minorHAnsi" w:hAnsiTheme="minorHAnsi" w:cs="Calibri"/>
          <w:sz w:val="22"/>
          <w:szCs w:val="22"/>
        </w:rPr>
        <w:t>,</w:t>
      </w:r>
      <w:r w:rsidR="00DD6C47">
        <w:rPr>
          <w:rFonts w:asciiTheme="minorHAnsi" w:hAnsiTheme="minorHAnsi" w:cs="Calibri"/>
          <w:sz w:val="22"/>
          <w:szCs w:val="22"/>
        </w:rPr>
        <w:t xml:space="preserve"> w tym czterech</w:t>
      </w:r>
      <w:r w:rsidR="00A42787" w:rsidRPr="00A42787">
        <w:rPr>
          <w:rFonts w:asciiTheme="minorHAnsi" w:hAnsiTheme="minorHAnsi" w:cs="Calibri"/>
          <w:sz w:val="22"/>
          <w:szCs w:val="22"/>
        </w:rPr>
        <w:t xml:space="preserve"> reprezentujących organizacje pozarządowe. W gronie obserwatorów jest trzech przedstawicieli organizacji pozarządowych.</w:t>
      </w:r>
      <w:r w:rsidR="00A35AF0">
        <w:rPr>
          <w:rFonts w:asciiTheme="minorHAnsi" w:hAnsiTheme="minorHAnsi" w:cs="Calibri"/>
          <w:sz w:val="22"/>
          <w:szCs w:val="22"/>
        </w:rPr>
        <w:t xml:space="preserve"> </w:t>
      </w:r>
      <w:r w:rsidR="003C1AC7" w:rsidRPr="00B408B8">
        <w:rPr>
          <w:rFonts w:asciiTheme="minorHAnsi" w:hAnsiTheme="minorHAnsi" w:cs="Calibri"/>
          <w:sz w:val="22"/>
          <w:szCs w:val="22"/>
        </w:rPr>
        <w:t>Zasada Partnerstwa realizowana jest poprzez: spotkania grup roboczych pr</w:t>
      </w:r>
      <w:r w:rsidR="00960DE1">
        <w:rPr>
          <w:rFonts w:asciiTheme="minorHAnsi" w:hAnsiTheme="minorHAnsi" w:cs="Calibri"/>
          <w:sz w:val="22"/>
          <w:szCs w:val="22"/>
        </w:rPr>
        <w:t xml:space="preserve">zy KM, spotkania konsultacyjne </w:t>
      </w:r>
      <w:r w:rsidR="003C1AC7" w:rsidRPr="00B408B8">
        <w:rPr>
          <w:rFonts w:asciiTheme="minorHAnsi" w:hAnsiTheme="minorHAnsi" w:cs="Calibri"/>
          <w:sz w:val="22"/>
          <w:szCs w:val="22"/>
        </w:rPr>
        <w:t>z przedstawicielami różnych grup społecznych będących członkami KM, konsultacje projektów kryteriów ogólnych i szczegółowych, wykorzystanie merytorycznego potencjału partnerów JST, NGO.</w:t>
      </w:r>
    </w:p>
    <w:p w:rsidR="00806809" w:rsidRPr="0089712F" w:rsidRDefault="0004237B" w:rsidP="00806809">
      <w:pPr>
        <w:jc w:val="both"/>
        <w:rPr>
          <w:rFonts w:asciiTheme="minorHAnsi" w:hAnsiTheme="minorHAnsi" w:cs="Calibri"/>
          <w:sz w:val="22"/>
          <w:szCs w:val="22"/>
        </w:rPr>
      </w:pPr>
      <w:r w:rsidRPr="0004237B">
        <w:rPr>
          <w:rFonts w:asciiTheme="minorHAnsi" w:hAnsiTheme="minorHAnsi" w:cs="Calibri"/>
          <w:sz w:val="22"/>
          <w:szCs w:val="22"/>
        </w:rPr>
        <w:t xml:space="preserve">W ramach ZIT funkcjonuje organ opiniujący działania Porozumienia ZIT KOF tzw. Rada Programowa, </w:t>
      </w:r>
      <w:r w:rsidR="005F3A99">
        <w:rPr>
          <w:rFonts w:asciiTheme="minorHAnsi" w:hAnsiTheme="minorHAnsi" w:cs="Calibri"/>
          <w:sz w:val="22"/>
          <w:szCs w:val="22"/>
        </w:rPr>
        <w:br/>
      </w:r>
      <w:r w:rsidRPr="0004237B">
        <w:rPr>
          <w:rFonts w:asciiTheme="minorHAnsi" w:hAnsiTheme="minorHAnsi" w:cs="Calibri"/>
          <w:sz w:val="22"/>
          <w:szCs w:val="22"/>
        </w:rPr>
        <w:t>w skład której wchodzą przedstawicie</w:t>
      </w:r>
      <w:r w:rsidR="0089712F">
        <w:rPr>
          <w:rFonts w:asciiTheme="minorHAnsi" w:hAnsiTheme="minorHAnsi" w:cs="Calibri"/>
          <w:sz w:val="22"/>
          <w:szCs w:val="22"/>
        </w:rPr>
        <w:t xml:space="preserve">le rożnych środowisk gmin KOF. </w:t>
      </w:r>
      <w:r w:rsidRPr="0004237B">
        <w:rPr>
          <w:rFonts w:asciiTheme="minorHAnsi" w:hAnsiTheme="minorHAnsi" w:cs="Calibri"/>
          <w:sz w:val="22"/>
          <w:szCs w:val="22"/>
        </w:rPr>
        <w:t xml:space="preserve">Reprezentantami gmin decydującymi o funkcjonowaniu ZIT KOF są </w:t>
      </w:r>
      <w:r w:rsidR="0089712F">
        <w:rPr>
          <w:rFonts w:asciiTheme="minorHAnsi" w:hAnsiTheme="minorHAnsi" w:cs="Calibri"/>
          <w:sz w:val="22"/>
          <w:szCs w:val="22"/>
        </w:rPr>
        <w:t>również Prezydent Miasta Kielce, Burmistrzowie</w:t>
      </w:r>
      <w:r w:rsidR="0089712F">
        <w:rPr>
          <w:rFonts w:asciiTheme="minorHAnsi" w:hAnsiTheme="minorHAnsi" w:cs="Calibri"/>
          <w:sz w:val="22"/>
          <w:szCs w:val="22"/>
        </w:rPr>
        <w:br/>
      </w:r>
      <w:r w:rsidRPr="0004237B">
        <w:rPr>
          <w:rFonts w:asciiTheme="minorHAnsi" w:hAnsiTheme="minorHAnsi" w:cs="Calibri"/>
          <w:sz w:val="22"/>
          <w:szCs w:val="22"/>
        </w:rPr>
        <w:t>i Wójtowie którzy tworzą Komitet</w:t>
      </w:r>
      <w:r w:rsidR="0089712F">
        <w:rPr>
          <w:rFonts w:asciiTheme="minorHAnsi" w:hAnsiTheme="minorHAnsi" w:cs="Calibri"/>
          <w:sz w:val="22"/>
          <w:szCs w:val="22"/>
        </w:rPr>
        <w:t xml:space="preserve"> Sterujący ZIT KOF.</w:t>
      </w:r>
      <w:r w:rsidR="0089712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11874">
        <w:rPr>
          <w:rFonts w:asciiTheme="minorHAnsi" w:hAnsiTheme="minorHAnsi" w:cs="Calibri"/>
          <w:sz w:val="22"/>
          <w:szCs w:val="22"/>
        </w:rPr>
        <w:t xml:space="preserve">W ramach narzędzia ZIT KOF </w:t>
      </w:r>
      <w:r w:rsidR="00806809">
        <w:rPr>
          <w:rFonts w:asciiTheme="minorHAnsi" w:hAnsiTheme="minorHAnsi" w:cs="Calibri"/>
          <w:sz w:val="22"/>
          <w:szCs w:val="22"/>
        </w:rPr>
        <w:t>powołano</w:t>
      </w:r>
      <w:r w:rsidR="0089712F">
        <w:rPr>
          <w:rFonts w:asciiTheme="minorHAnsi" w:hAnsiTheme="minorHAnsi" w:cs="Calibri"/>
          <w:sz w:val="22"/>
          <w:szCs w:val="22"/>
        </w:rPr>
        <w:t xml:space="preserve"> również</w:t>
      </w:r>
      <w:r w:rsidR="00211874">
        <w:rPr>
          <w:rFonts w:asciiTheme="minorHAnsi" w:hAnsiTheme="minorHAnsi" w:cs="Calibri"/>
          <w:sz w:val="22"/>
          <w:szCs w:val="22"/>
        </w:rPr>
        <w:t xml:space="preserve"> koordynatorów </w:t>
      </w:r>
      <w:r w:rsidR="00806809">
        <w:rPr>
          <w:rFonts w:asciiTheme="minorHAnsi" w:hAnsiTheme="minorHAnsi" w:cs="Calibri"/>
          <w:sz w:val="22"/>
          <w:szCs w:val="22"/>
        </w:rPr>
        <w:t xml:space="preserve">gminnych, </w:t>
      </w:r>
      <w:r w:rsidR="00211874">
        <w:rPr>
          <w:rFonts w:asciiTheme="minorHAnsi" w:hAnsiTheme="minorHAnsi" w:cs="Calibri"/>
          <w:sz w:val="22"/>
          <w:szCs w:val="22"/>
        </w:rPr>
        <w:t>których</w:t>
      </w:r>
      <w:r w:rsidR="00806809">
        <w:rPr>
          <w:rFonts w:asciiTheme="minorHAnsi" w:hAnsiTheme="minorHAnsi" w:cs="Calibri"/>
          <w:sz w:val="22"/>
          <w:szCs w:val="22"/>
        </w:rPr>
        <w:t xml:space="preserve"> zadaniem</w:t>
      </w:r>
      <w:r w:rsidR="00211874" w:rsidRPr="00211874">
        <w:rPr>
          <w:rFonts w:asciiTheme="minorHAnsi" w:hAnsiTheme="minorHAnsi" w:cs="Calibri"/>
          <w:sz w:val="22"/>
          <w:szCs w:val="22"/>
        </w:rPr>
        <w:t xml:space="preserve"> </w:t>
      </w:r>
      <w:r w:rsidR="0089712F">
        <w:rPr>
          <w:rFonts w:asciiTheme="minorHAnsi" w:hAnsiTheme="minorHAnsi" w:cs="Calibri"/>
          <w:sz w:val="22"/>
          <w:szCs w:val="22"/>
        </w:rPr>
        <w:t xml:space="preserve">jest koordynacja przygotowania </w:t>
      </w:r>
      <w:r w:rsidR="00211874" w:rsidRPr="00211874">
        <w:rPr>
          <w:rFonts w:asciiTheme="minorHAnsi" w:hAnsiTheme="minorHAnsi" w:cs="Calibri"/>
          <w:sz w:val="22"/>
          <w:szCs w:val="22"/>
        </w:rPr>
        <w:t>i realizacji w gminie projektów kwalifikujących się do wsparcia w ramach ZIT. Wszyscy koordynatorzy tworzą Zespół Koordynatorów gminnych ZIT.</w:t>
      </w:r>
      <w:r w:rsidR="00806809" w:rsidRPr="00806809">
        <w:rPr>
          <w:rFonts w:eastAsia="Calibri"/>
          <w:lang w:eastAsia="ar-SA"/>
        </w:rPr>
        <w:t xml:space="preserve"> </w:t>
      </w:r>
      <w:r w:rsidR="00806809">
        <w:rPr>
          <w:rFonts w:asciiTheme="minorHAnsi" w:hAnsiTheme="minorHAnsi" w:cs="Calibri"/>
          <w:sz w:val="22"/>
          <w:szCs w:val="22"/>
        </w:rPr>
        <w:t xml:space="preserve">Co najmniej raz na kwartał </w:t>
      </w:r>
      <w:r w:rsidR="00806809" w:rsidRPr="00806809">
        <w:rPr>
          <w:rFonts w:asciiTheme="minorHAnsi" w:hAnsiTheme="minorHAnsi" w:cs="Calibri"/>
          <w:sz w:val="22"/>
          <w:szCs w:val="22"/>
        </w:rPr>
        <w:t xml:space="preserve">uczestniczą </w:t>
      </w:r>
      <w:r w:rsidR="00806809">
        <w:rPr>
          <w:rFonts w:asciiTheme="minorHAnsi" w:hAnsiTheme="minorHAnsi" w:cs="Calibri"/>
          <w:sz w:val="22"/>
          <w:szCs w:val="22"/>
        </w:rPr>
        <w:t xml:space="preserve">oni </w:t>
      </w:r>
      <w:r w:rsidR="0089712F">
        <w:rPr>
          <w:rFonts w:asciiTheme="minorHAnsi" w:hAnsiTheme="minorHAnsi" w:cs="Calibri"/>
          <w:sz w:val="22"/>
          <w:szCs w:val="22"/>
        </w:rPr>
        <w:t xml:space="preserve">w </w:t>
      </w:r>
      <w:r w:rsidR="00806809" w:rsidRPr="00806809">
        <w:rPr>
          <w:rFonts w:asciiTheme="minorHAnsi" w:hAnsiTheme="minorHAnsi" w:cs="Calibri"/>
          <w:sz w:val="22"/>
          <w:szCs w:val="22"/>
        </w:rPr>
        <w:t>organizowanych przez B</w:t>
      </w:r>
      <w:r w:rsidR="00806809">
        <w:rPr>
          <w:rFonts w:asciiTheme="minorHAnsi" w:hAnsiTheme="minorHAnsi" w:cs="Calibri"/>
          <w:sz w:val="22"/>
          <w:szCs w:val="22"/>
        </w:rPr>
        <w:t xml:space="preserve">iuro ZIT posiedzeniach Komitetu </w:t>
      </w:r>
      <w:r w:rsidR="00806809" w:rsidRPr="00806809">
        <w:rPr>
          <w:rFonts w:asciiTheme="minorHAnsi" w:hAnsiTheme="minorHAnsi" w:cs="Calibri"/>
          <w:sz w:val="22"/>
          <w:szCs w:val="22"/>
        </w:rPr>
        <w:t>Sterującego, w skład którego wchodzą Prezydent Kielc, burmistrzowie i wójtowie gmin KOF. Jednym z zadań KS jest nadzór nad prawidłowym wdrażaniem Strategii ZIT KOF.</w:t>
      </w:r>
    </w:p>
    <w:p w:rsidR="00DB784D" w:rsidRPr="00DB784D" w:rsidRDefault="003C1AC7" w:rsidP="00806809">
      <w:pPr>
        <w:jc w:val="both"/>
        <w:rPr>
          <w:rFonts w:asciiTheme="minorHAnsi" w:hAnsiTheme="minorHAnsi" w:cs="Calibri"/>
          <w:sz w:val="22"/>
          <w:szCs w:val="22"/>
        </w:rPr>
      </w:pPr>
      <w:r w:rsidRPr="00B408B8">
        <w:rPr>
          <w:rFonts w:asciiTheme="minorHAnsi" w:hAnsiTheme="minorHAnsi" w:cs="Calibri"/>
          <w:sz w:val="22"/>
          <w:szCs w:val="22"/>
        </w:rPr>
        <w:t xml:space="preserve">W przypadku partnerstwa projektowego w ramach EFS wymagany jest wybór partnerów spoza sektora finansów publicznych, o których mowa w art. 33 ust. 2-4 oraz braku powiązań, o których mowa w art. 33 ust. 6 ustawy o zasadach realizacji programów w zakresie polityki spójności finansowanych </w:t>
      </w:r>
      <w:r w:rsidR="005F3A99">
        <w:rPr>
          <w:rFonts w:asciiTheme="minorHAnsi" w:hAnsiTheme="minorHAnsi" w:cs="Calibri"/>
          <w:sz w:val="22"/>
          <w:szCs w:val="22"/>
        </w:rPr>
        <w:br/>
      </w:r>
      <w:r w:rsidRPr="00B408B8">
        <w:rPr>
          <w:rFonts w:asciiTheme="minorHAnsi" w:hAnsiTheme="minorHAnsi" w:cs="Calibri"/>
          <w:sz w:val="22"/>
          <w:szCs w:val="22"/>
        </w:rPr>
        <w:t>w perspektywie 2014-2020 oraz SzOOP RPOWŚ, pomiędzy podmiot</w:t>
      </w:r>
      <w:r w:rsidR="00ED1A53">
        <w:rPr>
          <w:rFonts w:asciiTheme="minorHAnsi" w:hAnsiTheme="minorHAnsi" w:cs="Calibri"/>
          <w:sz w:val="22"/>
          <w:szCs w:val="22"/>
        </w:rPr>
        <w:t>ami tworzącymi partnerstwo. W</w:t>
      </w:r>
      <w:r w:rsidR="00DB3FA9">
        <w:rPr>
          <w:rFonts w:asciiTheme="minorHAnsi" w:hAnsiTheme="minorHAnsi" w:cs="Calibri"/>
          <w:sz w:val="22"/>
          <w:szCs w:val="22"/>
        </w:rPr>
        <w:t xml:space="preserve"> </w:t>
      </w:r>
      <w:r w:rsidR="00ED1A53">
        <w:rPr>
          <w:rFonts w:asciiTheme="minorHAnsi" w:hAnsiTheme="minorHAnsi" w:cs="Calibri"/>
          <w:sz w:val="22"/>
          <w:szCs w:val="22"/>
        </w:rPr>
        <w:t xml:space="preserve"> PI 8iv, </w:t>
      </w:r>
      <w:r w:rsidR="00DB3FA9">
        <w:rPr>
          <w:rFonts w:asciiTheme="minorHAnsi" w:hAnsiTheme="minorHAnsi" w:cs="Calibri"/>
          <w:sz w:val="22"/>
          <w:szCs w:val="22"/>
        </w:rPr>
        <w:t>czy 10i</w:t>
      </w:r>
      <w:r w:rsidRPr="00B408B8">
        <w:rPr>
          <w:rFonts w:asciiTheme="minorHAnsi" w:hAnsiTheme="minorHAnsi" w:cs="Calibri"/>
          <w:sz w:val="22"/>
          <w:szCs w:val="22"/>
        </w:rPr>
        <w:t xml:space="preserve"> punktowane są kryteria – ocena zgodności projektów ze Strategią ZIT KO</w:t>
      </w:r>
      <w:r w:rsidR="0089712F">
        <w:rPr>
          <w:rFonts w:asciiTheme="minorHAnsi" w:hAnsiTheme="minorHAnsi" w:cs="Calibri"/>
          <w:sz w:val="22"/>
          <w:szCs w:val="22"/>
        </w:rPr>
        <w:t>F, oraz</w:t>
      </w:r>
      <w:r w:rsidRPr="00B408B8">
        <w:rPr>
          <w:rFonts w:asciiTheme="minorHAnsi" w:hAnsiTheme="minorHAnsi" w:cs="Calibri"/>
          <w:sz w:val="22"/>
          <w:szCs w:val="22"/>
        </w:rPr>
        <w:t xml:space="preserve"> - kryteria premiujące: projekt realizowany jest w partnerstwie z co najmniej jednym partnerem społecznym działającym w obszar</w:t>
      </w:r>
      <w:r w:rsidR="00DB3FA9">
        <w:rPr>
          <w:rFonts w:asciiTheme="minorHAnsi" w:hAnsiTheme="minorHAnsi" w:cs="Calibri"/>
          <w:sz w:val="22"/>
          <w:szCs w:val="22"/>
        </w:rPr>
        <w:t xml:space="preserve">ze zdrowia. W PI 9iv </w:t>
      </w:r>
      <w:r w:rsidRPr="00B408B8">
        <w:rPr>
          <w:rFonts w:asciiTheme="minorHAnsi" w:hAnsiTheme="minorHAnsi" w:cs="Calibri"/>
          <w:sz w:val="22"/>
          <w:szCs w:val="22"/>
        </w:rPr>
        <w:t xml:space="preserve"> kryteria premiujące – projekt realizowany jest </w:t>
      </w:r>
      <w:r w:rsidR="005F3A99">
        <w:rPr>
          <w:rFonts w:asciiTheme="minorHAnsi" w:hAnsiTheme="minorHAnsi" w:cs="Calibri"/>
          <w:sz w:val="22"/>
          <w:szCs w:val="22"/>
        </w:rPr>
        <w:br/>
      </w:r>
      <w:r w:rsidRPr="00B408B8">
        <w:rPr>
          <w:rFonts w:asciiTheme="minorHAnsi" w:hAnsiTheme="minorHAnsi" w:cs="Calibri"/>
          <w:sz w:val="22"/>
          <w:szCs w:val="22"/>
        </w:rPr>
        <w:t>w partnerstwie pomiędzy JST lub jej jednostką organizacyjną z podmiotem ekon</w:t>
      </w:r>
      <w:r w:rsidR="00DB3FA9">
        <w:rPr>
          <w:rFonts w:asciiTheme="minorHAnsi" w:hAnsiTheme="minorHAnsi" w:cs="Calibri"/>
          <w:sz w:val="22"/>
          <w:szCs w:val="22"/>
        </w:rPr>
        <w:t>omii społecznej. W Pi 9i</w:t>
      </w:r>
      <w:r w:rsidRPr="00B408B8">
        <w:rPr>
          <w:rFonts w:asciiTheme="minorHAnsi" w:hAnsiTheme="minorHAnsi" w:cs="Calibri"/>
          <w:sz w:val="22"/>
          <w:szCs w:val="22"/>
        </w:rPr>
        <w:t xml:space="preserve"> kryteria premiujące – realizacja projektu w partnerstwie wielosektorowych – co najmniej dwa sektory spośród sektora społecznego, prywatnego, publicznego.</w:t>
      </w:r>
      <w:r w:rsidR="00DB784D">
        <w:rPr>
          <w:rFonts w:asciiTheme="minorHAnsi" w:hAnsiTheme="minorHAnsi" w:cs="Calibri"/>
          <w:sz w:val="22"/>
          <w:szCs w:val="22"/>
        </w:rPr>
        <w:t xml:space="preserve"> </w:t>
      </w:r>
      <w:r w:rsidR="009018D1">
        <w:rPr>
          <w:rFonts w:asciiTheme="minorHAnsi" w:hAnsiTheme="minorHAnsi" w:cs="Calibri"/>
          <w:sz w:val="22"/>
          <w:szCs w:val="22"/>
        </w:rPr>
        <w:t>W zakresie EFRR</w:t>
      </w:r>
      <w:r w:rsidR="00DB784D">
        <w:rPr>
          <w:rFonts w:asciiTheme="minorHAnsi" w:hAnsiTheme="minorHAnsi" w:cs="Calibri"/>
          <w:sz w:val="22"/>
          <w:szCs w:val="22"/>
        </w:rPr>
        <w:t xml:space="preserve"> </w:t>
      </w:r>
      <w:r w:rsidR="00A71C5D">
        <w:rPr>
          <w:rFonts w:asciiTheme="minorHAnsi" w:hAnsiTheme="minorHAnsi" w:cs="Calibri"/>
          <w:sz w:val="22"/>
          <w:szCs w:val="22"/>
        </w:rPr>
        <w:t xml:space="preserve">w PI </w:t>
      </w:r>
      <w:r w:rsidR="0080320C">
        <w:rPr>
          <w:rFonts w:asciiTheme="minorHAnsi" w:hAnsiTheme="minorHAnsi" w:cs="Calibri"/>
          <w:sz w:val="22"/>
          <w:szCs w:val="22"/>
        </w:rPr>
        <w:t>1b</w:t>
      </w:r>
      <w:r w:rsidR="0089712F">
        <w:rPr>
          <w:rFonts w:asciiTheme="minorHAnsi" w:hAnsiTheme="minorHAnsi" w:cs="Calibri"/>
          <w:sz w:val="22"/>
          <w:szCs w:val="22"/>
        </w:rPr>
        <w:t xml:space="preserve"> </w:t>
      </w:r>
      <w:r w:rsidR="0080320C">
        <w:rPr>
          <w:rFonts w:asciiTheme="minorHAnsi" w:hAnsiTheme="minorHAnsi" w:cs="Calibri"/>
          <w:sz w:val="22"/>
          <w:szCs w:val="22"/>
        </w:rPr>
        <w:t xml:space="preserve">jako jedno </w:t>
      </w:r>
      <w:r w:rsidR="005F3A99">
        <w:rPr>
          <w:rFonts w:asciiTheme="minorHAnsi" w:hAnsiTheme="minorHAnsi" w:cs="Calibri"/>
          <w:sz w:val="22"/>
          <w:szCs w:val="22"/>
        </w:rPr>
        <w:br/>
      </w:r>
      <w:r w:rsidR="0080320C">
        <w:rPr>
          <w:rFonts w:asciiTheme="minorHAnsi" w:hAnsiTheme="minorHAnsi" w:cs="Calibri"/>
          <w:sz w:val="22"/>
          <w:szCs w:val="22"/>
        </w:rPr>
        <w:t>z kryteriów dopuszczających ogólnych znalazł się wymóg dopuszczający jako beneficjanta działania</w:t>
      </w:r>
      <w:r w:rsidR="00DB784D" w:rsidRPr="00DB784D">
        <w:rPr>
          <w:rFonts w:asciiTheme="minorHAnsi" w:hAnsiTheme="minorHAnsi" w:cs="Calibri"/>
          <w:sz w:val="22"/>
          <w:szCs w:val="22"/>
        </w:rPr>
        <w:t xml:space="preserve"> </w:t>
      </w:r>
      <w:r w:rsidR="00DB784D" w:rsidRPr="00DB784D">
        <w:rPr>
          <w:rFonts w:asciiTheme="minorHAnsi" w:hAnsiTheme="minorHAnsi" w:cs="Calibri"/>
          <w:sz w:val="22"/>
          <w:szCs w:val="22"/>
        </w:rPr>
        <w:lastRenderedPageBreak/>
        <w:t xml:space="preserve">duże przedsiębiorstwa pod warunkiem zapewnienia konkretnych efektów dyfuzji działalności innowacyjnej oraz B+R do gospodarki oraz pod warunkiem, że projekty będą podejmowane wspólnie z MŚP lub przewidują współpracę z MŚP, NGO lub instytucjami badawczymi. </w:t>
      </w:r>
    </w:p>
    <w:p w:rsidR="005F3A99" w:rsidRPr="005F3A99" w:rsidRDefault="005F3A99" w:rsidP="005F3A9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F3A99">
        <w:rPr>
          <w:rFonts w:ascii="Calibri" w:eastAsia="Calibri" w:hAnsi="Calibri"/>
          <w:sz w:val="22"/>
          <w:szCs w:val="22"/>
          <w:lang w:eastAsia="en-US"/>
        </w:rPr>
        <w:t xml:space="preserve">Zarząd Województwa Świętokrzyskiego wyraził wolę  Realizatora programu PFRON "Partnerstwo dla osób z niepełnosprawnościami", gdzie DW EFS będzie  prowadził zadania przyczyniające się do wzmocnienia zdolności partnerów społecznych i organizacji pozarządowych. Celem programu jest zapewnienie wkładu własnego ze środków PFRON wymaganego od organizacji pozarządowych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5F3A99">
        <w:rPr>
          <w:rFonts w:ascii="Calibri" w:eastAsia="Calibri" w:hAnsi="Calibri"/>
          <w:sz w:val="22"/>
          <w:szCs w:val="22"/>
          <w:lang w:eastAsia="en-US"/>
        </w:rPr>
        <w:t>w projektach skierowanych tylko do osób z niepełnosprawnościami, które w obecnej perspektywie finansowej będą realizowane w ramach Regionalnych Programów Operacyjnych. Pozwoli to na wykorzystanie środków unijnych przez organizacje pozarządowe, które:</w:t>
      </w:r>
    </w:p>
    <w:p w:rsidR="005F3A99" w:rsidRPr="005F3A99" w:rsidRDefault="005F3A99" w:rsidP="005F3A99">
      <w:pPr>
        <w:spacing w:after="12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F3A99">
        <w:rPr>
          <w:rFonts w:ascii="Calibri" w:eastAsia="Calibri" w:hAnsi="Calibri"/>
          <w:sz w:val="22"/>
          <w:szCs w:val="22"/>
          <w:lang w:eastAsia="en-US"/>
        </w:rPr>
        <w:t xml:space="preserve">- nie mają środków na pokrycie wkładu własnego w projektach istotnych z punktu widzenia osiągania standardów polityki społecznej z zakresu aktywizacji zawodowej i społecznej osób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5F3A99">
        <w:rPr>
          <w:rFonts w:ascii="Calibri" w:eastAsia="Calibri" w:hAnsi="Calibri"/>
          <w:sz w:val="22"/>
          <w:szCs w:val="22"/>
          <w:lang w:eastAsia="en-US"/>
        </w:rPr>
        <w:t xml:space="preserve">z niepełnosprawnościami, </w:t>
      </w:r>
    </w:p>
    <w:p w:rsidR="005F3A99" w:rsidRPr="005F3A99" w:rsidRDefault="005F3A99" w:rsidP="005F3A99">
      <w:pPr>
        <w:spacing w:after="12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F3A99">
        <w:rPr>
          <w:rFonts w:ascii="Calibri" w:eastAsia="Calibri" w:hAnsi="Calibri"/>
          <w:sz w:val="22"/>
          <w:szCs w:val="22"/>
          <w:lang w:eastAsia="en-US"/>
        </w:rPr>
        <w:t xml:space="preserve">- działają lokalnie, mając największą wiedzę na temat niezaspokojonych istotnych potrzeb osób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5F3A99">
        <w:rPr>
          <w:rFonts w:ascii="Calibri" w:eastAsia="Calibri" w:hAnsi="Calibri"/>
          <w:sz w:val="22"/>
          <w:szCs w:val="22"/>
          <w:lang w:eastAsia="en-US"/>
        </w:rPr>
        <w:t xml:space="preserve">z niepełnosprawnościami,  </w:t>
      </w:r>
    </w:p>
    <w:p w:rsidR="005F3A99" w:rsidRPr="005F3A99" w:rsidRDefault="005F3A99" w:rsidP="005F3A99">
      <w:pPr>
        <w:spacing w:after="12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F3A99">
        <w:rPr>
          <w:rFonts w:ascii="Calibri" w:eastAsia="Calibri" w:hAnsi="Calibri"/>
          <w:sz w:val="22"/>
          <w:szCs w:val="22"/>
          <w:lang w:eastAsia="en-US"/>
        </w:rPr>
        <w:t>-   są organizacjami o krótkim okresie działania, stąd zdobycie przez nie środków na pokrycie wkładu własnego jest  na niewielkim poziomie.</w:t>
      </w:r>
    </w:p>
    <w:p w:rsidR="005F3A99" w:rsidRPr="005F3A99" w:rsidRDefault="005F3A99" w:rsidP="005F3A9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F3A99">
        <w:rPr>
          <w:rFonts w:ascii="Calibri" w:eastAsia="Calibri" w:hAnsi="Calibri"/>
          <w:sz w:val="22"/>
          <w:szCs w:val="22"/>
          <w:lang w:eastAsia="en-US"/>
        </w:rPr>
        <w:t xml:space="preserve">Dodatkowo DW EFS bierze udział w różnego rodzaju konferencjach/spotkaniach organizowanych dla   partnerów społecznych oraz organizacji pozarządowych chcąc w ten sposób przybliżyć im tematykę oraz warunki  aplikowania o środki w ramach EFS. </w:t>
      </w:r>
    </w:p>
    <w:p w:rsidR="00B5497C" w:rsidRPr="00E214F6" w:rsidRDefault="00B5497C" w:rsidP="002168D0">
      <w:pPr>
        <w:jc w:val="both"/>
        <w:rPr>
          <w:rFonts w:asciiTheme="minorHAnsi" w:hAnsiTheme="minorHAnsi" w:cs="Calibri"/>
          <w:color w:val="548DD4" w:themeColor="text2" w:themeTint="99"/>
          <w:sz w:val="22"/>
          <w:szCs w:val="22"/>
        </w:rPr>
      </w:pPr>
    </w:p>
    <w:p w:rsidR="0040685F" w:rsidRPr="00946B91" w:rsidRDefault="00946B91" w:rsidP="00A41AF7">
      <w:pPr>
        <w:pStyle w:val="Nagwek1"/>
        <w:rPr>
          <w:rFonts w:asciiTheme="minorHAnsi" w:hAnsiTheme="minorHAnsi" w:cstheme="minorHAnsi"/>
          <w:b/>
          <w:color w:val="00B0F0"/>
          <w:sz w:val="22"/>
          <w:szCs w:val="22"/>
        </w:rPr>
      </w:pPr>
      <w:bookmarkStart w:id="35" w:name="_Toc485971006"/>
      <w:r w:rsidRPr="00946B9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12 . </w:t>
      </w:r>
      <w:r w:rsidR="0040685F" w:rsidRPr="00946B91">
        <w:rPr>
          <w:rFonts w:asciiTheme="minorHAnsi" w:hAnsiTheme="minorHAnsi" w:cstheme="minorHAnsi"/>
          <w:b/>
          <w:color w:val="00B0F0"/>
          <w:sz w:val="22"/>
          <w:szCs w:val="22"/>
        </w:rPr>
        <w:t>OBOWIĄZKOWE INFORMACJE I OCENA ZGODNIE Z ART. 111 UST. 4 akapit pierwszy lit. a) i b)</w:t>
      </w:r>
      <w:r w:rsidR="00AB1227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  <w:r w:rsidR="0040685F" w:rsidRPr="00946B91">
        <w:rPr>
          <w:rFonts w:asciiTheme="minorHAnsi" w:hAnsiTheme="minorHAnsi" w:cstheme="minorHAnsi"/>
          <w:b/>
          <w:color w:val="00B0F0"/>
          <w:sz w:val="22"/>
          <w:szCs w:val="22"/>
        </w:rPr>
        <w:t>ROZPORZĄDZENIA (UE) NR 1303/2013</w:t>
      </w:r>
      <w:bookmarkEnd w:id="35"/>
      <w:r w:rsidR="0040685F" w:rsidRPr="00946B9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:rsidR="0040685F" w:rsidRPr="00E214F6" w:rsidRDefault="0040685F" w:rsidP="0040685F">
      <w:pPr>
        <w:pStyle w:val="Akapitzlist"/>
        <w:ind w:left="426"/>
        <w:jc w:val="both"/>
        <w:rPr>
          <w:rFonts w:asciiTheme="minorHAnsi" w:hAnsiTheme="minorHAnsi" w:cs="Calibri"/>
          <w:b/>
          <w:color w:val="00B0F0"/>
        </w:rPr>
      </w:pPr>
    </w:p>
    <w:p w:rsidR="0040685F" w:rsidRDefault="009E7486" w:rsidP="00946B91">
      <w:pPr>
        <w:pStyle w:val="Nagwek2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946B9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    </w:t>
      </w:r>
      <w:bookmarkStart w:id="36" w:name="_Toc485971007"/>
      <w:r w:rsidR="00946B91">
        <w:rPr>
          <w:rFonts w:asciiTheme="minorHAnsi" w:hAnsiTheme="minorHAnsi" w:cstheme="minorHAnsi"/>
          <w:b/>
          <w:color w:val="00B0F0"/>
          <w:sz w:val="22"/>
          <w:szCs w:val="22"/>
        </w:rPr>
        <w:t>12.1</w:t>
      </w:r>
      <w:r w:rsidR="00AA5521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946B9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 </w:t>
      </w:r>
      <w:r w:rsidRPr="00946B9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  <w:r w:rsidR="0040685F" w:rsidRPr="00946B91">
        <w:rPr>
          <w:rFonts w:asciiTheme="minorHAnsi" w:hAnsiTheme="minorHAnsi" w:cstheme="minorHAnsi"/>
          <w:b/>
          <w:color w:val="00B0F0"/>
          <w:sz w:val="22"/>
          <w:szCs w:val="22"/>
        </w:rPr>
        <w:t>Postępy w realizacji planu ewaluacji oraz wykorzystanie wyników ewaluacji</w:t>
      </w:r>
      <w:bookmarkEnd w:id="36"/>
      <w:r w:rsidR="0040685F" w:rsidRPr="00946B9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:rsidR="00946B91" w:rsidRPr="00946B91" w:rsidRDefault="00946B91" w:rsidP="00946B91"/>
    <w:p w:rsidR="00030691" w:rsidRPr="00EB0272" w:rsidRDefault="00030691" w:rsidP="00030691">
      <w:pPr>
        <w:jc w:val="both"/>
        <w:rPr>
          <w:rFonts w:asciiTheme="minorHAnsi" w:hAnsiTheme="minorHAnsi" w:cstheme="minorHAnsi"/>
          <w:sz w:val="22"/>
          <w:szCs w:val="22"/>
        </w:rPr>
      </w:pPr>
      <w:r w:rsidRPr="00EB0272">
        <w:rPr>
          <w:rFonts w:asciiTheme="minorHAnsi" w:hAnsiTheme="minorHAnsi" w:cstheme="minorHAnsi"/>
          <w:sz w:val="22"/>
          <w:szCs w:val="22"/>
        </w:rPr>
        <w:t>W 2016 r. zrealizowano zaplanowane w planie ewaluacyjnym RPOWŚ dwa badania ewaluacyjne:</w:t>
      </w:r>
    </w:p>
    <w:p w:rsidR="00030691" w:rsidRPr="00EB0272" w:rsidRDefault="00030691" w:rsidP="0003069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0272">
        <w:rPr>
          <w:rFonts w:asciiTheme="minorHAnsi" w:hAnsiTheme="minorHAnsi" w:cstheme="minorHAnsi"/>
          <w:i/>
          <w:sz w:val="22"/>
          <w:szCs w:val="22"/>
        </w:rPr>
        <w:t>1)</w:t>
      </w:r>
      <w:r w:rsidRPr="00EB0272">
        <w:rPr>
          <w:rFonts w:asciiTheme="minorHAnsi" w:hAnsiTheme="minorHAnsi" w:cstheme="minorHAnsi"/>
          <w:i/>
          <w:sz w:val="22"/>
          <w:szCs w:val="22"/>
        </w:rPr>
        <w:tab/>
        <w:t>Ewaluacja bieżąca kryteriów i systemu wyboru projektów Regionalnego Programu Operacyjnego Województwa Świętokrzyskiego na lata 2014-2020;</w:t>
      </w:r>
    </w:p>
    <w:p w:rsidR="00030691" w:rsidRPr="00EB0272" w:rsidRDefault="00030691" w:rsidP="00030691">
      <w:pPr>
        <w:jc w:val="both"/>
        <w:rPr>
          <w:rFonts w:asciiTheme="minorHAnsi" w:hAnsiTheme="minorHAnsi" w:cstheme="minorHAnsi"/>
          <w:sz w:val="22"/>
          <w:szCs w:val="22"/>
        </w:rPr>
      </w:pPr>
      <w:r w:rsidRPr="00EB0272">
        <w:rPr>
          <w:rFonts w:asciiTheme="minorHAnsi" w:hAnsiTheme="minorHAnsi" w:cstheme="minorHAnsi"/>
          <w:i/>
          <w:sz w:val="22"/>
          <w:szCs w:val="22"/>
        </w:rPr>
        <w:t>2)</w:t>
      </w:r>
      <w:r w:rsidRPr="00EB0272">
        <w:rPr>
          <w:rFonts w:asciiTheme="minorHAnsi" w:hAnsiTheme="minorHAnsi" w:cstheme="minorHAnsi"/>
          <w:i/>
          <w:sz w:val="22"/>
          <w:szCs w:val="22"/>
        </w:rPr>
        <w:tab/>
        <w:t>Ewaluacja on-going systemu wdrażania i zarządzania Regionalnego Programu Operacyjnego Województwa Świętokrzyskiego na lata 2014-2020.</w:t>
      </w:r>
    </w:p>
    <w:p w:rsidR="00030691" w:rsidRPr="00EB0272" w:rsidRDefault="00030691" w:rsidP="00030691">
      <w:pPr>
        <w:jc w:val="both"/>
        <w:rPr>
          <w:rFonts w:asciiTheme="minorHAnsi" w:hAnsiTheme="minorHAnsi" w:cstheme="minorHAnsi"/>
          <w:sz w:val="22"/>
          <w:szCs w:val="22"/>
        </w:rPr>
      </w:pPr>
      <w:r w:rsidRPr="00EB0272">
        <w:rPr>
          <w:rFonts w:asciiTheme="minorHAnsi" w:hAnsiTheme="minorHAnsi" w:cstheme="minorHAnsi"/>
          <w:sz w:val="22"/>
          <w:szCs w:val="22"/>
        </w:rPr>
        <w:t>Do całkowitego wykonania planu</w:t>
      </w:r>
      <w:r w:rsidR="00984662">
        <w:rPr>
          <w:rFonts w:asciiTheme="minorHAnsi" w:hAnsiTheme="minorHAnsi" w:cstheme="minorHAnsi"/>
          <w:sz w:val="22"/>
          <w:szCs w:val="22"/>
        </w:rPr>
        <w:t xml:space="preserve"> w ramach RPOWŚ 2014-2020</w:t>
      </w:r>
      <w:r w:rsidRPr="00EB0272">
        <w:rPr>
          <w:rFonts w:asciiTheme="minorHAnsi" w:hAnsiTheme="minorHAnsi" w:cstheme="minorHAnsi"/>
          <w:sz w:val="22"/>
          <w:szCs w:val="22"/>
        </w:rPr>
        <w:t xml:space="preserve"> pozostała realizacja 19 zaplanowanych badań ewaluacyjnych.</w:t>
      </w:r>
    </w:p>
    <w:p w:rsidR="00030691" w:rsidRPr="00EB0272" w:rsidRDefault="00030691" w:rsidP="00030691">
      <w:pPr>
        <w:jc w:val="both"/>
        <w:rPr>
          <w:rFonts w:asciiTheme="minorHAnsi" w:hAnsiTheme="minorHAnsi" w:cstheme="minorHAnsi"/>
          <w:sz w:val="22"/>
          <w:szCs w:val="22"/>
        </w:rPr>
      </w:pPr>
      <w:r w:rsidRPr="00EB0272">
        <w:rPr>
          <w:rFonts w:asciiTheme="minorHAnsi" w:hAnsiTheme="minorHAnsi" w:cstheme="minorHAnsi"/>
          <w:sz w:val="22"/>
          <w:szCs w:val="22"/>
        </w:rPr>
        <w:t xml:space="preserve">W trakcie realizacji powyższych badań projekty raportów metodologicznych i końcowych były konsultowane z Grupą Sterującą Ewaluacją. </w:t>
      </w:r>
    </w:p>
    <w:p w:rsidR="00030691" w:rsidRPr="00EB0272" w:rsidRDefault="00030691" w:rsidP="00030691">
      <w:pPr>
        <w:jc w:val="both"/>
        <w:rPr>
          <w:rFonts w:asciiTheme="minorHAnsi" w:hAnsiTheme="minorHAnsi" w:cstheme="minorHAnsi"/>
          <w:sz w:val="22"/>
          <w:szCs w:val="22"/>
        </w:rPr>
      </w:pPr>
      <w:r w:rsidRPr="00EB0272">
        <w:rPr>
          <w:rFonts w:asciiTheme="minorHAnsi" w:hAnsiTheme="minorHAnsi" w:cstheme="minorHAnsi"/>
          <w:sz w:val="22"/>
          <w:szCs w:val="22"/>
        </w:rPr>
        <w:t xml:space="preserve">Raport końcowy z badania </w:t>
      </w:r>
      <w:r w:rsidRPr="00EB0272">
        <w:rPr>
          <w:rFonts w:asciiTheme="minorHAnsi" w:hAnsiTheme="minorHAnsi" w:cstheme="minorHAnsi"/>
          <w:i/>
          <w:sz w:val="22"/>
          <w:szCs w:val="22"/>
        </w:rPr>
        <w:t>Ewaluacja bieżąca kryteriów i systemu wyboru projektów Regionalnego Programu Operacyjnego Województwa Świętokrzyskiego na lata 2014-2020</w:t>
      </w:r>
      <w:r w:rsidRPr="00EB0272">
        <w:rPr>
          <w:rFonts w:asciiTheme="minorHAnsi" w:hAnsiTheme="minorHAnsi" w:cstheme="minorHAnsi"/>
          <w:sz w:val="22"/>
          <w:szCs w:val="22"/>
        </w:rPr>
        <w:t xml:space="preserve"> został odebrany 29.11.2016 r. Wykonawca badania zawarł w Raporcie końcowym w tabeli wniosków i rekomendacji 23 rekomendacje, które określają 53 rekomendacje szczegółowe. Adresatami rekomendacji są Instytucje Zarządzające RPOWŚ 2014-2020 i Instytucja Pośrednicząca  oraz Ministerstwo Rozwoju. </w:t>
      </w:r>
    </w:p>
    <w:p w:rsidR="00030691" w:rsidRPr="00EB0272" w:rsidRDefault="00030691" w:rsidP="00030691">
      <w:pPr>
        <w:jc w:val="both"/>
        <w:rPr>
          <w:rFonts w:asciiTheme="minorHAnsi" w:hAnsiTheme="minorHAnsi" w:cstheme="minorHAnsi"/>
          <w:sz w:val="22"/>
          <w:szCs w:val="22"/>
        </w:rPr>
      </w:pPr>
      <w:r w:rsidRPr="00EB0272">
        <w:rPr>
          <w:rFonts w:asciiTheme="minorHAnsi" w:hAnsiTheme="minorHAnsi" w:cstheme="minorHAnsi"/>
          <w:sz w:val="22"/>
          <w:szCs w:val="22"/>
        </w:rPr>
        <w:t xml:space="preserve">Raport końcowy z badania </w:t>
      </w:r>
      <w:r w:rsidRPr="00EB0272">
        <w:rPr>
          <w:rFonts w:asciiTheme="minorHAnsi" w:hAnsiTheme="minorHAnsi" w:cstheme="minorHAnsi"/>
          <w:i/>
          <w:sz w:val="22"/>
          <w:szCs w:val="22"/>
        </w:rPr>
        <w:t>Ewaluacja on-going systemu wdrażania i zarządzania Regionalnego Programu Operacyjnego Województwa Świętokrzyskiego na lata 2014-2020</w:t>
      </w:r>
      <w:r w:rsidRPr="00EB0272">
        <w:rPr>
          <w:rFonts w:asciiTheme="minorHAnsi" w:hAnsiTheme="minorHAnsi" w:cstheme="minorHAnsi"/>
          <w:sz w:val="22"/>
          <w:szCs w:val="22"/>
        </w:rPr>
        <w:t xml:space="preserve"> został odebrany 21.12.2016 r. Wykonawca badania zawarł w Raporcie końcowym w tabeli wniosków i rekomendacji 3 rekomendacje skierowane do komórek organizacyjnych Instytucji Zarządzającej RPOWŚ.</w:t>
      </w:r>
    </w:p>
    <w:p w:rsidR="00030691" w:rsidRPr="00EB0272" w:rsidRDefault="00030691" w:rsidP="00030691">
      <w:pPr>
        <w:jc w:val="both"/>
        <w:rPr>
          <w:rFonts w:asciiTheme="minorHAnsi" w:hAnsiTheme="minorHAnsi" w:cstheme="minorHAnsi"/>
          <w:sz w:val="22"/>
          <w:szCs w:val="22"/>
        </w:rPr>
      </w:pPr>
      <w:r w:rsidRPr="00EB0272">
        <w:rPr>
          <w:rFonts w:asciiTheme="minorHAnsi" w:hAnsiTheme="minorHAnsi" w:cstheme="minorHAnsi"/>
          <w:sz w:val="22"/>
          <w:szCs w:val="22"/>
        </w:rPr>
        <w:lastRenderedPageBreak/>
        <w:t xml:space="preserve">Obydwa raporty końcowe zostały upublicznione w formie elektronicznej na stronie internetowej Programu. Następnie raporty zostały przekazane Komisji Europejskiej za pomocą  SFC 2014 oraz Krajowej Jednostce Ewaluacji i członkom Komitetu Monitorującego RPOWŚ 2014-2020. </w:t>
      </w:r>
    </w:p>
    <w:p w:rsidR="00030691" w:rsidRPr="00EB0272" w:rsidRDefault="00030691" w:rsidP="00030691">
      <w:pPr>
        <w:jc w:val="both"/>
        <w:rPr>
          <w:rFonts w:asciiTheme="minorHAnsi" w:hAnsiTheme="minorHAnsi" w:cstheme="minorHAnsi"/>
          <w:sz w:val="22"/>
          <w:szCs w:val="22"/>
        </w:rPr>
      </w:pPr>
      <w:r w:rsidRPr="00EB0272">
        <w:rPr>
          <w:rFonts w:asciiTheme="minorHAnsi" w:hAnsiTheme="minorHAnsi" w:cstheme="minorHAnsi"/>
          <w:sz w:val="22"/>
          <w:szCs w:val="22"/>
        </w:rPr>
        <w:t xml:space="preserve">Kolejnym krokiem jest skonsultowanie rekomendacji zawartych w raportach ewaluacyjnych </w:t>
      </w:r>
      <w:r w:rsidRPr="00EB0272">
        <w:rPr>
          <w:rFonts w:asciiTheme="minorHAnsi" w:hAnsiTheme="minorHAnsi" w:cstheme="minorHAnsi"/>
          <w:sz w:val="22"/>
          <w:szCs w:val="22"/>
        </w:rPr>
        <w:br/>
        <w:t xml:space="preserve">z adresatami rekomendacji i podjęcie przez IZ RPOWŚ decyzji o nadaniu statusu rekomendacji. </w:t>
      </w:r>
    </w:p>
    <w:p w:rsidR="0040685F" w:rsidRPr="00E214F6" w:rsidRDefault="0040685F" w:rsidP="0040685F">
      <w:pPr>
        <w:pStyle w:val="Akapitzlist"/>
        <w:tabs>
          <w:tab w:val="left" w:pos="0"/>
        </w:tabs>
        <w:ind w:left="0" w:right="-1"/>
        <w:rPr>
          <w:rFonts w:asciiTheme="minorHAnsi" w:hAnsiTheme="minorHAnsi" w:cs="Calibri"/>
          <w:lang w:val="en-US"/>
        </w:rPr>
      </w:pPr>
    </w:p>
    <w:p w:rsidR="004367CB" w:rsidRDefault="00F643FB" w:rsidP="00AB1227">
      <w:pPr>
        <w:pStyle w:val="Nagwek2"/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      </w:t>
      </w:r>
      <w:bookmarkStart w:id="37" w:name="_Toc485971008"/>
      <w:r w:rsidR="00946B91">
        <w:rPr>
          <w:rFonts w:asciiTheme="minorHAnsi" w:hAnsiTheme="minorHAnsi" w:cstheme="minorHAnsi"/>
          <w:b/>
          <w:color w:val="00B0F0"/>
          <w:sz w:val="22"/>
          <w:szCs w:val="22"/>
        </w:rPr>
        <w:t>12.2</w:t>
      </w:r>
      <w:r w:rsidR="00AA5521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946B9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  </w:t>
      </w:r>
      <w:r w:rsidR="0040685F" w:rsidRPr="00946B91">
        <w:rPr>
          <w:rFonts w:asciiTheme="minorHAnsi" w:hAnsiTheme="minorHAnsi" w:cstheme="minorHAnsi"/>
          <w:b/>
          <w:color w:val="00B0F0"/>
          <w:sz w:val="22"/>
          <w:szCs w:val="22"/>
        </w:rPr>
        <w:t>Wyniki działań informacyjnych i promocyjnych funduszy polityki spójności prowadzonych w ramach</w:t>
      </w:r>
      <w:r w:rsidR="00946B9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  <w:r w:rsidR="00AB1227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  <w:r w:rsidR="0040685F" w:rsidRPr="00946B91">
        <w:rPr>
          <w:rFonts w:asciiTheme="minorHAnsi" w:hAnsiTheme="minorHAnsi" w:cstheme="minorHAnsi"/>
          <w:b/>
          <w:color w:val="00B0F0"/>
          <w:sz w:val="22"/>
          <w:szCs w:val="22"/>
        </w:rPr>
        <w:t>strategii komunikacji</w:t>
      </w:r>
      <w:r w:rsidR="00B5497C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bookmarkEnd w:id="37"/>
      <w:r w:rsidR="0040685F" w:rsidRPr="00946B9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:rsidR="008B7627" w:rsidRPr="008B7627" w:rsidRDefault="008B7627" w:rsidP="008B7627"/>
    <w:p w:rsidR="008B7627" w:rsidRDefault="008B7627" w:rsidP="008B7627">
      <w:pPr>
        <w:jc w:val="both"/>
      </w:pPr>
      <w:r w:rsidRPr="008B7627">
        <w:rPr>
          <w:rFonts w:asciiTheme="minorHAnsi" w:hAnsiTheme="minorHAnsi" w:cstheme="minorHAnsi"/>
          <w:iCs/>
          <w:color w:val="000000"/>
          <w:sz w:val="22"/>
          <w:szCs w:val="22"/>
        </w:rPr>
        <w:t>Prowadzone działania info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rmacyjno</w:t>
      </w:r>
      <w:r w:rsidRPr="008B7627">
        <w:rPr>
          <w:rFonts w:asciiTheme="minorHAnsi" w:hAnsiTheme="minorHAnsi" w:cstheme="minorHAnsi"/>
          <w:iCs/>
          <w:color w:val="000000"/>
          <w:sz w:val="22"/>
          <w:szCs w:val="22"/>
        </w:rPr>
        <w:t>-promo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cyjne</w:t>
      </w:r>
      <w:r w:rsidRPr="008B762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wynikają z przyjętej </w:t>
      </w:r>
      <w:bookmarkStart w:id="38" w:name="_Hlk483811475"/>
      <w:r w:rsidRPr="008B762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Strategii Komunikacji Regionalnego Programu Operacyjnego Województwa Świętokrzyskiego na lata 2014-2020 </w:t>
      </w:r>
      <w:bookmarkEnd w:id="38"/>
      <w:r w:rsidRPr="008B7627">
        <w:rPr>
          <w:rFonts w:asciiTheme="minorHAnsi" w:hAnsiTheme="minorHAnsi" w:cstheme="minorHAnsi"/>
          <w:iCs/>
          <w:color w:val="000000"/>
          <w:sz w:val="22"/>
          <w:szCs w:val="22"/>
        </w:rPr>
        <w:t>i są zgodne ze Strategią komunikacji polityki spójności na lata 2014-2020</w:t>
      </w:r>
      <w:r>
        <w:t>.</w:t>
      </w:r>
    </w:p>
    <w:p w:rsidR="00B5497C" w:rsidRPr="00552373" w:rsidRDefault="00100228" w:rsidP="00552373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00228">
        <w:rPr>
          <w:rFonts w:ascii="Calibri" w:eastAsia="Calibri" w:hAnsi="Calibri"/>
          <w:sz w:val="22"/>
          <w:szCs w:val="22"/>
          <w:lang w:eastAsia="en-US"/>
        </w:rPr>
        <w:t>Alokacja na działania info</w:t>
      </w:r>
      <w:r>
        <w:rPr>
          <w:rFonts w:ascii="Calibri" w:eastAsia="Calibri" w:hAnsi="Calibri"/>
          <w:sz w:val="22"/>
          <w:szCs w:val="22"/>
          <w:lang w:eastAsia="en-US"/>
        </w:rPr>
        <w:t>rmacyjno</w:t>
      </w:r>
      <w:r w:rsidRPr="00100228">
        <w:rPr>
          <w:rFonts w:ascii="Calibri" w:eastAsia="Calibri" w:hAnsi="Calibri"/>
          <w:sz w:val="22"/>
          <w:szCs w:val="22"/>
          <w:lang w:eastAsia="en-US"/>
        </w:rPr>
        <w:t>-promo</w:t>
      </w:r>
      <w:r>
        <w:rPr>
          <w:rFonts w:ascii="Calibri" w:eastAsia="Calibri" w:hAnsi="Calibri"/>
          <w:sz w:val="22"/>
          <w:szCs w:val="22"/>
          <w:lang w:eastAsia="en-US"/>
        </w:rPr>
        <w:t>cyjne</w:t>
      </w:r>
      <w:r w:rsidRPr="00100228">
        <w:rPr>
          <w:rFonts w:ascii="Calibri" w:eastAsia="Calibri" w:hAnsi="Calibri"/>
          <w:sz w:val="22"/>
          <w:szCs w:val="22"/>
          <w:lang w:eastAsia="en-US"/>
        </w:rPr>
        <w:t xml:space="preserve"> przewidziana w Strategii Komunikacji Regionalnego Programu Operacyjnego Województwa Świętokrzyskiego na lata 2014-2020 wynosi: </w:t>
      </w:r>
      <w:r w:rsidR="0099676A" w:rsidRPr="0099676A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="0099676A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="0099676A" w:rsidRPr="0099676A">
        <w:rPr>
          <w:rFonts w:ascii="Calibri" w:eastAsia="Calibri" w:hAnsi="Calibri"/>
          <w:b/>
          <w:sz w:val="22"/>
          <w:szCs w:val="22"/>
          <w:lang w:eastAsia="en-US"/>
        </w:rPr>
        <w:t>076</w:t>
      </w:r>
      <w:r w:rsidR="0099676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9676A" w:rsidRPr="0099676A">
        <w:rPr>
          <w:rFonts w:ascii="Calibri" w:eastAsia="Calibri" w:hAnsi="Calibri"/>
          <w:b/>
          <w:sz w:val="22"/>
          <w:szCs w:val="22"/>
          <w:lang w:eastAsia="en-US"/>
        </w:rPr>
        <w:t>191</w:t>
      </w:r>
      <w:r w:rsidRPr="00100228">
        <w:rPr>
          <w:rFonts w:ascii="Calibri" w:eastAsia="Calibri" w:hAnsi="Calibri"/>
          <w:b/>
          <w:sz w:val="22"/>
          <w:szCs w:val="22"/>
          <w:lang w:eastAsia="en-US"/>
        </w:rPr>
        <w:t xml:space="preserve"> EUR</w:t>
      </w:r>
    </w:p>
    <w:p w:rsidR="004367CB" w:rsidRPr="00582DBF" w:rsidRDefault="004367CB" w:rsidP="004367CB">
      <w:pPr>
        <w:tabs>
          <w:tab w:val="left" w:pos="284"/>
        </w:tabs>
        <w:ind w:right="-1"/>
        <w:rPr>
          <w:rFonts w:asciiTheme="minorHAnsi" w:hAnsiTheme="minorHAnsi" w:cs="Calibri"/>
          <w:b/>
          <w:sz w:val="22"/>
          <w:szCs w:val="22"/>
        </w:rPr>
      </w:pPr>
      <w:r w:rsidRPr="00582DBF">
        <w:rPr>
          <w:rFonts w:asciiTheme="minorHAnsi" w:hAnsiTheme="minorHAnsi" w:cstheme="minorHAnsi"/>
          <w:b/>
          <w:sz w:val="22"/>
          <w:szCs w:val="22"/>
        </w:rPr>
        <w:t>Działania informacyjno-promocyjne w ramach RPOWŚ 2014-2020 w roku 2015</w:t>
      </w:r>
    </w:p>
    <w:p w:rsidR="004367CB" w:rsidRPr="004367CB" w:rsidRDefault="004367CB" w:rsidP="004367CB">
      <w:pPr>
        <w:jc w:val="both"/>
        <w:rPr>
          <w:rFonts w:asciiTheme="minorHAnsi" w:hAnsiTheme="minorHAnsi" w:cstheme="minorHAnsi"/>
          <w:iCs/>
          <w:color w:val="0000FF" w:themeColor="hyperlink"/>
          <w:sz w:val="22"/>
          <w:szCs w:val="22"/>
          <w:u w:val="single"/>
        </w:rPr>
      </w:pPr>
      <w:r w:rsidRPr="004367CB">
        <w:rPr>
          <w:rFonts w:asciiTheme="minorHAnsi" w:hAnsiTheme="minorHAnsi" w:cstheme="minorHAnsi"/>
          <w:color w:val="000000"/>
          <w:sz w:val="22"/>
          <w:szCs w:val="22"/>
        </w:rPr>
        <w:t xml:space="preserve">Portale i serwisy internetowe - </w:t>
      </w:r>
      <w:r w:rsidRPr="004367C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Prowadzenie strony internetowej RPOWŚ na lata 2014-2020 </w:t>
      </w:r>
      <w:hyperlink r:id="rId8" w:history="1">
        <w:r w:rsidRPr="004367CB">
          <w:rPr>
            <w:rFonts w:asciiTheme="minorHAnsi" w:hAnsiTheme="minorHAnsi" w:cstheme="minorHAnsi"/>
            <w:iCs/>
            <w:color w:val="0000FF" w:themeColor="hyperlink"/>
            <w:sz w:val="22"/>
            <w:szCs w:val="22"/>
            <w:u w:val="single"/>
          </w:rPr>
          <w:t>www.rpo-swietokrzyskie.pl</w:t>
        </w:r>
      </w:hyperlink>
    </w:p>
    <w:p w:rsidR="004367CB" w:rsidRPr="004367CB" w:rsidRDefault="004367CB" w:rsidP="004367C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7CB">
        <w:rPr>
          <w:rFonts w:asciiTheme="minorHAnsi" w:hAnsiTheme="minorHAnsi" w:cstheme="minorHAnsi"/>
          <w:color w:val="000000"/>
          <w:sz w:val="22"/>
          <w:szCs w:val="22"/>
        </w:rPr>
        <w:t>Szkolenia dla potencjalnych beneficjentów- 19 szkoleń plus 4 spotkania informacyjne</w:t>
      </w:r>
    </w:p>
    <w:p w:rsidR="004367CB" w:rsidRPr="004367CB" w:rsidRDefault="004367CB" w:rsidP="004367CB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bookmarkStart w:id="39" w:name="_Hlk482686586"/>
      <w:r w:rsidRPr="004367CB">
        <w:rPr>
          <w:rFonts w:asciiTheme="minorHAnsi" w:hAnsiTheme="minorHAnsi" w:cstheme="minorHAnsi"/>
          <w:color w:val="000000"/>
          <w:sz w:val="22"/>
          <w:szCs w:val="22"/>
        </w:rPr>
        <w:t xml:space="preserve">Działania informacyjno-promocyjne o szerokim zasięgu- </w:t>
      </w:r>
      <w:r w:rsidRPr="004367CB">
        <w:rPr>
          <w:rFonts w:asciiTheme="minorHAnsi" w:hAnsiTheme="minorHAnsi" w:cstheme="minorHAnsi"/>
          <w:iCs/>
          <w:color w:val="000000"/>
          <w:sz w:val="22"/>
          <w:szCs w:val="22"/>
        </w:rPr>
        <w:t>Kampania informacyjno –Promocyjna nt. RPOWŚ 2014-2020 (prasa, radio, TV)</w:t>
      </w:r>
    </w:p>
    <w:bookmarkEnd w:id="39"/>
    <w:p w:rsidR="004367CB" w:rsidRPr="004367CB" w:rsidRDefault="004367CB" w:rsidP="004367C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7CB">
        <w:rPr>
          <w:rFonts w:asciiTheme="minorHAnsi" w:hAnsiTheme="minorHAnsi" w:cstheme="minorHAnsi"/>
          <w:color w:val="000000"/>
          <w:sz w:val="22"/>
          <w:szCs w:val="22"/>
        </w:rPr>
        <w:t xml:space="preserve">Konferencje otwierające Regionalny Program Operacyjny Województwa Świętokrzyskiego- </w:t>
      </w:r>
      <w:r w:rsidRPr="004367CB">
        <w:rPr>
          <w:rFonts w:asciiTheme="minorHAnsi" w:hAnsiTheme="minorHAnsi" w:cstheme="minorHAnsi"/>
          <w:iCs/>
          <w:color w:val="000000"/>
          <w:sz w:val="22"/>
          <w:szCs w:val="22"/>
        </w:rPr>
        <w:t>Działanie obejmowało organizację dwóch konferencji otwierających RPOWŚ na lata 2014-2020</w:t>
      </w:r>
      <w:r w:rsidR="00771182">
        <w:rPr>
          <w:rFonts w:asciiTheme="minorHAnsi" w:hAnsiTheme="minorHAnsi" w:cstheme="minorHAnsi"/>
          <w:iCs/>
          <w:color w:val="000000"/>
          <w:sz w:val="22"/>
          <w:szCs w:val="22"/>
        </w:rPr>
        <w:t>, (jedna dla sektora prywatnego, druga dla publicznego)</w:t>
      </w:r>
      <w:r w:rsidRPr="004367CB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:rsidR="004367CB" w:rsidRPr="004367CB" w:rsidRDefault="004367CB" w:rsidP="004367C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7CB">
        <w:rPr>
          <w:rFonts w:asciiTheme="minorHAnsi" w:hAnsiTheme="minorHAnsi" w:cstheme="minorHAnsi"/>
          <w:color w:val="000000"/>
          <w:sz w:val="22"/>
          <w:szCs w:val="22"/>
        </w:rPr>
        <w:t>Konferencje prasowe – 3 konferencje prasowe związane z otwarciem programu</w:t>
      </w:r>
    </w:p>
    <w:p w:rsidR="004367CB" w:rsidRPr="004367CB" w:rsidRDefault="004367CB" w:rsidP="004367CB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367CB">
        <w:rPr>
          <w:rFonts w:asciiTheme="minorHAnsi" w:hAnsiTheme="minorHAnsi" w:cstheme="minorHAnsi"/>
          <w:color w:val="000000"/>
          <w:sz w:val="22"/>
          <w:szCs w:val="22"/>
        </w:rPr>
        <w:t xml:space="preserve">Publikacje (drukowane i elektroniczne) - </w:t>
      </w:r>
      <w:r w:rsidRPr="004367C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Biuletyn „Świętokrzyski Kompas Unijny”; druk; nakład dwa numery po 1000 sztuk; kolportaż we własnym zakresie plus poczta tradycyjna; grupa docelowa – ogół społeczeństwa regionu. </w:t>
      </w:r>
      <w:r w:rsidRPr="004367CB">
        <w:rPr>
          <w:rFonts w:asciiTheme="minorHAnsi" w:hAnsiTheme="minorHAnsi" w:cstheme="minorHAnsi"/>
          <w:iCs/>
          <w:sz w:val="22"/>
          <w:szCs w:val="22"/>
        </w:rPr>
        <w:t xml:space="preserve">Ulotki, foldery dotyczące wsparcia w ramach RPOWŚ: </w:t>
      </w:r>
      <w:r w:rsidRPr="004367CB">
        <w:rPr>
          <w:rFonts w:asciiTheme="minorHAnsi" w:hAnsiTheme="minorHAnsi" w:cstheme="minorHAnsi"/>
          <w:iCs/>
          <w:color w:val="000000"/>
          <w:sz w:val="22"/>
          <w:szCs w:val="22"/>
        </w:rPr>
        <w:t>broszura informacyjna.</w:t>
      </w:r>
    </w:p>
    <w:p w:rsidR="004367CB" w:rsidRDefault="004367CB" w:rsidP="004367C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367CB">
        <w:rPr>
          <w:rFonts w:asciiTheme="minorHAnsi" w:hAnsiTheme="minorHAnsi" w:cstheme="minorHAnsi"/>
          <w:color w:val="000000"/>
          <w:sz w:val="22"/>
          <w:szCs w:val="22"/>
        </w:rPr>
        <w:t>Materiały promocyjne typu gadżety, materiały brandingowe i wystawiennicze, np. roll-upy, ścianki.</w:t>
      </w:r>
    </w:p>
    <w:p w:rsidR="004569E5" w:rsidRPr="00C16F62" w:rsidRDefault="00100228" w:rsidP="00C16F62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00228">
        <w:rPr>
          <w:rFonts w:ascii="Calibri" w:eastAsia="Calibri" w:hAnsi="Calibri"/>
          <w:sz w:val="22"/>
          <w:szCs w:val="22"/>
          <w:lang w:eastAsia="en-US"/>
        </w:rPr>
        <w:t xml:space="preserve">Wydatkowanie środków na </w:t>
      </w:r>
      <w:r>
        <w:rPr>
          <w:rFonts w:ascii="Calibri" w:eastAsia="Calibri" w:hAnsi="Calibri"/>
          <w:sz w:val="22"/>
          <w:szCs w:val="22"/>
          <w:lang w:eastAsia="en-US"/>
        </w:rPr>
        <w:t xml:space="preserve">działania </w:t>
      </w:r>
      <w:r w:rsidRPr="00100228">
        <w:rPr>
          <w:rFonts w:ascii="Calibri" w:eastAsia="Calibri" w:hAnsi="Calibri"/>
          <w:sz w:val="22"/>
          <w:szCs w:val="22"/>
          <w:lang w:eastAsia="en-US"/>
        </w:rPr>
        <w:t xml:space="preserve">info-promo w 2015 roku </w:t>
      </w:r>
      <w:r>
        <w:rPr>
          <w:rFonts w:ascii="Calibri" w:eastAsia="Calibri" w:hAnsi="Calibri"/>
          <w:sz w:val="22"/>
          <w:szCs w:val="22"/>
          <w:lang w:eastAsia="en-US"/>
        </w:rPr>
        <w:t xml:space="preserve">wyniosły </w:t>
      </w:r>
      <w:r w:rsidR="00500C42" w:rsidRPr="00500C42">
        <w:rPr>
          <w:rFonts w:ascii="Calibri" w:eastAsia="Calibri" w:hAnsi="Calibri"/>
          <w:sz w:val="22"/>
          <w:szCs w:val="22"/>
          <w:lang w:eastAsia="en-US"/>
        </w:rPr>
        <w:t>77 874</w:t>
      </w:r>
      <w:r w:rsidR="00500C42">
        <w:rPr>
          <w:rFonts w:ascii="Calibri" w:eastAsia="Calibri" w:hAnsi="Calibri"/>
          <w:sz w:val="22"/>
          <w:szCs w:val="22"/>
          <w:lang w:eastAsia="en-US"/>
        </w:rPr>
        <w:t xml:space="preserve"> EUR, co stanowi 2,53 % alokacji przewidzianej na powyższe działania w Programie.</w:t>
      </w:r>
    </w:p>
    <w:p w:rsidR="004367CB" w:rsidRPr="004367CB" w:rsidRDefault="004367CB" w:rsidP="004367CB">
      <w:pPr>
        <w:rPr>
          <w:rFonts w:asciiTheme="minorHAnsi" w:hAnsiTheme="minorHAnsi" w:cstheme="minorHAnsi"/>
          <w:b/>
          <w:sz w:val="22"/>
          <w:szCs w:val="22"/>
        </w:rPr>
      </w:pPr>
      <w:r w:rsidRPr="004367CB">
        <w:rPr>
          <w:rFonts w:asciiTheme="minorHAnsi" w:hAnsiTheme="minorHAnsi" w:cstheme="minorHAnsi"/>
          <w:b/>
          <w:sz w:val="22"/>
          <w:szCs w:val="22"/>
        </w:rPr>
        <w:t>Działania informacyjno-promocyjne w ramach RPOWŚ 2014-2020 w roku 2016</w:t>
      </w:r>
    </w:p>
    <w:p w:rsidR="004367CB" w:rsidRPr="004367CB" w:rsidRDefault="004367CB" w:rsidP="004367CB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367CB">
        <w:rPr>
          <w:rFonts w:asciiTheme="minorHAnsi" w:hAnsiTheme="minorHAnsi" w:cstheme="minorHAnsi"/>
          <w:color w:val="000000"/>
          <w:sz w:val="22"/>
          <w:szCs w:val="22"/>
        </w:rPr>
        <w:t xml:space="preserve">Portale i serwisy internetowe - </w:t>
      </w:r>
      <w:r w:rsidRPr="004367C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Prowadzenie strony internetowej RPOWŚ na lata 2014-2020 </w:t>
      </w:r>
      <w:hyperlink r:id="rId9" w:history="1">
        <w:r w:rsidRPr="004367CB">
          <w:rPr>
            <w:rStyle w:val="Hipercze"/>
            <w:rFonts w:asciiTheme="minorHAnsi" w:hAnsiTheme="minorHAnsi" w:cstheme="minorHAnsi"/>
            <w:sz w:val="22"/>
            <w:szCs w:val="22"/>
          </w:rPr>
          <w:t>www.rpo-swietokrzyskie.pl</w:t>
        </w:r>
      </w:hyperlink>
      <w:r w:rsidRPr="004367C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</w:t>
      </w:r>
      <w:r w:rsidRPr="004367CB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Podstrona</w:t>
      </w:r>
      <w:r w:rsidRPr="004367C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161AEE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internetowa RPO</w:t>
      </w:r>
      <w:r w:rsidRPr="004367CB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WŚ</w:t>
      </w:r>
      <w:r w:rsidRPr="004367C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 stronie Wojewódzkiego Urzędu Pracy w Kielcach: </w:t>
      </w:r>
      <w:hyperlink r:id="rId10" w:history="1">
        <w:r w:rsidRPr="004367CB">
          <w:rPr>
            <w:rFonts w:asciiTheme="minorHAnsi" w:hAnsiTheme="minorHAnsi" w:cstheme="minorHAnsi"/>
            <w:i/>
            <w:color w:val="0000FF" w:themeColor="hyperlink"/>
            <w:sz w:val="22"/>
            <w:szCs w:val="22"/>
            <w:u w:val="single"/>
          </w:rPr>
          <w:t>http://rpows.wup.kielce.pl/</w:t>
        </w:r>
      </w:hyperlink>
    </w:p>
    <w:p w:rsidR="00EB23D7" w:rsidRPr="00EB23D7" w:rsidRDefault="00EB23D7" w:rsidP="00EB23D7">
      <w:pPr>
        <w:pStyle w:val="Bezodstpw"/>
        <w:spacing w:after="200"/>
        <w:jc w:val="both"/>
        <w:rPr>
          <w:rFonts w:cstheme="minorHAnsi"/>
          <w:color w:val="F79646" w:themeColor="accent6"/>
        </w:rPr>
      </w:pPr>
      <w:r w:rsidRPr="00EB23D7">
        <w:rPr>
          <w:rFonts w:cstheme="minorHAnsi"/>
          <w:color w:val="000000" w:themeColor="text1"/>
        </w:rPr>
        <w:t>Zdecydowana</w:t>
      </w:r>
      <w:r w:rsidRPr="00EB23D7">
        <w:rPr>
          <w:rFonts w:cstheme="minorHAnsi"/>
        </w:rPr>
        <w:t xml:space="preserve"> większość mieszkańców województwa świętokrzyskiego popiera członkostwo Polski w Unii Europejskiej (80%+</w:t>
      </w:r>
      <w:r w:rsidRPr="00EB23D7">
        <w:rPr>
          <w:rStyle w:val="Odwoanieprzypisudolnego"/>
          <w:rFonts w:cstheme="minorHAnsi"/>
          <w:color w:val="000000" w:themeColor="text1"/>
        </w:rPr>
        <w:footnoteReference w:id="2"/>
      </w:r>
      <w:r w:rsidRPr="00EB23D7">
        <w:rPr>
          <w:rFonts w:cstheme="minorHAnsi"/>
        </w:rPr>
        <w:t xml:space="preserve">). W opinii trzech czwartych respondentów (74%+) wstąpienie do UE przyniosło Polsce więcej korzyści niż strat. </w:t>
      </w:r>
    </w:p>
    <w:p w:rsidR="00EB23D7" w:rsidRPr="00EB23D7" w:rsidRDefault="00EB23D7" w:rsidP="00EB23D7">
      <w:pPr>
        <w:pStyle w:val="Bezodstpw"/>
        <w:spacing w:after="200"/>
        <w:jc w:val="both"/>
        <w:rPr>
          <w:rFonts w:cstheme="minorHAnsi"/>
          <w:color w:val="000000" w:themeColor="text1"/>
        </w:rPr>
      </w:pPr>
      <w:r w:rsidRPr="00EB23D7">
        <w:rPr>
          <w:rFonts w:cstheme="minorHAnsi"/>
          <w:color w:val="000000" w:themeColor="text1"/>
        </w:rPr>
        <w:t>Pojęcie Fundusze Europejskie/Fundusze Unijne jest powszechnie znane mieszkańcom regionu (94%+). Ponadto 68%+ mieszkańców spotkało się z tymi określeniami i wie co one oznaczają. Co czwarty zna je wyłącznie z nazwy (25%).</w:t>
      </w:r>
      <w:r>
        <w:rPr>
          <w:rFonts w:cstheme="minorHAnsi"/>
          <w:color w:val="000000" w:themeColor="text1"/>
        </w:rPr>
        <w:t xml:space="preserve"> </w:t>
      </w:r>
      <w:r w:rsidRPr="00EB23D7">
        <w:rPr>
          <w:rFonts w:cstheme="minorHAnsi"/>
          <w:color w:val="000000" w:themeColor="text1"/>
        </w:rPr>
        <w:t>Wsparcie unijne, zdaniem mieszkańców województwa świętokrzyskiego, to przede wszystkim pomoc finansowa na rozwój kraju (56%). FE rozumiane są również jako źródło dofinansowania konkretnego projektu (18%).</w:t>
      </w:r>
      <w:r>
        <w:rPr>
          <w:rFonts w:cstheme="minorHAnsi"/>
          <w:color w:val="000000" w:themeColor="text1"/>
        </w:rPr>
        <w:t xml:space="preserve"> </w:t>
      </w:r>
      <w:r w:rsidRPr="00EB23D7">
        <w:rPr>
          <w:rFonts w:cstheme="minorHAnsi"/>
          <w:color w:val="000000" w:themeColor="text1"/>
        </w:rPr>
        <w:t>Z</w:t>
      </w:r>
      <w:r w:rsidRPr="00EB23D7">
        <w:rPr>
          <w:rFonts w:cstheme="minorHAnsi"/>
        </w:rPr>
        <w:t xml:space="preserve">nak Funduszy Europejskich rozpoznaje 61% osób. Logotyp kojarzony jest przede wszystkim z tablic informacyjnych zlokalizowanych przy inwestycjach </w:t>
      </w:r>
      <w:r w:rsidRPr="00EB23D7">
        <w:rPr>
          <w:rFonts w:cstheme="minorHAnsi"/>
        </w:rPr>
        <w:lastRenderedPageBreak/>
        <w:t xml:space="preserve">sfinansowanych ze środków unijnych (33%) oraz z telewizji (24%-), a w dalszej kolejności z wizyty </w:t>
      </w:r>
      <w:r w:rsidR="00A56494">
        <w:rPr>
          <w:rFonts w:cstheme="minorHAnsi"/>
        </w:rPr>
        <w:br/>
      </w:r>
      <w:r w:rsidRPr="00EB23D7">
        <w:rPr>
          <w:rFonts w:cstheme="minorHAnsi"/>
        </w:rPr>
        <w:t>w urzędzie (15%+) oraz z plakatów (11%+).</w:t>
      </w:r>
    </w:p>
    <w:p w:rsidR="00EB23D7" w:rsidRPr="00EB23D7" w:rsidRDefault="00EB23D7" w:rsidP="00EB23D7">
      <w:pPr>
        <w:pStyle w:val="Bezodstpw"/>
        <w:spacing w:after="200"/>
        <w:jc w:val="both"/>
        <w:rPr>
          <w:rFonts w:cstheme="minorHAnsi"/>
        </w:rPr>
      </w:pPr>
      <w:r w:rsidRPr="00EB23D7">
        <w:rPr>
          <w:rFonts w:cstheme="minorHAnsi"/>
        </w:rPr>
        <w:t>Szkolenia dla potencjalnych beneficjentów EFS - 41 szkoleń dla potencjalnych beneficjentów</w:t>
      </w:r>
      <w:r>
        <w:rPr>
          <w:rFonts w:cstheme="minorHAnsi"/>
        </w:rPr>
        <w:t>.</w:t>
      </w:r>
      <w:r w:rsidRPr="00EB23D7">
        <w:rPr>
          <w:rFonts w:cstheme="minorHAnsi"/>
        </w:rPr>
        <w:t xml:space="preserve">  Łącznie przeszkolono 1 686 osób. Szkolenia dla potencjalnych beneficjentów IP WUP - Spotkanie informacyjno - szkoleniowe: Udział wzięło 180 osób. 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>Spotkania informacyjne dla potencjalnych beneficjentów – IZ Udział wzięło 300 osób.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>Radio (audycje sponsorowane, reklamy) EFS - 8 radiowych kampanii naborowych w rozgłośniach regionalnych: przygotowanie i emisja 60-sekundowych spotów radiowych na temat możliwości uzyskania dofinansowania w 2016 r. w ramach RPO WŚ 2014-2020. Spoty wyemitowano łącznie 1362 razy w rozgłośniach: Radio Kielce, RMF MAXX, Zet Gold, Eska, Radio Em, Radio Złote Przeboje. Ogłoszenia (reklamy) były bezpośrednio związane z naborami wniosków w ramach konkursów ogłoszonych z Osi 8 i 9 RPO WŚ. Grupa docelowa: potencjalni wnioskodawcy, ogół społeczeństwa.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>Radio (audycje sponsorowane, reklamy) IP WUP - Emisja cyklu spotów i rozmów reklamowych promujących RPOWŚ w regionalnych rozgłośniach radiowych.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>Prasa (artykuły sponsorowane, ogłoszenia, reklamy) EFS - Publikacja ogłoszeń o konkursach w prasie regionalnej dot. naboru ekspertów do oceny projektów w ramach osi 8 i 9 RPO WŚ 2014-2020 – 4 emisje 8 - modułowych reklam w kieleckim wydaniu Gazety Wyborczej. Grupa docelowa: mieszkańcy województwa, potencjalni beneficjenci.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>Prasa (artykuły sponsorowane, ogłoszenia, reklamy) IP WUP - Publikacja w dzienniku Echo Dnia artykułu sponsorowanego dotyczącego RPOWŚ, pt. „ Dotacje, szkolenia, staże dla poszukujących zatrudnienia po trzydziestym roku życia w ramach Regionalnego Programu Operacyjnego Województwa Świętokrzyskiego.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 xml:space="preserve">Główne grupy docelowe działań komunikacyjnych to potencjalni beneficjenci. Co piąty mieszkaniec regionu uczestniczył w przedsięwzięciach dofinansowanych z Funduszy Europejskich (17%). Doświadczenie z ubieganiem się o dotację z FE ma 13%. Zainteresowanie ubieganiem się o wsparcie </w:t>
      </w:r>
      <w:r w:rsidR="00A56494">
        <w:rPr>
          <w:rFonts w:asciiTheme="minorHAnsi" w:hAnsiTheme="minorHAnsi" w:cstheme="minorHAnsi"/>
          <w:sz w:val="22"/>
          <w:szCs w:val="22"/>
        </w:rPr>
        <w:br/>
      </w:r>
      <w:r w:rsidRPr="00EB23D7">
        <w:rPr>
          <w:rFonts w:asciiTheme="minorHAnsi" w:hAnsiTheme="minorHAnsi" w:cstheme="minorHAnsi"/>
          <w:sz w:val="22"/>
          <w:szCs w:val="22"/>
        </w:rPr>
        <w:t xml:space="preserve">w ramach FE w przyszłości deklaruje 11% mieszkańców, a ponad połowa osób nie zamierza ubiegać się </w:t>
      </w:r>
      <w:r w:rsidR="00A56494">
        <w:rPr>
          <w:rFonts w:asciiTheme="minorHAnsi" w:hAnsiTheme="minorHAnsi" w:cstheme="minorHAnsi"/>
          <w:sz w:val="22"/>
          <w:szCs w:val="22"/>
        </w:rPr>
        <w:br/>
      </w:r>
      <w:r w:rsidRPr="00EB23D7">
        <w:rPr>
          <w:rFonts w:asciiTheme="minorHAnsi" w:hAnsiTheme="minorHAnsi" w:cstheme="minorHAnsi"/>
          <w:sz w:val="22"/>
          <w:szCs w:val="22"/>
        </w:rPr>
        <w:t>o takie dofinansowanie (57%-).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>Główne kanały medialne : prasa, radio, TV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>Wydatkowanie na info-promo w 2</w:t>
      </w:r>
      <w:r w:rsidR="00500C42">
        <w:rPr>
          <w:rFonts w:asciiTheme="minorHAnsi" w:hAnsiTheme="minorHAnsi" w:cstheme="minorHAnsi"/>
          <w:sz w:val="22"/>
          <w:szCs w:val="22"/>
        </w:rPr>
        <w:t>016 roku wyniosło 224 217 EUR, co stanowi blisko 7,3</w:t>
      </w:r>
      <w:r w:rsidRPr="00EB23D7">
        <w:rPr>
          <w:rFonts w:asciiTheme="minorHAnsi" w:hAnsiTheme="minorHAnsi" w:cstheme="minorHAnsi"/>
          <w:sz w:val="22"/>
          <w:szCs w:val="22"/>
        </w:rPr>
        <w:t>% środków na dzi</w:t>
      </w:r>
      <w:r w:rsidR="00500C42">
        <w:rPr>
          <w:rFonts w:asciiTheme="minorHAnsi" w:hAnsiTheme="minorHAnsi" w:cstheme="minorHAnsi"/>
          <w:sz w:val="22"/>
          <w:szCs w:val="22"/>
        </w:rPr>
        <w:t>ałania informacyjno-promocyjne w Programie</w:t>
      </w:r>
      <w:r w:rsidRPr="00EB23D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>IZ organizuje spotkania informacyjne dla beneficjentów, ponadto za pośrednictwem strony internetowej zapewnia przekazywanie aktualnych informacji i logotypów do pobrania.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 xml:space="preserve">Działania informacyjno-promocyjne o szerokim zasięgu- Kampania informacyjno –Promocyjna nt. RPOWŚ 2014-2020 (prasa, radio, TV, autobusy, billboardy). Produkcja i emisja 3 odcinków programów, każdy w premierze plus dwie powtórki w prime time tv regionalna (tvp Kielce); audycje </w:t>
      </w:r>
      <w:r w:rsidR="00A56494">
        <w:rPr>
          <w:rFonts w:asciiTheme="minorHAnsi" w:hAnsiTheme="minorHAnsi" w:cstheme="minorHAnsi"/>
          <w:sz w:val="22"/>
          <w:szCs w:val="22"/>
        </w:rPr>
        <w:br/>
      </w:r>
      <w:r w:rsidRPr="00EB23D7">
        <w:rPr>
          <w:rFonts w:asciiTheme="minorHAnsi" w:hAnsiTheme="minorHAnsi" w:cstheme="minorHAnsi"/>
          <w:sz w:val="22"/>
          <w:szCs w:val="22"/>
        </w:rPr>
        <w:t>o dotychczasowych rezultatach FE w nawiązaniu do nowej perspektywy; grupa docelowa ogół społeczeństwa regionu. Radio eM Kielce spoty: 5 spotów po 40 sekund; każdy 9 razy emitowany konkursy na żywo z udziałem słuchaczy: 3 emisje spoty zapowiadające konkurs: 3 emisje po 45 sekund  RMF Maxx Kielce spoty: 5 spotów po 40 sekund; każdy 9 razy emitowany. Łącznie 16 artykułów w prasie regionalnej. Reklama na autobusach MPK Kielce. Reklama na billboardach.</w:t>
      </w:r>
    </w:p>
    <w:p w:rsidR="00EB23D7" w:rsidRPr="00EB23D7" w:rsidRDefault="00EB23D7" w:rsidP="00EB23D7">
      <w:pPr>
        <w:jc w:val="both"/>
        <w:rPr>
          <w:rFonts w:asciiTheme="minorHAnsi" w:hAnsiTheme="minorHAnsi" w:cstheme="minorHAnsi"/>
          <w:sz w:val="22"/>
          <w:szCs w:val="22"/>
        </w:rPr>
      </w:pPr>
      <w:r w:rsidRPr="00EB23D7">
        <w:rPr>
          <w:rFonts w:asciiTheme="minorHAnsi" w:hAnsiTheme="minorHAnsi" w:cstheme="minorHAnsi"/>
          <w:sz w:val="22"/>
          <w:szCs w:val="22"/>
        </w:rPr>
        <w:t xml:space="preserve">Prasa (artykuły sponsorowane, ogłoszenia, reklamy) IZ - Kampania informacyjna RPOWŚ 2014-2020 </w:t>
      </w:r>
      <w:r w:rsidR="009018D1">
        <w:rPr>
          <w:rFonts w:asciiTheme="minorHAnsi" w:hAnsiTheme="minorHAnsi" w:cstheme="minorHAnsi"/>
          <w:sz w:val="22"/>
          <w:szCs w:val="22"/>
        </w:rPr>
        <w:br/>
      </w:r>
      <w:r w:rsidRPr="00EB23D7">
        <w:rPr>
          <w:rFonts w:asciiTheme="minorHAnsi" w:hAnsiTheme="minorHAnsi" w:cstheme="minorHAnsi"/>
          <w:sz w:val="22"/>
          <w:szCs w:val="22"/>
        </w:rPr>
        <w:t xml:space="preserve">w powiatach świętokrzyskich; metoda dotarcia z przekazem: media lokalne głównie tygodniki; charakter działań: przekaz bezpośredni do lokalnych społeczności: Ilość: po 5 artykułów w każdym powiecie, publikacje na całej stronie wraz z grafiką, termin zakończenia publikacji: 12.12.2016. </w:t>
      </w:r>
    </w:p>
    <w:p w:rsidR="004367CB" w:rsidRPr="004367CB" w:rsidRDefault="004367CB" w:rsidP="004367C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67CB">
        <w:rPr>
          <w:rFonts w:asciiTheme="minorHAnsi" w:hAnsiTheme="minorHAnsi" w:cstheme="minorHAnsi"/>
          <w:color w:val="000000"/>
          <w:sz w:val="22"/>
          <w:szCs w:val="22"/>
        </w:rPr>
        <w:t xml:space="preserve">Publikacje (drukowane i elektroniczne) - </w:t>
      </w:r>
      <w:r w:rsidRPr="004367CB">
        <w:rPr>
          <w:rFonts w:asciiTheme="minorHAnsi" w:hAnsiTheme="minorHAnsi" w:cstheme="minorHAnsi"/>
          <w:sz w:val="22"/>
          <w:szCs w:val="22"/>
        </w:rPr>
        <w:t>Biuletyn „Świętokrzyski Kompas Unijny”; druk; nakład dwa numery po 3000 sztuk; kolportaż we własnym zakresie plus poczta tradycyjna; grupa docelowa – ogół społeczeństwa regionu</w:t>
      </w:r>
    </w:p>
    <w:p w:rsidR="004367CB" w:rsidRDefault="004367CB" w:rsidP="004367C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367CB">
        <w:rPr>
          <w:rFonts w:asciiTheme="minorHAnsi" w:hAnsiTheme="minorHAnsi" w:cstheme="minorHAnsi"/>
          <w:color w:val="000000"/>
          <w:sz w:val="22"/>
          <w:szCs w:val="22"/>
        </w:rPr>
        <w:t>Materiały promocyjne typu gadżety, materiały brandingowe i wystawiennicze, np. roll-upy, ścianki.</w:t>
      </w:r>
    </w:p>
    <w:p w:rsidR="00500C42" w:rsidRPr="004367CB" w:rsidRDefault="00500C42" w:rsidP="004367CB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Do dnia 31.12.16 r. wydatkowano na działania informacyjno – promocyjne kwotę 302 091 EUR co stanowi 9,8% alokacji Programu na powyższe działania.</w:t>
      </w:r>
    </w:p>
    <w:p w:rsidR="00CB1166" w:rsidRPr="00E214F6" w:rsidRDefault="00CB1166" w:rsidP="00CB1166">
      <w:pPr>
        <w:rPr>
          <w:rFonts w:asciiTheme="minorHAnsi" w:hAnsiTheme="minorHAnsi" w:cs="Calibri"/>
          <w:sz w:val="22"/>
          <w:szCs w:val="22"/>
          <w:lang w:val="en-US"/>
        </w:rPr>
      </w:pPr>
    </w:p>
    <w:p w:rsidR="00CB1166" w:rsidRDefault="00CB1166" w:rsidP="004E5097">
      <w:pPr>
        <w:pStyle w:val="Nagwek1"/>
        <w:numPr>
          <w:ilvl w:val="0"/>
          <w:numId w:val="16"/>
        </w:numPr>
        <w:rPr>
          <w:rFonts w:asciiTheme="minorHAnsi" w:hAnsiTheme="minorHAnsi" w:cstheme="minorHAnsi"/>
          <w:b/>
          <w:color w:val="00B0F0"/>
          <w:sz w:val="22"/>
          <w:szCs w:val="22"/>
        </w:rPr>
      </w:pPr>
      <w:bookmarkStart w:id="40" w:name="_Toc485971009"/>
      <w:r w:rsidRPr="008A6AEB">
        <w:rPr>
          <w:rFonts w:asciiTheme="minorHAnsi" w:hAnsiTheme="minorHAnsi" w:cstheme="minorHAnsi"/>
          <w:b/>
          <w:color w:val="00B0F0"/>
          <w:sz w:val="22"/>
          <w:szCs w:val="22"/>
        </w:rPr>
        <w:t>DZIAŁANIA PODJĘTE W CELU SPEŁNIENIA WARUNKÓW WSTĘPNYCH (art. 50 ust. 4 rozporządzenia (UE) nr1303/2013) (można je uwzględnić w sprawozdaniu, które zostanie złożone w 2016 r. (zob. pkt 9 powyżej)) Wymagane w sprawozdaniu, które należy złożyć w 2017 r.) Opcjonalnie: sprawozdanie z postępów</w:t>
      </w:r>
      <w:bookmarkEnd w:id="40"/>
      <w:r w:rsidRPr="008A6AEB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:rsidR="008A6AEB" w:rsidRPr="008A6AEB" w:rsidRDefault="008A6AEB" w:rsidP="008A6AEB"/>
    <w:p w:rsidR="00E5586F" w:rsidRPr="00E5586F" w:rsidRDefault="00E5586F" w:rsidP="00E5586F">
      <w:pPr>
        <w:spacing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E5586F">
        <w:rPr>
          <w:rFonts w:ascii="Calibri" w:hAnsi="Calibri" w:cs="Calibri"/>
          <w:color w:val="000000"/>
          <w:sz w:val="22"/>
          <w:szCs w:val="22"/>
        </w:rPr>
        <w:t xml:space="preserve">1.1. </w:t>
      </w:r>
      <w:r w:rsidRPr="00E5586F">
        <w:rPr>
          <w:rFonts w:ascii="Calibri" w:hAnsi="Calibri" w:cs="Calibri"/>
          <w:b/>
          <w:color w:val="000000"/>
          <w:sz w:val="22"/>
          <w:szCs w:val="22"/>
        </w:rPr>
        <w:t>Badania naukowe i innowacje</w:t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 - W dniu 23 grudnia 2015 r. Zarząd województwa Świętokrzyskiego przyjął Plan Wykonawczy RIS3 oraz załącznik do Planu Uszczegółowienie inteligentnych specjalizacji. Dokumenty te oraz Strategia RIS3 zostały przekazane w dniu 28.12.2015 r. przez system SFC do Komisji Europejskiej w celu weryfikacji c</w:t>
      </w:r>
      <w:r w:rsidR="00095F68">
        <w:rPr>
          <w:rFonts w:ascii="Calibri" w:hAnsi="Calibri" w:cs="Calibri"/>
          <w:color w:val="000000"/>
          <w:sz w:val="22"/>
          <w:szCs w:val="22"/>
        </w:rPr>
        <w:t>zy warunek 1.1 jest spełniony. W dniu 13 czerwca 2016 r. KE</w:t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 przekazała przez system SFC informację, iż uz</w:t>
      </w:r>
      <w:r w:rsidR="00095F68">
        <w:rPr>
          <w:rFonts w:ascii="Calibri" w:hAnsi="Calibri" w:cs="Calibri"/>
          <w:color w:val="000000"/>
          <w:sz w:val="22"/>
          <w:szCs w:val="22"/>
        </w:rPr>
        <w:t>naje warunek 1.1 za spełniony.</w:t>
      </w:r>
    </w:p>
    <w:p w:rsidR="009018D1" w:rsidRDefault="00E5586F" w:rsidP="00E5586F">
      <w:pPr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E5586F">
        <w:rPr>
          <w:rFonts w:ascii="Calibri" w:hAnsi="Calibri" w:cs="Calibri"/>
          <w:color w:val="000000"/>
          <w:sz w:val="22"/>
          <w:szCs w:val="22"/>
        </w:rPr>
        <w:t xml:space="preserve">6.2. </w:t>
      </w:r>
      <w:r w:rsidRPr="00E5586F">
        <w:rPr>
          <w:rFonts w:ascii="Calibri" w:hAnsi="Calibri" w:cs="Calibri"/>
          <w:b/>
          <w:bCs/>
          <w:color w:val="000000"/>
          <w:sz w:val="22"/>
          <w:szCs w:val="22"/>
        </w:rPr>
        <w:t>Gospodarka odpadami</w:t>
      </w:r>
      <w:r w:rsidRPr="00E5586F">
        <w:rPr>
          <w:rFonts w:ascii="Calibri" w:hAnsi="Calibri" w:cs="Calibri"/>
          <w:color w:val="000000"/>
          <w:sz w:val="22"/>
          <w:szCs w:val="22"/>
        </w:rPr>
        <w:t>: Promowanie zrównoważonych gospodarczo i środowiskowo inwestycji w sektorze gospodarki odpadami, w szczególności poprzez opracowanie planów gospodarki odpadami zgodnych z dyrektywą 2008/98/WE oraz z hierarchią odpadów - Dnia 27 lipca 2016 r. Sejmik Województwa Świętokrzyskiego uchwałą nr XXV/356/2016 przyjął aktualizację "Planu gospodarki odpadami dla województwa świętokrzyskiego". Plan uzyskał pozytyw</w:t>
      </w:r>
      <w:r>
        <w:rPr>
          <w:rFonts w:ascii="Calibri" w:hAnsi="Calibri" w:cs="Calibri"/>
          <w:color w:val="000000"/>
          <w:sz w:val="22"/>
          <w:szCs w:val="22"/>
        </w:rPr>
        <w:t xml:space="preserve">ną opinię Ministra Środowiska. </w:t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Jednakże w związku z rozstrzygnięciem nadzorczym Wojewody Świętokrzyskiego z dn. 26 sierpnia 2016 r. znak: PNK.I.4130.69.2016, stwierdzono nieważność wspomnianej uchwały Sejmiku Województwa. W związku z zaistniałą sytuacją, istotne jest rozstrzygnięcie przez sąd ważności przedmiotowej uchwały. W dniu 13 grudnia br. IZ RPOWŚ 2014-2020 celem spełnienia warunku </w:t>
      </w:r>
      <w:r w:rsidRPr="00E5586F">
        <w:rPr>
          <w:rFonts w:ascii="Calibri" w:hAnsi="Calibri" w:cs="Calibri"/>
          <w:i/>
          <w:iCs/>
          <w:color w:val="000000"/>
          <w:sz w:val="22"/>
          <w:szCs w:val="22"/>
        </w:rPr>
        <w:t>6.2 Gospodarka odpadami: Promowanie zrównoważonych gospodarczo i środowiskowo inwestycji w sektorze gospodarki odpadami, w szczególności poprzez opracowanie planów gospodarki odpadami zgodnych z dyrektywą 2008/98/WE oraz z hie</w:t>
      </w:r>
      <w:r w:rsidR="00161AEE">
        <w:rPr>
          <w:rFonts w:ascii="Calibri" w:hAnsi="Calibri" w:cs="Calibri"/>
          <w:i/>
          <w:iCs/>
          <w:color w:val="000000"/>
          <w:sz w:val="22"/>
          <w:szCs w:val="22"/>
        </w:rPr>
        <w:t>rarchią odpadów Warunkowości ex-</w:t>
      </w:r>
      <w:r w:rsidRPr="00E5586F">
        <w:rPr>
          <w:rFonts w:ascii="Calibri" w:hAnsi="Calibri" w:cs="Calibri"/>
          <w:i/>
          <w:iCs/>
          <w:color w:val="000000"/>
          <w:sz w:val="22"/>
          <w:szCs w:val="22"/>
        </w:rPr>
        <w:t>ante dla funduszy europejskich 2014-2020,</w:t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 na poziomie regionalnym wprowadziła i przekaza</w:t>
      </w:r>
      <w:r>
        <w:rPr>
          <w:rFonts w:ascii="Calibri" w:hAnsi="Calibri" w:cs="Calibri"/>
          <w:color w:val="000000"/>
          <w:sz w:val="22"/>
          <w:szCs w:val="22"/>
        </w:rPr>
        <w:t>ła poprzez system SFC do KE</w:t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 następujące dokumenty, zgodnie z poniższymi wytycznymi:</w:t>
      </w:r>
      <w:r w:rsidR="009018D1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E5586F" w:rsidRDefault="00E5586F" w:rsidP="00E5586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5586F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586F">
        <w:rPr>
          <w:rFonts w:ascii="Calibri" w:hAnsi="Calibri" w:cs="Calibri"/>
          <w:color w:val="000000"/>
          <w:sz w:val="22"/>
          <w:szCs w:val="22"/>
        </w:rPr>
        <w:t>Plan gospodarki odpadami dla województwa świętokrzyskiego 2016-2022;</w:t>
      </w:r>
    </w:p>
    <w:p w:rsidR="00E5586F" w:rsidRPr="00E5586F" w:rsidRDefault="00E5586F" w:rsidP="00E5586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5586F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586F">
        <w:rPr>
          <w:rFonts w:ascii="Calibri" w:hAnsi="Calibri" w:cs="Calibri"/>
          <w:color w:val="000000"/>
          <w:sz w:val="22"/>
          <w:szCs w:val="22"/>
        </w:rPr>
        <w:t>Plan inwestycyjny dla województwa świętokrzyskiego 2016-2022.</w:t>
      </w:r>
    </w:p>
    <w:p w:rsidR="00E5586F" w:rsidRPr="00E5586F" w:rsidRDefault="00E5586F" w:rsidP="00E5586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5586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5586F" w:rsidRPr="00E5586F" w:rsidRDefault="00E5586F" w:rsidP="00E5586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5586F">
        <w:rPr>
          <w:rFonts w:ascii="Calibri" w:hAnsi="Calibri" w:cs="Calibri"/>
          <w:color w:val="000000"/>
          <w:sz w:val="22"/>
          <w:szCs w:val="22"/>
        </w:rPr>
        <w:t>7.1</w:t>
      </w:r>
      <w:r w:rsidRPr="00E5586F">
        <w:rPr>
          <w:rFonts w:ascii="Calibri" w:hAnsi="Calibri" w:cs="Calibri"/>
          <w:b/>
          <w:bCs/>
          <w:color w:val="000000"/>
          <w:sz w:val="22"/>
          <w:szCs w:val="22"/>
        </w:rPr>
        <w:t xml:space="preserve"> Transport:</w:t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 Istnienie kompleksowego planu/ planów lub kompleksowych ram w zakresie inwestycji transportowych zgodnie z instytucyjną strukturą państw członkowskich (z uwzględnieniem transportu publicznego na szczeblu regionalnym i lokalnym), które wspierają rozwój infrastruktury </w:t>
      </w:r>
      <w:r w:rsidR="009018D1">
        <w:rPr>
          <w:rFonts w:ascii="Calibri" w:hAnsi="Calibri" w:cs="Calibri"/>
          <w:color w:val="000000"/>
          <w:sz w:val="22"/>
          <w:szCs w:val="22"/>
        </w:rPr>
        <w:br/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i poprawiają łączność z kompleksową i bazową siecią TEN- T. </w:t>
      </w:r>
    </w:p>
    <w:p w:rsidR="003C1AC7" w:rsidRDefault="00E5586F" w:rsidP="002168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5586F">
        <w:rPr>
          <w:rFonts w:ascii="Calibri" w:hAnsi="Calibri" w:cs="Calibri"/>
          <w:color w:val="000000"/>
          <w:sz w:val="22"/>
          <w:szCs w:val="22"/>
        </w:rPr>
        <w:t xml:space="preserve">7.2. </w:t>
      </w:r>
      <w:r w:rsidRPr="00E5586F">
        <w:rPr>
          <w:rFonts w:ascii="Calibri" w:hAnsi="Calibri" w:cs="Calibri"/>
          <w:b/>
          <w:bCs/>
          <w:color w:val="000000"/>
          <w:sz w:val="22"/>
          <w:szCs w:val="22"/>
        </w:rPr>
        <w:t>Kolej</w:t>
      </w:r>
      <w:r w:rsidRPr="00E5586F">
        <w:rPr>
          <w:rFonts w:ascii="Calibri" w:hAnsi="Calibri" w:cs="Calibri"/>
          <w:color w:val="000000"/>
          <w:sz w:val="22"/>
          <w:szCs w:val="22"/>
        </w:rPr>
        <w:t>: Istnienie w kompleksowym planie/ kompleksowych planach lub ramach dotyczących transportu wyraźnej części dotyczącej rozwoju kolei zgodnie z instytucyjną strukturą państw członkowskich (z uwzględnieniem transportu publicznego na szczeblu regionalnym i lokalnym), która wspiera rozwój infrastruktury i poprawia łączność z kompleksową i bazową siecią TEN-T. Inwestycje obejmują tabor, interoperacyjnoś</w:t>
      </w:r>
      <w:r w:rsidR="00161AEE">
        <w:rPr>
          <w:rFonts w:ascii="Calibri" w:hAnsi="Calibri" w:cs="Calibri"/>
          <w:color w:val="000000"/>
          <w:sz w:val="22"/>
          <w:szCs w:val="22"/>
        </w:rPr>
        <w:t xml:space="preserve">ć oraz rozwijanie potencjału. </w:t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Wymogi warunkowości ex-ante </w:t>
      </w:r>
      <w:r w:rsidR="009018D1">
        <w:rPr>
          <w:rFonts w:ascii="Calibri" w:hAnsi="Calibri" w:cs="Calibri"/>
          <w:color w:val="000000"/>
          <w:sz w:val="22"/>
          <w:szCs w:val="22"/>
        </w:rPr>
        <w:br/>
      </w:r>
      <w:r w:rsidRPr="00E5586F">
        <w:rPr>
          <w:rFonts w:ascii="Calibri" w:hAnsi="Calibri" w:cs="Calibri"/>
          <w:color w:val="000000"/>
          <w:sz w:val="22"/>
          <w:szCs w:val="22"/>
        </w:rPr>
        <w:t>w sektorze transportu na poziomie regionalnym będzie wypełniał Program Rozwoju Infrastruktury Transportowej Województwa Świętokrzyskiego na lata 2014-2020. Program został przyjęty przez Sejmik Województwa Świętokrzyskiego w dniu 27 listopada 2015 r. i przekazany do roboczych konsultacji Komisji Europejskiej w celu weryfikacji czy warunek 7 jest spełniony. Komisja Europejska prz</w:t>
      </w:r>
      <w:r w:rsidR="00095F68">
        <w:rPr>
          <w:rFonts w:ascii="Calibri" w:hAnsi="Calibri" w:cs="Calibri"/>
          <w:color w:val="000000"/>
          <w:sz w:val="22"/>
          <w:szCs w:val="22"/>
        </w:rPr>
        <w:t xml:space="preserve">esłała uwagi i rekomendacje do </w:t>
      </w:r>
      <w:r w:rsidRPr="00E5586F">
        <w:rPr>
          <w:rFonts w:ascii="Calibri" w:hAnsi="Calibri" w:cs="Calibri"/>
          <w:color w:val="000000"/>
          <w:sz w:val="22"/>
          <w:szCs w:val="22"/>
        </w:rPr>
        <w:t>Programu Rozwoju Infrastruktury Trans</w:t>
      </w:r>
      <w:r w:rsidR="00161AEE">
        <w:rPr>
          <w:rFonts w:ascii="Calibri" w:hAnsi="Calibri" w:cs="Calibri"/>
          <w:color w:val="000000"/>
          <w:sz w:val="22"/>
          <w:szCs w:val="22"/>
        </w:rPr>
        <w:t>portowej. P</w:t>
      </w:r>
      <w:r w:rsidRPr="00E5586F">
        <w:rPr>
          <w:rFonts w:ascii="Calibri" w:hAnsi="Calibri" w:cs="Calibri"/>
          <w:color w:val="000000"/>
          <w:sz w:val="22"/>
          <w:szCs w:val="22"/>
        </w:rPr>
        <w:t>o uwzględnieniu uwag Komisji Europejskiej i uzupełnieniu elementów, które wymagały dop</w:t>
      </w:r>
      <w:r w:rsidR="00161AEE">
        <w:rPr>
          <w:rFonts w:ascii="Calibri" w:hAnsi="Calibri" w:cs="Calibri"/>
          <w:color w:val="000000"/>
          <w:sz w:val="22"/>
          <w:szCs w:val="22"/>
        </w:rPr>
        <w:t>racowania, w dniu 26 września 2016 r</w:t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61AEE" w:rsidRPr="00E5586F">
        <w:rPr>
          <w:rFonts w:ascii="Calibri" w:hAnsi="Calibri" w:cs="Calibri"/>
          <w:color w:val="000000"/>
          <w:sz w:val="22"/>
          <w:szCs w:val="22"/>
        </w:rPr>
        <w:t>nastąpiło</w:t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 przyjęcie uchwałą nowej wersji Programu Rozwoju Infrastruktury Transportowej Województwa Świętokrzyskiego na lata 2014-2020 przez Sejmik Województwa Świętokrzyskiego. Program w dniu 28.10.2016</w:t>
      </w:r>
      <w:r w:rsidR="00161AEE">
        <w:rPr>
          <w:rFonts w:ascii="Calibri" w:hAnsi="Calibri" w:cs="Calibri"/>
          <w:color w:val="000000"/>
          <w:sz w:val="22"/>
          <w:szCs w:val="22"/>
        </w:rPr>
        <w:t>r.</w:t>
      </w:r>
      <w:r w:rsidRPr="00E5586F">
        <w:rPr>
          <w:rFonts w:ascii="Calibri" w:hAnsi="Calibri" w:cs="Calibri"/>
          <w:color w:val="000000"/>
          <w:sz w:val="22"/>
          <w:szCs w:val="22"/>
        </w:rPr>
        <w:t xml:space="preserve"> został przesłany do KE przez System SFC.</w:t>
      </w:r>
    </w:p>
    <w:p w:rsidR="00AB1227" w:rsidRPr="00AB1227" w:rsidRDefault="00AB1227" w:rsidP="002168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65605" w:rsidRPr="00E214F6" w:rsidRDefault="003F6D02" w:rsidP="004E5097">
      <w:pPr>
        <w:pStyle w:val="Nagwek1"/>
        <w:numPr>
          <w:ilvl w:val="0"/>
          <w:numId w:val="4"/>
        </w:numPr>
        <w:spacing w:after="240"/>
        <w:ind w:left="426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41" w:name="_Toc485971010"/>
      <w:r w:rsidRPr="00E214F6">
        <w:rPr>
          <w:rFonts w:asciiTheme="minorHAnsi" w:hAnsiTheme="minorHAnsi"/>
          <w:b/>
          <w:color w:val="00B0F0"/>
          <w:sz w:val="22"/>
          <w:szCs w:val="22"/>
        </w:rPr>
        <w:t>DODATKOWE INFORMACJE, KTÓRE MOŻNA DOŁĄCZYĆ, W ZALEŻNOŚCI OD TREŚCI I CELÓW PROGRAMU OPERACYJNEGO (art. 111 ust. 4 akapit drugi lit. a), b), c), d), g) i h) rozporządzenia (UE) nr 1303/2013)</w:t>
      </w:r>
      <w:bookmarkEnd w:id="41"/>
      <w:r w:rsidRPr="00E214F6"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</w:p>
    <w:p w:rsidR="00CB1166" w:rsidRPr="00E214F6" w:rsidRDefault="00CB1166" w:rsidP="00CB1166">
      <w:pPr>
        <w:rPr>
          <w:rFonts w:asciiTheme="minorHAnsi" w:hAnsiTheme="minorHAnsi" w:cs="Calibri"/>
          <w:sz w:val="22"/>
          <w:szCs w:val="22"/>
        </w:rPr>
      </w:pPr>
    </w:p>
    <w:p w:rsidR="00CB1166" w:rsidRPr="00AB1227" w:rsidRDefault="00CB1166" w:rsidP="004E5097">
      <w:pPr>
        <w:pStyle w:val="Nagwek2"/>
        <w:numPr>
          <w:ilvl w:val="1"/>
          <w:numId w:val="4"/>
        </w:numPr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bookmarkStart w:id="42" w:name="_Toc485971011"/>
      <w:r w:rsidRPr="00F02849">
        <w:rPr>
          <w:rFonts w:asciiTheme="minorHAnsi" w:hAnsiTheme="minorHAnsi" w:cstheme="minorHAnsi"/>
          <w:b/>
          <w:color w:val="00B0F0"/>
          <w:sz w:val="22"/>
          <w:szCs w:val="22"/>
        </w:rPr>
        <w:t>Postępy w realizacji zintegrowanego podejścia do rozwoju terytorialnego, w tym rozwoju regionów,</w:t>
      </w:r>
      <w:r w:rsidRPr="00AB1227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które cierpią na skutek sytuacji demograficznej oraz stałych lub naturalnych niekorzystnych warunków, zrównoważonego rozwoju obszarów miejskich oraz rozwoju lokalnego kierowanego przez społeczność w ramach programu operacyjnego.</w:t>
      </w:r>
      <w:bookmarkEnd w:id="42"/>
      <w:r w:rsidRPr="00AB1227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:rsidR="00F02849" w:rsidRPr="00F02849" w:rsidRDefault="00F02849" w:rsidP="00F02849"/>
    <w:p w:rsidR="00EC6410" w:rsidRPr="00EC6410" w:rsidRDefault="00195809" w:rsidP="00EC6410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RPOWŚ 2014-2020 wyodrębniono:</w:t>
      </w:r>
    </w:p>
    <w:p w:rsidR="00EC6410" w:rsidRPr="00EC6410" w:rsidRDefault="00EC6410" w:rsidP="00EC64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C6410">
        <w:rPr>
          <w:rFonts w:asciiTheme="minorHAnsi" w:hAnsiTheme="minorHAnsi" w:cstheme="minorHAnsi"/>
          <w:b/>
          <w:sz w:val="22"/>
          <w:szCs w:val="22"/>
        </w:rPr>
        <w:t>1. Obszary wiejskie o najgorszym dostępie do usług publicznych</w:t>
      </w:r>
      <w:r w:rsidRPr="00EC6410">
        <w:rPr>
          <w:rFonts w:asciiTheme="minorHAnsi" w:hAnsiTheme="minorHAnsi" w:cstheme="minorHAnsi"/>
          <w:sz w:val="22"/>
          <w:szCs w:val="22"/>
        </w:rPr>
        <w:t>, do których zaliczono</w:t>
      </w:r>
      <w:r w:rsidR="00655AE0">
        <w:rPr>
          <w:rFonts w:asciiTheme="minorHAnsi" w:hAnsiTheme="minorHAnsi" w:cstheme="minorHAnsi"/>
          <w:sz w:val="22"/>
          <w:szCs w:val="22"/>
        </w:rPr>
        <w:t xml:space="preserve"> usługi</w:t>
      </w:r>
      <w:r w:rsidRPr="00EC6410">
        <w:rPr>
          <w:rFonts w:asciiTheme="minorHAnsi" w:hAnsiTheme="minorHAnsi" w:cstheme="minorHAnsi"/>
          <w:sz w:val="22"/>
          <w:szCs w:val="22"/>
        </w:rPr>
        <w:t>:</w:t>
      </w:r>
    </w:p>
    <w:p w:rsidR="00EC6410" w:rsidRPr="00EC6410" w:rsidRDefault="00EC6410" w:rsidP="00A503A2">
      <w:pPr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C6410">
        <w:rPr>
          <w:rFonts w:asciiTheme="minorHAnsi" w:hAnsiTheme="minorHAnsi" w:cstheme="minorHAnsi"/>
          <w:sz w:val="22"/>
          <w:szCs w:val="22"/>
        </w:rPr>
        <w:t>edukacyjne i szkoleniowe,</w:t>
      </w:r>
      <w:r w:rsidR="00A503A2">
        <w:rPr>
          <w:rFonts w:asciiTheme="minorHAnsi" w:hAnsiTheme="minorHAnsi" w:cstheme="minorHAnsi"/>
          <w:sz w:val="22"/>
          <w:szCs w:val="22"/>
        </w:rPr>
        <w:t xml:space="preserve"> medyczne, komunikacyjne,</w:t>
      </w:r>
      <w:r w:rsidRPr="00EC6410">
        <w:rPr>
          <w:rFonts w:asciiTheme="minorHAnsi" w:hAnsiTheme="minorHAnsi" w:cstheme="minorHAnsi"/>
          <w:sz w:val="22"/>
          <w:szCs w:val="22"/>
        </w:rPr>
        <w:t xml:space="preserve"> komunalne </w:t>
      </w:r>
      <w:r w:rsidR="00A503A2">
        <w:rPr>
          <w:rFonts w:asciiTheme="minorHAnsi" w:hAnsiTheme="minorHAnsi" w:cstheme="minorHAnsi"/>
          <w:sz w:val="22"/>
          <w:szCs w:val="22"/>
        </w:rPr>
        <w:t>i związane z ochroną środowiska oraz</w:t>
      </w:r>
      <w:r w:rsidRPr="00EC6410">
        <w:rPr>
          <w:rFonts w:asciiTheme="minorHAnsi" w:hAnsiTheme="minorHAnsi" w:cstheme="minorHAnsi"/>
          <w:sz w:val="22"/>
          <w:szCs w:val="22"/>
        </w:rPr>
        <w:t xml:space="preserve"> kulturalne.</w:t>
      </w:r>
      <w:r w:rsidR="00A503A2">
        <w:rPr>
          <w:rFonts w:asciiTheme="minorHAnsi" w:hAnsiTheme="minorHAnsi" w:cstheme="minorHAnsi"/>
          <w:sz w:val="22"/>
          <w:szCs w:val="22"/>
        </w:rPr>
        <w:t xml:space="preserve"> </w:t>
      </w:r>
      <w:r w:rsidRPr="00EC6410">
        <w:rPr>
          <w:rFonts w:asciiTheme="minorHAnsi" w:hAnsiTheme="minorHAnsi" w:cstheme="minorHAnsi"/>
          <w:sz w:val="22"/>
          <w:szCs w:val="22"/>
        </w:rPr>
        <w:t xml:space="preserve">OSI </w:t>
      </w:r>
      <w:r w:rsidR="00655AE0">
        <w:rPr>
          <w:rFonts w:asciiTheme="minorHAnsi" w:hAnsiTheme="minorHAnsi" w:cstheme="minorHAnsi"/>
          <w:sz w:val="22"/>
          <w:szCs w:val="22"/>
        </w:rPr>
        <w:t>te będą wspierane</w:t>
      </w:r>
      <w:r w:rsidRPr="00EC6410">
        <w:rPr>
          <w:rFonts w:asciiTheme="minorHAnsi" w:hAnsiTheme="minorHAnsi" w:cstheme="minorHAnsi"/>
          <w:sz w:val="22"/>
          <w:szCs w:val="22"/>
        </w:rPr>
        <w:t xml:space="preserve"> w zakresie infrastruktury usług publicznych (EFRR) oraz </w:t>
      </w:r>
      <w:r w:rsidR="009018D1">
        <w:rPr>
          <w:rFonts w:asciiTheme="minorHAnsi" w:hAnsiTheme="minorHAnsi" w:cstheme="minorHAnsi"/>
          <w:sz w:val="22"/>
          <w:szCs w:val="22"/>
        </w:rPr>
        <w:br/>
      </w:r>
      <w:r w:rsidRPr="00EC6410">
        <w:rPr>
          <w:rFonts w:asciiTheme="minorHAnsi" w:hAnsiTheme="minorHAnsi" w:cstheme="minorHAnsi"/>
          <w:sz w:val="22"/>
          <w:szCs w:val="22"/>
        </w:rPr>
        <w:t>w obszarze edukacji, włączenia społecznego i rynku pracy (EFS).</w:t>
      </w:r>
    </w:p>
    <w:p w:rsidR="00EC6410" w:rsidRPr="00EC6410" w:rsidRDefault="00EC6410" w:rsidP="00EC6410">
      <w:pPr>
        <w:autoSpaceDN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C641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2.  </w:t>
      </w:r>
      <w:r w:rsidRPr="00EC6410">
        <w:rPr>
          <w:rFonts w:asciiTheme="minorHAnsi" w:hAnsiTheme="minorHAnsi" w:cstheme="minorHAnsi"/>
          <w:b/>
          <w:sz w:val="22"/>
          <w:szCs w:val="22"/>
        </w:rPr>
        <w:t>Obszar funkcjonalny Kielc</w:t>
      </w:r>
    </w:p>
    <w:p w:rsidR="00EC6410" w:rsidRPr="00655AE0" w:rsidRDefault="00EC6410" w:rsidP="00EC6410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655AE0">
        <w:rPr>
          <w:rFonts w:asciiTheme="minorHAnsi" w:hAnsiTheme="minorHAnsi" w:cstheme="minorHAnsi"/>
          <w:sz w:val="22"/>
          <w:szCs w:val="22"/>
          <w:lang w:eastAsia="en-GB"/>
        </w:rPr>
        <w:t>Kolejnym OSI</w:t>
      </w:r>
      <w:r w:rsidR="0000320A" w:rsidRPr="00655AE0">
        <w:rPr>
          <w:rFonts w:asciiTheme="minorHAnsi" w:hAnsiTheme="minorHAnsi" w:cstheme="minorHAnsi"/>
          <w:sz w:val="22"/>
          <w:szCs w:val="22"/>
          <w:lang w:eastAsia="en-GB"/>
        </w:rPr>
        <w:t xml:space="preserve"> jest Miasto Kielce </w:t>
      </w:r>
      <w:r w:rsidRPr="00655AE0">
        <w:rPr>
          <w:rFonts w:asciiTheme="minorHAnsi" w:hAnsiTheme="minorHAnsi" w:cstheme="minorHAnsi"/>
          <w:sz w:val="22"/>
          <w:szCs w:val="22"/>
          <w:lang w:eastAsia="en-GB"/>
        </w:rPr>
        <w:t>które, wymaga wsparcia w celu podniesienia jego konkurencyjności poprzez zwiększenie stopnia integracji z otaczającym go obszarem funkcjonalnym.</w:t>
      </w:r>
    </w:p>
    <w:p w:rsidR="00EC6410" w:rsidRPr="0000320A" w:rsidRDefault="00EC6410" w:rsidP="00EC6410">
      <w:pPr>
        <w:autoSpaceDN w:val="0"/>
        <w:jc w:val="both"/>
        <w:textAlignment w:val="baseline"/>
        <w:rPr>
          <w:rFonts w:asciiTheme="minorHAnsi" w:hAnsiTheme="minorHAnsi" w:cstheme="minorHAnsi"/>
          <w:spacing w:val="-6"/>
          <w:sz w:val="22"/>
          <w:szCs w:val="22"/>
        </w:rPr>
      </w:pPr>
      <w:r w:rsidRPr="00655AE0">
        <w:rPr>
          <w:rFonts w:asciiTheme="minorHAnsi" w:hAnsiTheme="minorHAnsi" w:cstheme="minorHAnsi"/>
          <w:sz w:val="22"/>
          <w:szCs w:val="22"/>
        </w:rPr>
        <w:t xml:space="preserve">Wsparcie dla Kieleckiego Obszaru Funkcjonalnego, </w:t>
      </w:r>
      <w:r w:rsidR="00655AE0">
        <w:rPr>
          <w:rFonts w:asciiTheme="minorHAnsi" w:hAnsiTheme="minorHAnsi" w:cstheme="minorHAnsi"/>
          <w:sz w:val="22"/>
          <w:szCs w:val="22"/>
        </w:rPr>
        <w:t>który obejmuje</w:t>
      </w:r>
      <w:r w:rsidRPr="00655AE0">
        <w:rPr>
          <w:rFonts w:asciiTheme="minorHAnsi" w:hAnsiTheme="minorHAnsi" w:cstheme="minorHAnsi"/>
          <w:sz w:val="22"/>
          <w:szCs w:val="22"/>
        </w:rPr>
        <w:t xml:space="preserve"> Kielce i 11 otaczających gmin, </w:t>
      </w:r>
      <w:r w:rsidR="00655AE0">
        <w:rPr>
          <w:rFonts w:asciiTheme="minorHAnsi" w:hAnsiTheme="minorHAnsi" w:cstheme="minorHAnsi"/>
          <w:sz w:val="22"/>
          <w:szCs w:val="22"/>
        </w:rPr>
        <w:t>prowadzone będzie</w:t>
      </w:r>
      <w:r w:rsidRPr="00655AE0">
        <w:rPr>
          <w:rFonts w:asciiTheme="minorHAnsi" w:hAnsiTheme="minorHAnsi" w:cstheme="minorHAnsi"/>
          <w:sz w:val="22"/>
          <w:szCs w:val="22"/>
        </w:rPr>
        <w:t xml:space="preserve"> </w:t>
      </w:r>
      <w:r w:rsidRPr="00655AE0">
        <w:rPr>
          <w:rFonts w:asciiTheme="minorHAnsi" w:hAnsiTheme="minorHAnsi" w:cstheme="minorHAnsi"/>
          <w:spacing w:val="-6"/>
          <w:sz w:val="22"/>
          <w:szCs w:val="22"/>
        </w:rPr>
        <w:t>z wyko</w:t>
      </w:r>
      <w:r w:rsidR="00655AE0">
        <w:rPr>
          <w:rFonts w:asciiTheme="minorHAnsi" w:hAnsiTheme="minorHAnsi" w:cstheme="minorHAnsi"/>
          <w:spacing w:val="-6"/>
          <w:sz w:val="22"/>
          <w:szCs w:val="22"/>
        </w:rPr>
        <w:t xml:space="preserve">rzystaniem </w:t>
      </w:r>
      <w:r w:rsidRPr="00655AE0">
        <w:rPr>
          <w:rFonts w:asciiTheme="minorHAnsi" w:hAnsiTheme="minorHAnsi" w:cstheme="minorHAnsi"/>
          <w:spacing w:val="-6"/>
          <w:sz w:val="22"/>
          <w:szCs w:val="22"/>
        </w:rPr>
        <w:t>Zintegrowanych</w:t>
      </w:r>
      <w:r w:rsidR="00655AE0">
        <w:rPr>
          <w:rFonts w:asciiTheme="minorHAnsi" w:hAnsiTheme="minorHAnsi" w:cstheme="minorHAnsi"/>
          <w:spacing w:val="-6"/>
          <w:sz w:val="22"/>
          <w:szCs w:val="22"/>
        </w:rPr>
        <w:t xml:space="preserve"> Inwestycji Terytorialnych </w:t>
      </w:r>
      <w:r w:rsidRPr="00655AE0">
        <w:rPr>
          <w:rFonts w:asciiTheme="minorHAnsi" w:hAnsiTheme="minorHAnsi" w:cstheme="minorHAnsi"/>
          <w:spacing w:val="-6"/>
          <w:sz w:val="22"/>
          <w:szCs w:val="22"/>
        </w:rPr>
        <w:t xml:space="preserve">. Ten typ OSI zostanie wsparty głównie </w:t>
      </w:r>
      <w:r w:rsidR="0000320A" w:rsidRPr="00655AE0">
        <w:rPr>
          <w:rFonts w:asciiTheme="minorHAnsi" w:hAnsiTheme="minorHAnsi" w:cstheme="minorHAnsi"/>
          <w:spacing w:val="-6"/>
          <w:sz w:val="22"/>
          <w:szCs w:val="22"/>
        </w:rPr>
        <w:t>w ramach osi</w:t>
      </w:r>
      <w:r w:rsidRPr="00655AE0">
        <w:rPr>
          <w:rFonts w:asciiTheme="minorHAnsi" w:hAnsiTheme="minorHAnsi" w:cstheme="minorHAnsi"/>
          <w:spacing w:val="-6"/>
          <w:sz w:val="22"/>
          <w:szCs w:val="22"/>
        </w:rPr>
        <w:t xml:space="preserve"> 6 Rozwój miast</w:t>
      </w:r>
      <w:r w:rsidR="00161AEE">
        <w:rPr>
          <w:rFonts w:asciiTheme="minorHAnsi" w:hAnsiTheme="minorHAnsi" w:cstheme="minorHAnsi"/>
          <w:spacing w:val="-6"/>
          <w:sz w:val="22"/>
          <w:szCs w:val="22"/>
        </w:rPr>
        <w:t xml:space="preserve"> współfinansowany z EFRR,</w:t>
      </w:r>
      <w:r w:rsidRPr="00655AE0">
        <w:rPr>
          <w:rFonts w:asciiTheme="minorHAnsi" w:hAnsiTheme="minorHAnsi" w:cstheme="minorHAnsi"/>
          <w:spacing w:val="-6"/>
          <w:sz w:val="22"/>
          <w:szCs w:val="22"/>
        </w:rPr>
        <w:t xml:space="preserve"> oraz </w:t>
      </w:r>
      <w:r w:rsidRPr="00655AE0">
        <w:rPr>
          <w:rFonts w:asciiTheme="minorHAnsi" w:hAnsiTheme="minorHAnsi" w:cstheme="minorHAnsi"/>
          <w:sz w:val="22"/>
          <w:szCs w:val="22"/>
        </w:rPr>
        <w:t>poprzez dedykowane nabory</w:t>
      </w:r>
      <w:r w:rsidRPr="0000320A">
        <w:rPr>
          <w:rFonts w:asciiTheme="minorHAnsi" w:hAnsiTheme="minorHAnsi" w:cstheme="minorHAnsi"/>
          <w:sz w:val="22"/>
          <w:szCs w:val="22"/>
        </w:rPr>
        <w:t xml:space="preserve"> wniosków w zakresie edukacji, włączenia społecznego i rynku pracy</w:t>
      </w:r>
      <w:r w:rsidR="00161AEE">
        <w:rPr>
          <w:rFonts w:asciiTheme="minorHAnsi" w:hAnsiTheme="minorHAnsi" w:cstheme="minorHAnsi"/>
          <w:sz w:val="22"/>
          <w:szCs w:val="22"/>
        </w:rPr>
        <w:t xml:space="preserve"> współfinansowany z EFS</w:t>
      </w:r>
      <w:r w:rsidRPr="0000320A">
        <w:rPr>
          <w:rFonts w:asciiTheme="minorHAnsi" w:hAnsiTheme="minorHAnsi" w:cstheme="minorHAnsi"/>
          <w:sz w:val="22"/>
          <w:szCs w:val="22"/>
        </w:rPr>
        <w:t>.</w:t>
      </w:r>
    </w:p>
    <w:p w:rsidR="00EC6410" w:rsidRPr="00EC6410" w:rsidRDefault="00EC6410" w:rsidP="00EC6410">
      <w:pPr>
        <w:tabs>
          <w:tab w:val="left" w:pos="0"/>
        </w:tabs>
        <w:autoSpaceDN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0320A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Pr="0000320A">
        <w:rPr>
          <w:rFonts w:asciiTheme="minorHAnsi" w:hAnsiTheme="minorHAnsi" w:cstheme="minorHAnsi"/>
          <w:b/>
          <w:iCs/>
          <w:sz w:val="22"/>
          <w:szCs w:val="22"/>
        </w:rPr>
        <w:t>Obszary funkcjonalne miast tracących funkcje</w:t>
      </w:r>
      <w:r w:rsidRPr="00EC6410">
        <w:rPr>
          <w:rFonts w:asciiTheme="minorHAnsi" w:hAnsiTheme="minorHAnsi" w:cstheme="minorHAnsi"/>
          <w:b/>
          <w:iCs/>
          <w:sz w:val="22"/>
          <w:szCs w:val="22"/>
        </w:rPr>
        <w:t xml:space="preserve"> społeczno-gospodar</w:t>
      </w:r>
      <w:r>
        <w:rPr>
          <w:rFonts w:asciiTheme="minorHAnsi" w:hAnsiTheme="minorHAnsi" w:cstheme="minorHAnsi"/>
          <w:b/>
          <w:iCs/>
          <w:sz w:val="22"/>
          <w:szCs w:val="22"/>
        </w:rPr>
        <w:t>cze</w:t>
      </w:r>
    </w:p>
    <w:p w:rsidR="00EC6410" w:rsidRPr="00EC6410" w:rsidRDefault="00EC6410" w:rsidP="00A503A2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EC6410">
        <w:rPr>
          <w:rFonts w:asciiTheme="minorHAnsi" w:hAnsiTheme="minorHAnsi" w:cstheme="minorHAnsi"/>
          <w:sz w:val="22"/>
          <w:szCs w:val="22"/>
        </w:rPr>
        <w:t>yodrębniono także OSI dot. miast tracących funkcje społeczno – gospodarcze i ich obszarów funkcjonalnych, które wymagają restrukturyzacji i rewitalizacj</w:t>
      </w:r>
      <w:r w:rsidR="0000320A">
        <w:rPr>
          <w:rFonts w:asciiTheme="minorHAnsi" w:hAnsiTheme="minorHAnsi" w:cstheme="minorHAnsi"/>
          <w:sz w:val="22"/>
          <w:szCs w:val="22"/>
        </w:rPr>
        <w:t>i. W województwie</w:t>
      </w:r>
      <w:r w:rsidRPr="00EC6410">
        <w:rPr>
          <w:rFonts w:asciiTheme="minorHAnsi" w:hAnsiTheme="minorHAnsi" w:cstheme="minorHAnsi"/>
          <w:sz w:val="22"/>
          <w:szCs w:val="22"/>
        </w:rPr>
        <w:t xml:space="preserve"> są to, oprócz Kielc, nas</w:t>
      </w:r>
      <w:r w:rsidR="00A503A2">
        <w:rPr>
          <w:rFonts w:asciiTheme="minorHAnsi" w:hAnsiTheme="minorHAnsi" w:cstheme="minorHAnsi"/>
          <w:sz w:val="22"/>
          <w:szCs w:val="22"/>
        </w:rPr>
        <w:t>tępujące ośrodki subregionalne</w:t>
      </w:r>
      <w:r w:rsidR="00463244">
        <w:rPr>
          <w:rFonts w:asciiTheme="minorHAnsi" w:hAnsiTheme="minorHAnsi" w:cstheme="minorHAnsi"/>
          <w:sz w:val="22"/>
          <w:szCs w:val="22"/>
        </w:rPr>
        <w:t xml:space="preserve"> </w:t>
      </w:r>
      <w:r w:rsidR="00A503A2">
        <w:rPr>
          <w:rFonts w:asciiTheme="minorHAnsi" w:hAnsiTheme="minorHAnsi" w:cstheme="minorHAnsi"/>
          <w:sz w:val="22"/>
          <w:szCs w:val="22"/>
        </w:rPr>
        <w:t xml:space="preserve">: Starachowice, Ostrowiec Świętokrzyski i </w:t>
      </w:r>
      <w:r w:rsidRPr="00EC6410">
        <w:rPr>
          <w:rFonts w:asciiTheme="minorHAnsi" w:hAnsiTheme="minorHAnsi" w:cstheme="minorHAnsi"/>
          <w:sz w:val="22"/>
          <w:szCs w:val="22"/>
        </w:rPr>
        <w:t xml:space="preserve">Skarżysko-Kamienna. </w:t>
      </w:r>
    </w:p>
    <w:p w:rsidR="0000320A" w:rsidRPr="0000320A" w:rsidRDefault="0000320A" w:rsidP="0000320A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320A">
        <w:rPr>
          <w:rFonts w:asciiTheme="minorHAnsi" w:hAnsiTheme="minorHAnsi" w:cstheme="minorHAnsi"/>
          <w:sz w:val="22"/>
          <w:szCs w:val="22"/>
        </w:rPr>
        <w:t xml:space="preserve">W RPOWŚ 2014-2020 wsparcie realizowane będzie poprzez dedykowane nabory wniosków </w:t>
      </w:r>
      <w:r w:rsidR="009018D1">
        <w:rPr>
          <w:rFonts w:asciiTheme="minorHAnsi" w:hAnsiTheme="minorHAnsi" w:cstheme="minorHAnsi"/>
          <w:sz w:val="22"/>
          <w:szCs w:val="22"/>
        </w:rPr>
        <w:br/>
      </w:r>
      <w:r w:rsidRPr="0000320A">
        <w:rPr>
          <w:rFonts w:asciiTheme="minorHAnsi" w:hAnsiTheme="minorHAnsi" w:cstheme="minorHAnsi"/>
          <w:sz w:val="22"/>
          <w:szCs w:val="22"/>
        </w:rPr>
        <w:t>w obszarach związanych z efektywnością energetyczną, rewitalizacją, infrastrukturą us</w:t>
      </w:r>
      <w:r w:rsidR="00161AEE">
        <w:rPr>
          <w:rFonts w:asciiTheme="minorHAnsi" w:hAnsiTheme="minorHAnsi" w:cstheme="minorHAnsi"/>
          <w:sz w:val="22"/>
          <w:szCs w:val="22"/>
        </w:rPr>
        <w:t>ług publicznych a także edukacją, rynkiem pracy, włączeniem społecznym</w:t>
      </w:r>
      <w:r w:rsidRPr="0000320A">
        <w:rPr>
          <w:rFonts w:asciiTheme="minorHAnsi" w:hAnsiTheme="minorHAnsi" w:cstheme="minorHAnsi"/>
          <w:sz w:val="22"/>
          <w:szCs w:val="22"/>
        </w:rPr>
        <w:t>.</w:t>
      </w:r>
    </w:p>
    <w:p w:rsidR="0000320A" w:rsidRPr="0000320A" w:rsidRDefault="0000320A" w:rsidP="0000320A">
      <w:pPr>
        <w:tabs>
          <w:tab w:val="left" w:pos="426"/>
        </w:tabs>
        <w:autoSpaceDN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0320A">
        <w:rPr>
          <w:rFonts w:asciiTheme="minorHAnsi" w:hAnsiTheme="minorHAnsi" w:cstheme="minorHAnsi"/>
          <w:b/>
          <w:sz w:val="22"/>
          <w:szCs w:val="22"/>
        </w:rPr>
        <w:t>4. Obszar uzdrowiskowy</w:t>
      </w:r>
    </w:p>
    <w:p w:rsidR="0000320A" w:rsidRPr="0000320A" w:rsidRDefault="0000320A" w:rsidP="0000320A">
      <w:pPr>
        <w:autoSpaceDN w:val="0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  <w:r w:rsidRPr="0000320A">
        <w:rPr>
          <w:rFonts w:asciiTheme="minorHAnsi" w:hAnsiTheme="minorHAnsi" w:cstheme="minorHAnsi"/>
          <w:sz w:val="22"/>
          <w:szCs w:val="22"/>
        </w:rPr>
        <w:t>W obszarze uzdrowiskowym zlokalizowane są cenne źródła wód mineralnych. Obszar ten dysponuje znacznym potencjałem lecznictwa uzdrowiskowego i turystyki prozdrowotnej, którego z</w:t>
      </w:r>
      <w:r w:rsidRPr="0000320A">
        <w:rPr>
          <w:rFonts w:asciiTheme="minorHAnsi" w:hAnsiTheme="minorHAnsi" w:cstheme="minorHAnsi"/>
          <w:spacing w:val="-4"/>
          <w:sz w:val="22"/>
          <w:szCs w:val="22"/>
        </w:rPr>
        <w:t xml:space="preserve">achowaniu </w:t>
      </w:r>
      <w:r w:rsidR="009018D1">
        <w:rPr>
          <w:rFonts w:asciiTheme="minorHAnsi" w:hAnsiTheme="minorHAnsi" w:cstheme="minorHAnsi"/>
          <w:spacing w:val="-4"/>
          <w:sz w:val="22"/>
          <w:szCs w:val="22"/>
        </w:rPr>
        <w:br/>
      </w:r>
      <w:r w:rsidRPr="0000320A">
        <w:rPr>
          <w:rFonts w:asciiTheme="minorHAnsi" w:hAnsiTheme="minorHAnsi" w:cstheme="minorHAnsi"/>
          <w:spacing w:val="-4"/>
          <w:sz w:val="22"/>
          <w:szCs w:val="22"/>
        </w:rPr>
        <w:t xml:space="preserve">i rozwojowi służyć będą dedykowane nabory wniosków w obszarach związanych z dziedzictwem naturalnym i kulturowym oraz infrastrukturą usług publicznych. </w:t>
      </w:r>
    </w:p>
    <w:p w:rsidR="0000320A" w:rsidRPr="0000320A" w:rsidRDefault="0000320A" w:rsidP="0000320A">
      <w:pPr>
        <w:autoSpaceDN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0320A">
        <w:rPr>
          <w:rFonts w:asciiTheme="minorHAnsi" w:hAnsiTheme="minorHAnsi" w:cstheme="minorHAnsi"/>
          <w:b/>
          <w:sz w:val="22"/>
          <w:szCs w:val="22"/>
        </w:rPr>
        <w:t>5. Obszar Gór Świętokrzyskich</w:t>
      </w:r>
    </w:p>
    <w:p w:rsidR="0000320A" w:rsidRPr="0000320A" w:rsidRDefault="0000320A" w:rsidP="0000320A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320A">
        <w:rPr>
          <w:rFonts w:asciiTheme="minorHAnsi" w:hAnsiTheme="minorHAnsi" w:cstheme="minorHAnsi"/>
          <w:sz w:val="22"/>
          <w:szCs w:val="22"/>
        </w:rPr>
        <w:t>Obs</w:t>
      </w:r>
      <w:r>
        <w:rPr>
          <w:rFonts w:asciiTheme="minorHAnsi" w:hAnsiTheme="minorHAnsi" w:cstheme="minorHAnsi"/>
          <w:sz w:val="22"/>
          <w:szCs w:val="22"/>
        </w:rPr>
        <w:t>zar Gór Świętokrzyskich to</w:t>
      </w:r>
      <w:r w:rsidRPr="0000320A">
        <w:rPr>
          <w:rFonts w:asciiTheme="minorHAnsi" w:hAnsiTheme="minorHAnsi" w:cstheme="minorHAnsi"/>
          <w:sz w:val="22"/>
          <w:szCs w:val="22"/>
        </w:rPr>
        <w:t xml:space="preserve"> obszar o dużym potencjale turystycznym, charakteryzujący się wysokimi walorami środowiska naturalnego oraz znacznym nagromadzeniem obiektów dz</w:t>
      </w:r>
      <w:r>
        <w:rPr>
          <w:rFonts w:asciiTheme="minorHAnsi" w:hAnsiTheme="minorHAnsi" w:cstheme="minorHAnsi"/>
          <w:sz w:val="22"/>
          <w:szCs w:val="22"/>
        </w:rPr>
        <w:t>iedzictwa kulturowego. W ramach PI</w:t>
      </w:r>
      <w:r w:rsidRPr="0000320A">
        <w:rPr>
          <w:rFonts w:asciiTheme="minorHAnsi" w:hAnsiTheme="minorHAnsi" w:cstheme="minorHAnsi"/>
          <w:sz w:val="22"/>
          <w:szCs w:val="22"/>
        </w:rPr>
        <w:t xml:space="preserve"> poświęconych zachowaniu dziedzictwa kulturowego, ochronie środowiska, jak również ochrony bioróżnorodności wsparcie realizowane będzie poprzez dedykowane nabory wniosków</w:t>
      </w:r>
      <w:r w:rsidRPr="0000320A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00320A">
        <w:rPr>
          <w:rFonts w:asciiTheme="minorHAnsi" w:hAnsiTheme="minorHAnsi" w:cstheme="minorHAnsi"/>
          <w:sz w:val="22"/>
          <w:szCs w:val="22"/>
        </w:rPr>
        <w:t>dla obszaru Gór Świętokrzyskich</w:t>
      </w:r>
      <w:r w:rsidRPr="0000320A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:rsidR="00195809" w:rsidRPr="00E214F6" w:rsidRDefault="00195809" w:rsidP="00195809">
      <w:pPr>
        <w:tabs>
          <w:tab w:val="left" w:pos="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214F6">
        <w:rPr>
          <w:rFonts w:asciiTheme="minorHAnsi" w:hAnsiTheme="minorHAnsi" w:cstheme="minorHAnsi"/>
          <w:sz w:val="22"/>
          <w:szCs w:val="22"/>
        </w:rPr>
        <w:t xml:space="preserve">Do końca 2016 roku </w:t>
      </w:r>
      <w:r w:rsidRPr="00E214F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wsparcie dla OSI przewidziano w ramach 4 naborów - dla OSI Obszary Wiejskie o najgorszym dostępie do usług publicznych ogłoszono i przeprowadzono 3 nabory (2 z zakresu infrastruktury zdrowotnej i społecznej oraz 1 w zakresie infrastruktury edukacyjnej), natomiast dla OSI Miasta tracące funkcje społeczno-gospodarcze 1 nabór (w zakresie infrastruktury edukacyjnej). Do 31 grudnia 2016 r. nie podpisano pre-umów z Beneficjentami. </w:t>
      </w:r>
    </w:p>
    <w:p w:rsidR="00F0005E" w:rsidRPr="00EC6410" w:rsidRDefault="00F0005E" w:rsidP="00EC6410">
      <w:p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</w:p>
    <w:p w:rsidR="00CB1166" w:rsidRPr="00AB1227" w:rsidRDefault="00CB1166" w:rsidP="004E5097">
      <w:pPr>
        <w:pStyle w:val="Nagwek2"/>
        <w:numPr>
          <w:ilvl w:val="1"/>
          <w:numId w:val="4"/>
        </w:numPr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bookmarkStart w:id="43" w:name="_Toc485971012"/>
      <w:r w:rsidRPr="0024696C">
        <w:rPr>
          <w:rFonts w:asciiTheme="minorHAnsi" w:hAnsiTheme="minorHAnsi" w:cstheme="minorHAnsi"/>
          <w:b/>
          <w:color w:val="00B0F0"/>
          <w:sz w:val="22"/>
          <w:szCs w:val="22"/>
        </w:rPr>
        <w:lastRenderedPageBreak/>
        <w:t xml:space="preserve">Postępy w realizacji przedsięwzięć mających na celu zwiększenie zdolności instytucji </w:t>
      </w:r>
      <w:r w:rsidR="009018D1">
        <w:rPr>
          <w:rFonts w:asciiTheme="minorHAnsi" w:hAnsiTheme="minorHAnsi" w:cstheme="minorHAnsi"/>
          <w:b/>
          <w:color w:val="00B0F0"/>
          <w:sz w:val="22"/>
          <w:szCs w:val="22"/>
        </w:rPr>
        <w:br/>
        <w:t xml:space="preserve">i </w:t>
      </w:r>
      <w:r w:rsidRPr="0024696C">
        <w:rPr>
          <w:rFonts w:asciiTheme="minorHAnsi" w:hAnsiTheme="minorHAnsi" w:cstheme="minorHAnsi"/>
          <w:b/>
          <w:color w:val="00B0F0"/>
          <w:sz w:val="22"/>
          <w:szCs w:val="22"/>
        </w:rPr>
        <w:t>beneficjentów</w:t>
      </w:r>
      <w:r w:rsidR="00AB1227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  <w:r w:rsidRPr="00AB1227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w państwach członkowskich w zakresie zarządzania funduszami </w:t>
      </w:r>
      <w:r w:rsidR="009018D1">
        <w:rPr>
          <w:rFonts w:asciiTheme="minorHAnsi" w:hAnsiTheme="minorHAnsi" w:cstheme="minorHAnsi"/>
          <w:b/>
          <w:color w:val="00B0F0"/>
          <w:sz w:val="22"/>
          <w:szCs w:val="22"/>
        </w:rPr>
        <w:br/>
      </w:r>
      <w:r w:rsidRPr="00AB1227">
        <w:rPr>
          <w:rFonts w:asciiTheme="minorHAnsi" w:hAnsiTheme="minorHAnsi" w:cstheme="minorHAnsi"/>
          <w:b/>
          <w:color w:val="00B0F0"/>
          <w:sz w:val="22"/>
          <w:szCs w:val="22"/>
        </w:rPr>
        <w:t>i korzystania z nich</w:t>
      </w:r>
      <w:bookmarkEnd w:id="43"/>
      <w:r w:rsidRPr="00AB1227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:rsidR="00CB1166" w:rsidRPr="001A69A9" w:rsidRDefault="00CB1166" w:rsidP="00CB1166">
      <w:pPr>
        <w:pStyle w:val="Akapitzlist"/>
        <w:ind w:left="1203"/>
        <w:jc w:val="both"/>
        <w:rPr>
          <w:rFonts w:asciiTheme="minorHAnsi" w:hAnsiTheme="minorHAnsi" w:cs="Calibri"/>
          <w:color w:val="00B0F0"/>
        </w:rPr>
      </w:pPr>
    </w:p>
    <w:p w:rsidR="00CB1166" w:rsidRPr="00E214F6" w:rsidRDefault="00CB1166" w:rsidP="005E781D">
      <w:pPr>
        <w:jc w:val="both"/>
        <w:rPr>
          <w:rFonts w:asciiTheme="minorHAnsi" w:hAnsiTheme="minorHAnsi" w:cs="Calibri"/>
          <w:color w:val="548DD4" w:themeColor="text2" w:themeTint="99"/>
          <w:sz w:val="22"/>
          <w:szCs w:val="22"/>
        </w:rPr>
      </w:pPr>
      <w:r w:rsidRPr="007B407D">
        <w:rPr>
          <w:rFonts w:asciiTheme="minorHAnsi" w:hAnsiTheme="minorHAnsi" w:cs="Calibri"/>
          <w:sz w:val="22"/>
          <w:szCs w:val="22"/>
        </w:rPr>
        <w:t>Powołanie struktury organizacyjnej, realizującej wszystkie zadania związane z wdrażaniem, zarządzaniem, kontrolą i certyfikacją Programu, adekwatne</w:t>
      </w:r>
      <w:r w:rsidR="007B407D">
        <w:rPr>
          <w:rFonts w:asciiTheme="minorHAnsi" w:hAnsiTheme="minorHAnsi" w:cs="Calibri"/>
          <w:sz w:val="22"/>
          <w:szCs w:val="22"/>
        </w:rPr>
        <w:t xml:space="preserve">j do zakresu zadań określonych </w:t>
      </w:r>
      <w:r w:rsidR="009018D1">
        <w:rPr>
          <w:rFonts w:asciiTheme="minorHAnsi" w:hAnsiTheme="minorHAnsi" w:cs="Calibri"/>
          <w:sz w:val="22"/>
          <w:szCs w:val="22"/>
        </w:rPr>
        <w:br/>
      </w:r>
      <w:r w:rsidRPr="007B407D">
        <w:rPr>
          <w:rFonts w:asciiTheme="minorHAnsi" w:hAnsiTheme="minorHAnsi" w:cs="Calibri"/>
          <w:sz w:val="22"/>
          <w:szCs w:val="22"/>
        </w:rPr>
        <w:t xml:space="preserve">w dokumentach programowych, Wytycznych na poziomie krajowym i europejskim oraz OFiP. Właściwy podział zadań pomiędzy komórkami Instytucji odpowiedzialnych za zarządzanie, wdrażanie, kontrolę i certyfikację (wewnątrz IZ i IP), adekwatny do zakresu zadań określonych w dokumentach programowych i nie powodujący dublowania się realizowanych czynności/procedur. Dobrze opracowane dokumenty wykonawcze obejmujące wszystkie procesy w zakresie zarządzania, wdrażania, kontroli i certyfikacji. Jasność i czytelność opisanych w IW procedur, precyzyjność zapisów niwelująca ryzyko powielania się realizowanych przez pracowników czynności. Sukcesywne dokonywanie – przy udziale wszystkich pracowników zaangażowanych w zarządzanie, wdrażanie, kontrolę i certyfikację Programu - zmian w procedurach, ich jasność i czytelność, pozwalająca na usprawnienia w procesach zarządzania, wdrażania, certyfikacji oraz kontroli RPOWŚ 2014-2020. </w:t>
      </w:r>
    </w:p>
    <w:p w:rsidR="00E41ADE" w:rsidRDefault="00E41ADE" w:rsidP="00CB1166">
      <w:pPr>
        <w:rPr>
          <w:rFonts w:asciiTheme="minorHAnsi" w:hAnsiTheme="minorHAnsi" w:cs="Calibri"/>
          <w:color w:val="548DD4" w:themeColor="text2" w:themeTint="99"/>
          <w:sz w:val="22"/>
          <w:szCs w:val="22"/>
        </w:rPr>
      </w:pPr>
    </w:p>
    <w:p w:rsidR="004569E5" w:rsidRPr="00E214F6" w:rsidRDefault="004569E5" w:rsidP="00CB1166">
      <w:pPr>
        <w:rPr>
          <w:rFonts w:asciiTheme="minorHAnsi" w:hAnsiTheme="minorHAnsi" w:cs="Calibri"/>
          <w:color w:val="548DD4" w:themeColor="text2" w:themeTint="99"/>
          <w:sz w:val="22"/>
          <w:szCs w:val="22"/>
        </w:rPr>
      </w:pPr>
    </w:p>
    <w:p w:rsidR="00E41ADE" w:rsidRDefault="00E41ADE" w:rsidP="004E5097">
      <w:pPr>
        <w:pStyle w:val="Nagwek2"/>
        <w:numPr>
          <w:ilvl w:val="1"/>
          <w:numId w:val="4"/>
        </w:numPr>
        <w:rPr>
          <w:rFonts w:asciiTheme="minorHAnsi" w:hAnsiTheme="minorHAnsi" w:cstheme="minorHAnsi"/>
          <w:b/>
          <w:color w:val="00B0F0"/>
          <w:sz w:val="22"/>
          <w:szCs w:val="22"/>
        </w:rPr>
      </w:pPr>
      <w:bookmarkStart w:id="44" w:name="_Toc485971013"/>
      <w:r w:rsidRPr="00CE2DB7">
        <w:rPr>
          <w:rFonts w:asciiTheme="minorHAnsi" w:hAnsiTheme="minorHAnsi" w:cstheme="minorHAnsi"/>
          <w:b/>
          <w:color w:val="00B0F0"/>
          <w:sz w:val="22"/>
          <w:szCs w:val="22"/>
        </w:rPr>
        <w:t>Postępy w realizacji wszelkich przedsięwzięć międzyregionalnych i transnarodowych</w:t>
      </w:r>
      <w:bookmarkEnd w:id="44"/>
      <w:r w:rsidRPr="00CE2DB7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:rsidR="007D7F4D" w:rsidRPr="007D7F4D" w:rsidRDefault="007D7F4D" w:rsidP="007D7F4D">
      <w:pPr>
        <w:pStyle w:val="Akapitzlist"/>
        <w:ind w:left="828"/>
      </w:pPr>
    </w:p>
    <w:p w:rsidR="004569E5" w:rsidRDefault="00E41ADE" w:rsidP="004569E5">
      <w:pPr>
        <w:pStyle w:val="Akapitzlist"/>
        <w:ind w:left="360"/>
        <w:jc w:val="both"/>
        <w:rPr>
          <w:rFonts w:asciiTheme="minorHAnsi" w:hAnsiTheme="minorHAnsi" w:cs="Calibri"/>
          <w:b/>
        </w:rPr>
      </w:pPr>
      <w:r w:rsidRPr="009F4BB0">
        <w:rPr>
          <w:rFonts w:asciiTheme="minorHAnsi" w:hAnsiTheme="minorHAnsi" w:cs="Calibri"/>
          <w:b/>
        </w:rPr>
        <w:t>NIE DOTYCZY</w:t>
      </w:r>
    </w:p>
    <w:p w:rsidR="004569E5" w:rsidRDefault="004569E5" w:rsidP="004569E5">
      <w:pPr>
        <w:pStyle w:val="Akapitzlist"/>
        <w:ind w:left="360"/>
        <w:jc w:val="both"/>
        <w:rPr>
          <w:rFonts w:asciiTheme="minorHAnsi" w:hAnsiTheme="minorHAnsi" w:cs="Calibri"/>
          <w:b/>
        </w:rPr>
      </w:pPr>
    </w:p>
    <w:p w:rsidR="004569E5" w:rsidRPr="004569E5" w:rsidRDefault="004569E5" w:rsidP="004569E5">
      <w:pPr>
        <w:pStyle w:val="Akapitzlist"/>
        <w:ind w:left="360"/>
        <w:jc w:val="both"/>
        <w:rPr>
          <w:rFonts w:asciiTheme="minorHAnsi" w:hAnsiTheme="minorHAnsi" w:cs="Calibri"/>
          <w:b/>
        </w:rPr>
      </w:pPr>
    </w:p>
    <w:p w:rsidR="004C4087" w:rsidRPr="001A69A9" w:rsidRDefault="009E7486" w:rsidP="004E5097">
      <w:pPr>
        <w:pStyle w:val="Nagwek2"/>
        <w:numPr>
          <w:ilvl w:val="1"/>
          <w:numId w:val="5"/>
        </w:numPr>
        <w:spacing w:before="240" w:after="240"/>
        <w:ind w:hanging="471"/>
        <w:jc w:val="both"/>
        <w:rPr>
          <w:rFonts w:asciiTheme="minorHAnsi" w:hAnsiTheme="minorHAnsi"/>
          <w:b/>
          <w:color w:val="00B0F0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bookmarkStart w:id="45" w:name="_Toc485971014"/>
      <w:r w:rsidR="003F6D02" w:rsidRPr="001A69A9">
        <w:rPr>
          <w:rFonts w:asciiTheme="minorHAnsi" w:hAnsiTheme="minorHAnsi"/>
          <w:b/>
          <w:color w:val="00B0F0"/>
          <w:sz w:val="22"/>
          <w:szCs w:val="22"/>
        </w:rPr>
        <w:t>W stosownych przypadkach — wkład w strategie makroregionalne i strategie morskie</w:t>
      </w:r>
      <w:bookmarkEnd w:id="45"/>
      <w:r w:rsidR="003F6D02" w:rsidRPr="001A69A9"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</w:p>
    <w:p w:rsidR="00C34137" w:rsidRPr="00C34137" w:rsidRDefault="00C34137" w:rsidP="00C34137">
      <w:pPr>
        <w:tabs>
          <w:tab w:val="left" w:pos="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34137">
        <w:rPr>
          <w:rFonts w:asciiTheme="minorHAnsi" w:hAnsiTheme="minorHAnsi" w:cstheme="minorHAnsi"/>
          <w:sz w:val="22"/>
          <w:szCs w:val="22"/>
        </w:rPr>
        <w:t>Strategia UE dla Regionu Morza Bałtyckiego (SUE RMB) ma wspomóc wykorzystanie potencjału dziewięciu państw Regionu Morza Bałtyckiego, spośród których aż osiem należy do UE.</w:t>
      </w:r>
    </w:p>
    <w:p w:rsidR="00C34137" w:rsidRDefault="00C34137" w:rsidP="00C34137">
      <w:pPr>
        <w:tabs>
          <w:tab w:val="left" w:pos="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34137">
        <w:rPr>
          <w:rFonts w:asciiTheme="minorHAnsi" w:hAnsiTheme="minorHAnsi" w:cstheme="minorHAnsi"/>
          <w:sz w:val="22"/>
          <w:szCs w:val="22"/>
        </w:rPr>
        <w:t>Wdrażanie Strategii oparto na Planie Działania, zaktualizowanym w lutym 2013 r., który opiera się na 3 celach głównych, 17 Obszarach</w:t>
      </w:r>
      <w:r>
        <w:rPr>
          <w:rFonts w:asciiTheme="minorHAnsi" w:hAnsiTheme="minorHAnsi" w:cstheme="minorHAnsi"/>
          <w:sz w:val="22"/>
          <w:szCs w:val="22"/>
        </w:rPr>
        <w:t xml:space="preserve"> Priorytetowych</w:t>
      </w:r>
      <w:r w:rsidRPr="00C34137">
        <w:rPr>
          <w:rFonts w:asciiTheme="minorHAnsi" w:hAnsiTheme="minorHAnsi" w:cstheme="minorHAnsi"/>
          <w:sz w:val="22"/>
          <w:szCs w:val="22"/>
        </w:rPr>
        <w:t xml:space="preserve"> i 5 Działaniach Hor</w:t>
      </w:r>
      <w:r>
        <w:rPr>
          <w:rFonts w:asciiTheme="minorHAnsi" w:hAnsiTheme="minorHAnsi" w:cstheme="minorHAnsi"/>
          <w:sz w:val="22"/>
          <w:szCs w:val="22"/>
        </w:rPr>
        <w:t>yzontalnych</w:t>
      </w:r>
      <w:r w:rsidRPr="00C34137">
        <w:rPr>
          <w:rFonts w:asciiTheme="minorHAnsi" w:hAnsiTheme="minorHAnsi" w:cstheme="minorHAnsi"/>
          <w:sz w:val="22"/>
          <w:szCs w:val="22"/>
        </w:rPr>
        <w:t>, w ramach których re</w:t>
      </w:r>
      <w:r>
        <w:rPr>
          <w:rFonts w:asciiTheme="minorHAnsi" w:hAnsiTheme="minorHAnsi" w:cstheme="minorHAnsi"/>
          <w:sz w:val="22"/>
          <w:szCs w:val="22"/>
        </w:rPr>
        <w:t xml:space="preserve">alizowane są działania </w:t>
      </w:r>
      <w:r w:rsidRPr="00C34137">
        <w:rPr>
          <w:rFonts w:asciiTheme="minorHAnsi" w:hAnsiTheme="minorHAnsi" w:cstheme="minorHAnsi"/>
          <w:sz w:val="22"/>
          <w:szCs w:val="22"/>
        </w:rPr>
        <w:t xml:space="preserve"> i proje</w:t>
      </w:r>
      <w:r>
        <w:rPr>
          <w:rFonts w:asciiTheme="minorHAnsi" w:hAnsiTheme="minorHAnsi" w:cstheme="minorHAnsi"/>
          <w:sz w:val="22"/>
          <w:szCs w:val="22"/>
        </w:rPr>
        <w:t>kty flagowe</w:t>
      </w:r>
      <w:r w:rsidRPr="00C34137">
        <w:rPr>
          <w:rFonts w:asciiTheme="minorHAnsi" w:hAnsiTheme="minorHAnsi" w:cstheme="minorHAnsi"/>
          <w:sz w:val="22"/>
          <w:szCs w:val="22"/>
        </w:rPr>
        <w:t>.</w:t>
      </w:r>
    </w:p>
    <w:p w:rsidR="00ED262B" w:rsidRDefault="00ED262B" w:rsidP="00C34137">
      <w:pPr>
        <w:tabs>
          <w:tab w:val="left" w:pos="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2581"/>
        <w:gridCol w:w="341"/>
        <w:gridCol w:w="343"/>
        <w:gridCol w:w="343"/>
        <w:gridCol w:w="344"/>
        <w:gridCol w:w="344"/>
        <w:gridCol w:w="344"/>
        <w:gridCol w:w="344"/>
        <w:gridCol w:w="344"/>
        <w:gridCol w:w="344"/>
        <w:gridCol w:w="345"/>
        <w:gridCol w:w="344"/>
        <w:gridCol w:w="344"/>
        <w:gridCol w:w="344"/>
        <w:gridCol w:w="344"/>
        <w:gridCol w:w="344"/>
        <w:gridCol w:w="344"/>
        <w:gridCol w:w="336"/>
      </w:tblGrid>
      <w:tr w:rsidR="00866631" w:rsidRPr="00D23111" w:rsidTr="00FF178D">
        <w:trPr>
          <w:trHeight w:val="300"/>
        </w:trPr>
        <w:tc>
          <w:tcPr>
            <w:tcW w:w="177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000000" w:fill="E5B8B7"/>
            <w:vAlign w:val="center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8"/>
                <w:szCs w:val="28"/>
              </w:rPr>
            </w:pPr>
            <w:r w:rsidRPr="00D23111">
              <w:rPr>
                <w:color w:val="000000"/>
                <w:szCs w:val="28"/>
              </w:rPr>
              <w:t>Osie priorytetowe RPOWŚ 2014-2020</w:t>
            </w:r>
          </w:p>
        </w:tc>
        <w:tc>
          <w:tcPr>
            <w:tcW w:w="3226" w:type="pct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21586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bCs/>
                <w:color w:val="FFFFFF"/>
                <w:sz w:val="28"/>
                <w:szCs w:val="28"/>
              </w:rPr>
            </w:pPr>
            <w:r w:rsidRPr="00D23111">
              <w:rPr>
                <w:bCs/>
                <w:color w:val="FFFFFF"/>
                <w:szCs w:val="28"/>
              </w:rPr>
              <w:t>Obszary priorytetowe SUE RMB</w:t>
            </w:r>
          </w:p>
        </w:tc>
      </w:tr>
      <w:tr w:rsidR="00866631" w:rsidRPr="00D23111" w:rsidTr="00FF178D">
        <w:trPr>
          <w:trHeight w:val="1260"/>
        </w:trPr>
        <w:tc>
          <w:tcPr>
            <w:tcW w:w="1774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pct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BEEF3"/>
            <w:noWrap/>
            <w:vAlign w:val="center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0"/>
                <w:szCs w:val="22"/>
              </w:rPr>
            </w:pPr>
            <w:r w:rsidRPr="00D23111">
              <w:rPr>
                <w:color w:val="000000"/>
                <w:sz w:val="20"/>
                <w:szCs w:val="22"/>
              </w:rPr>
              <w:t>Cel 1: Ocalenie morza</w:t>
            </w:r>
          </w:p>
        </w:tc>
        <w:tc>
          <w:tcPr>
            <w:tcW w:w="571" w:type="pct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0"/>
                <w:szCs w:val="22"/>
              </w:rPr>
            </w:pPr>
            <w:r w:rsidRPr="00D23111">
              <w:rPr>
                <w:color w:val="000000"/>
                <w:sz w:val="20"/>
                <w:szCs w:val="22"/>
              </w:rPr>
              <w:t>Cel 2: Rozwój połączeń w regionie</w:t>
            </w:r>
          </w:p>
        </w:tc>
        <w:tc>
          <w:tcPr>
            <w:tcW w:w="132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3CDDD"/>
            <w:noWrap/>
            <w:vAlign w:val="center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0"/>
                <w:szCs w:val="22"/>
              </w:rPr>
            </w:pPr>
            <w:r w:rsidRPr="00D23111">
              <w:rPr>
                <w:color w:val="000000"/>
                <w:sz w:val="20"/>
                <w:szCs w:val="22"/>
              </w:rPr>
              <w:t>Cel 3: Zwiększenie dobrobytu</w:t>
            </w:r>
          </w:p>
        </w:tc>
      </w:tr>
      <w:tr w:rsidR="00866631" w:rsidRPr="00D23111" w:rsidTr="00FF178D">
        <w:trPr>
          <w:trHeight w:val="1710"/>
        </w:trPr>
        <w:tc>
          <w:tcPr>
            <w:tcW w:w="1774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BEEF3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Agri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EF3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Bio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EF3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Hazards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EF3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Nutri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EF3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Safe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EF3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Ship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EF3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Secure</w:t>
            </w:r>
          </w:p>
        </w:tc>
        <w:tc>
          <w:tcPr>
            <w:tcW w:w="190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B6DDE8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Crime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6DDE8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Energy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6DDE8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190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93CDDD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Culture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3CDDD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3CDDD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3CDDD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Innovation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3CDDD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Internal Market</w:t>
            </w:r>
          </w:p>
        </w:tc>
        <w:tc>
          <w:tcPr>
            <w:tcW w:w="190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3CDDD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SME</w:t>
            </w: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3CDDD"/>
            <w:noWrap/>
            <w:textDirection w:val="tbRl"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Tourism</w:t>
            </w:r>
          </w:p>
        </w:tc>
      </w:tr>
      <w:tr w:rsidR="00866631" w:rsidRPr="00D23111" w:rsidTr="00FF178D">
        <w:trPr>
          <w:trHeight w:val="315"/>
        </w:trPr>
        <w:tc>
          <w:tcPr>
            <w:tcW w:w="34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Innowacje i nauka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xx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6631" w:rsidRPr="00D23111" w:rsidTr="00FF178D">
        <w:trPr>
          <w:trHeight w:val="315"/>
        </w:trPr>
        <w:tc>
          <w:tcPr>
            <w:tcW w:w="34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Konkurencyjna gospodarka</w:t>
            </w:r>
          </w:p>
        </w:tc>
        <w:tc>
          <w:tcPr>
            <w:tcW w:w="1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xx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</w:tr>
      <w:tr w:rsidR="00866631" w:rsidRPr="00D23111" w:rsidTr="00FF178D">
        <w:trPr>
          <w:trHeight w:val="315"/>
        </w:trPr>
        <w:tc>
          <w:tcPr>
            <w:tcW w:w="34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Efektywna i zielona energia</w:t>
            </w:r>
          </w:p>
        </w:tc>
        <w:tc>
          <w:tcPr>
            <w:tcW w:w="1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6631" w:rsidRPr="00D23111" w:rsidTr="00FF178D">
        <w:trPr>
          <w:trHeight w:val="315"/>
        </w:trPr>
        <w:tc>
          <w:tcPr>
            <w:tcW w:w="34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 xml:space="preserve">Dziedzictwo naturalne </w:t>
            </w:r>
            <w:r w:rsidRPr="00D23111">
              <w:rPr>
                <w:color w:val="000000"/>
                <w:sz w:val="22"/>
                <w:szCs w:val="22"/>
              </w:rPr>
              <w:br/>
              <w:t>i kulturowe</w:t>
            </w:r>
          </w:p>
        </w:tc>
        <w:tc>
          <w:tcPr>
            <w:tcW w:w="1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xx</w:t>
            </w:r>
          </w:p>
        </w:tc>
      </w:tr>
      <w:tr w:rsidR="00866631" w:rsidRPr="00D23111" w:rsidTr="00FF178D">
        <w:trPr>
          <w:trHeight w:val="315"/>
        </w:trPr>
        <w:tc>
          <w:tcPr>
            <w:tcW w:w="34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Nowoczesna komunikacja</w:t>
            </w:r>
          </w:p>
        </w:tc>
        <w:tc>
          <w:tcPr>
            <w:tcW w:w="1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6631" w:rsidRPr="00D23111" w:rsidTr="00FF178D">
        <w:trPr>
          <w:trHeight w:val="315"/>
        </w:trPr>
        <w:tc>
          <w:tcPr>
            <w:tcW w:w="34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VI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Rozwój miast</w:t>
            </w:r>
          </w:p>
        </w:tc>
        <w:tc>
          <w:tcPr>
            <w:tcW w:w="1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6631" w:rsidRPr="00D23111" w:rsidTr="00FF178D">
        <w:trPr>
          <w:trHeight w:val="315"/>
        </w:trPr>
        <w:tc>
          <w:tcPr>
            <w:tcW w:w="34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VII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Sprawne usługi publiczne</w:t>
            </w:r>
          </w:p>
        </w:tc>
        <w:tc>
          <w:tcPr>
            <w:tcW w:w="1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6631" w:rsidRPr="00D23111" w:rsidTr="00FF178D">
        <w:trPr>
          <w:trHeight w:val="315"/>
        </w:trPr>
        <w:tc>
          <w:tcPr>
            <w:tcW w:w="34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Rozwój edukacji i aktywne społeczeństwo</w:t>
            </w:r>
          </w:p>
        </w:tc>
        <w:tc>
          <w:tcPr>
            <w:tcW w:w="1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6631" w:rsidRPr="00D23111" w:rsidTr="00FF178D">
        <w:trPr>
          <w:trHeight w:val="315"/>
        </w:trPr>
        <w:tc>
          <w:tcPr>
            <w:tcW w:w="34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IX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 xml:space="preserve">Włączenie społeczne </w:t>
            </w:r>
            <w:r w:rsidRPr="00D23111">
              <w:rPr>
                <w:color w:val="000000"/>
                <w:sz w:val="22"/>
                <w:szCs w:val="22"/>
              </w:rPr>
              <w:br/>
              <w:t>i walka z ubóstwem</w:t>
            </w:r>
          </w:p>
        </w:tc>
        <w:tc>
          <w:tcPr>
            <w:tcW w:w="1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6631" w:rsidRPr="00D23111" w:rsidTr="00FF178D">
        <w:trPr>
          <w:trHeight w:val="315"/>
        </w:trPr>
        <w:tc>
          <w:tcPr>
            <w:tcW w:w="34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5B8B7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Otwarty rynek pracy</w:t>
            </w:r>
          </w:p>
        </w:tc>
        <w:tc>
          <w:tcPr>
            <w:tcW w:w="189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jc w:val="center"/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66631" w:rsidRPr="00D23111" w:rsidRDefault="00866631" w:rsidP="00866631">
            <w:pPr>
              <w:rPr>
                <w:color w:val="000000"/>
                <w:sz w:val="22"/>
                <w:szCs w:val="22"/>
              </w:rPr>
            </w:pPr>
            <w:r w:rsidRPr="00D2311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F178D" w:rsidRPr="00B21D1C" w:rsidRDefault="00FF178D" w:rsidP="00FF178D">
      <w:pPr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Analiza treści Obszarów Priorytetowych Strategii pozwala wyróżnić następujące działania i projekty flagowe, które są spójne z zakresem wsparcia </w:t>
      </w:r>
      <w:r w:rsidRPr="00B21D1C">
        <w:rPr>
          <w:rFonts w:asciiTheme="minorHAnsi" w:hAnsiTheme="minorHAnsi"/>
          <w:i/>
          <w:sz w:val="22"/>
          <w:szCs w:val="22"/>
        </w:rPr>
        <w:t>RPOWŚ 2014-2020:</w:t>
      </w:r>
    </w:p>
    <w:p w:rsidR="00FF178D" w:rsidRPr="00B21D1C" w:rsidRDefault="00FF178D" w:rsidP="00FF178D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Obszar </w:t>
      </w:r>
      <w:r w:rsidRPr="00B21D1C">
        <w:rPr>
          <w:rFonts w:asciiTheme="minorHAnsi" w:hAnsiTheme="minorHAnsi"/>
          <w:i/>
          <w:sz w:val="22"/>
          <w:szCs w:val="22"/>
        </w:rPr>
        <w:t>Culture</w:t>
      </w:r>
      <w:r w:rsidRPr="00B21D1C">
        <w:rPr>
          <w:rFonts w:asciiTheme="minorHAnsi" w:hAnsiTheme="minorHAnsi"/>
          <w:sz w:val="22"/>
          <w:szCs w:val="22"/>
        </w:rPr>
        <w:t>:</w:t>
      </w:r>
    </w:p>
    <w:p w:rsidR="00FF178D" w:rsidRPr="00B21D1C" w:rsidRDefault="00FF178D" w:rsidP="00FF178D">
      <w:pPr>
        <w:numPr>
          <w:ilvl w:val="0"/>
          <w:numId w:val="19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wspólna promocja i prezentacja przemysłów kreatywnych, kultury </w:t>
      </w:r>
      <w:r w:rsidRPr="00B21D1C">
        <w:rPr>
          <w:rFonts w:asciiTheme="minorHAnsi" w:hAnsiTheme="minorHAnsi"/>
          <w:sz w:val="22"/>
          <w:szCs w:val="22"/>
        </w:rPr>
        <w:br/>
        <w:t>i dziedzictwa kulturowego makroregionu.</w:t>
      </w:r>
    </w:p>
    <w:p w:rsidR="00FF178D" w:rsidRPr="00B21D1C" w:rsidRDefault="00FF178D" w:rsidP="00FF178D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Obszar </w:t>
      </w:r>
      <w:r w:rsidRPr="00B21D1C">
        <w:rPr>
          <w:rFonts w:asciiTheme="minorHAnsi" w:hAnsiTheme="minorHAnsi"/>
          <w:i/>
          <w:sz w:val="22"/>
          <w:szCs w:val="22"/>
        </w:rPr>
        <w:t>Education</w:t>
      </w:r>
      <w:r w:rsidRPr="00B21D1C">
        <w:rPr>
          <w:rFonts w:asciiTheme="minorHAnsi" w:hAnsiTheme="minorHAnsi"/>
          <w:sz w:val="22"/>
          <w:szCs w:val="22"/>
        </w:rPr>
        <w:t>:</w:t>
      </w:r>
    </w:p>
    <w:p w:rsidR="00FF178D" w:rsidRPr="00B21D1C" w:rsidRDefault="00FF178D" w:rsidP="00FF178D">
      <w:pPr>
        <w:numPr>
          <w:ilvl w:val="0"/>
          <w:numId w:val="18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>nowe metody szkolenia przedsiębiorczości i innowacyjności,</w:t>
      </w:r>
    </w:p>
    <w:p w:rsidR="00FF178D" w:rsidRPr="00B21D1C" w:rsidRDefault="00FF178D" w:rsidP="00FF178D">
      <w:pPr>
        <w:numPr>
          <w:ilvl w:val="0"/>
          <w:numId w:val="18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>sprostanie wyzwaniom demograficznym i bezrobociu wśród młodzieży,</w:t>
      </w:r>
    </w:p>
    <w:p w:rsidR="00FF178D" w:rsidRPr="00B21D1C" w:rsidRDefault="00FF178D" w:rsidP="00FF178D">
      <w:pPr>
        <w:numPr>
          <w:ilvl w:val="0"/>
          <w:numId w:val="18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>kształcenie ustawiczne i mobilność,</w:t>
      </w:r>
    </w:p>
    <w:p w:rsidR="00FF178D" w:rsidRPr="00B21D1C" w:rsidRDefault="00FF178D" w:rsidP="00FF178D">
      <w:pPr>
        <w:numPr>
          <w:ilvl w:val="0"/>
          <w:numId w:val="18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>bliższa współpraca struktur zajmujących się polityką dotyczącą młodzieży,</w:t>
      </w:r>
    </w:p>
    <w:p w:rsidR="00FF178D" w:rsidRPr="00B21D1C" w:rsidRDefault="00FF178D" w:rsidP="00FF178D">
      <w:pPr>
        <w:numPr>
          <w:ilvl w:val="0"/>
          <w:numId w:val="18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włączenie społeczne, w tym projektu flagowego </w:t>
      </w:r>
      <w:r w:rsidRPr="00B21D1C">
        <w:rPr>
          <w:rFonts w:asciiTheme="minorHAnsi" w:hAnsiTheme="minorHAnsi"/>
          <w:i/>
          <w:sz w:val="22"/>
          <w:szCs w:val="22"/>
        </w:rPr>
        <w:t>Baltic Sea Labour Forum</w:t>
      </w:r>
      <w:r w:rsidRPr="00B21D1C">
        <w:rPr>
          <w:rFonts w:asciiTheme="minorHAnsi" w:hAnsiTheme="minorHAnsi"/>
          <w:sz w:val="22"/>
          <w:szCs w:val="22"/>
        </w:rPr>
        <w:t>.</w:t>
      </w:r>
    </w:p>
    <w:p w:rsidR="00FF178D" w:rsidRPr="00B21D1C" w:rsidRDefault="00FF178D" w:rsidP="00FF178D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Obszar </w:t>
      </w:r>
      <w:r w:rsidRPr="00B21D1C">
        <w:rPr>
          <w:rFonts w:asciiTheme="minorHAnsi" w:hAnsiTheme="minorHAnsi"/>
          <w:i/>
          <w:sz w:val="22"/>
          <w:szCs w:val="22"/>
        </w:rPr>
        <w:t>Energy</w:t>
      </w:r>
      <w:r w:rsidRPr="00B21D1C">
        <w:rPr>
          <w:rFonts w:asciiTheme="minorHAnsi" w:hAnsiTheme="minorHAnsi"/>
          <w:sz w:val="22"/>
          <w:szCs w:val="22"/>
        </w:rPr>
        <w:t xml:space="preserve"> działanie dotyczące zwiększenia wykorzystania energii odnawialnej </w:t>
      </w:r>
      <w:r w:rsidR="00110AAA">
        <w:rPr>
          <w:rFonts w:asciiTheme="minorHAnsi" w:hAnsiTheme="minorHAnsi"/>
          <w:sz w:val="22"/>
          <w:szCs w:val="22"/>
        </w:rPr>
        <w:br/>
      </w:r>
      <w:r w:rsidRPr="00B21D1C">
        <w:rPr>
          <w:rFonts w:asciiTheme="minorHAnsi" w:hAnsiTheme="minorHAnsi"/>
          <w:sz w:val="22"/>
          <w:szCs w:val="22"/>
        </w:rPr>
        <w:t>i promowania efektywności energetycznej.</w:t>
      </w:r>
    </w:p>
    <w:p w:rsidR="00FF178D" w:rsidRPr="00B21D1C" w:rsidRDefault="00FF178D" w:rsidP="00FF178D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Obszar </w:t>
      </w:r>
      <w:r w:rsidRPr="00B21D1C">
        <w:rPr>
          <w:rFonts w:asciiTheme="minorHAnsi" w:hAnsiTheme="minorHAnsi"/>
          <w:i/>
          <w:sz w:val="22"/>
          <w:szCs w:val="22"/>
        </w:rPr>
        <w:t>Innovation</w:t>
      </w:r>
      <w:r w:rsidRPr="00B21D1C">
        <w:rPr>
          <w:rFonts w:asciiTheme="minorHAnsi" w:hAnsiTheme="minorHAnsi"/>
          <w:sz w:val="22"/>
          <w:szCs w:val="22"/>
        </w:rPr>
        <w:t xml:space="preserve"> działania:</w:t>
      </w:r>
    </w:p>
    <w:p w:rsidR="00FF178D" w:rsidRPr="00B21D1C" w:rsidRDefault="00FF178D" w:rsidP="00FF178D">
      <w:pPr>
        <w:numPr>
          <w:ilvl w:val="0"/>
          <w:numId w:val="20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i/>
          <w:sz w:val="22"/>
          <w:szCs w:val="22"/>
        </w:rPr>
        <w:t>The Baltic Ring</w:t>
      </w:r>
      <w:r w:rsidRPr="00B21D1C">
        <w:rPr>
          <w:rFonts w:asciiTheme="minorHAnsi" w:hAnsiTheme="minorHAnsi"/>
          <w:sz w:val="22"/>
          <w:szCs w:val="22"/>
        </w:rPr>
        <w:t xml:space="preserve"> - przepływ wiedzy w makroregionie; </w:t>
      </w:r>
      <w:r w:rsidRPr="00B21D1C">
        <w:rPr>
          <w:rFonts w:asciiTheme="minorHAnsi" w:hAnsiTheme="minorHAnsi"/>
          <w:i/>
          <w:sz w:val="22"/>
          <w:szCs w:val="22"/>
        </w:rPr>
        <w:t>ScanBalt Health Region</w:t>
      </w:r>
      <w:r w:rsidRPr="00B21D1C">
        <w:rPr>
          <w:rFonts w:asciiTheme="minorHAnsi" w:hAnsiTheme="minorHAnsi"/>
          <w:sz w:val="22"/>
          <w:szCs w:val="22"/>
        </w:rPr>
        <w:t xml:space="preserve"> - innowacje w zdrowiu i nauk o życiu; </w:t>
      </w:r>
      <w:r w:rsidRPr="00B21D1C">
        <w:rPr>
          <w:rFonts w:asciiTheme="minorHAnsi" w:hAnsiTheme="minorHAnsi"/>
          <w:i/>
          <w:sz w:val="22"/>
          <w:szCs w:val="22"/>
        </w:rPr>
        <w:t>Setting up a Baltic Science Link</w:t>
      </w:r>
      <w:r w:rsidRPr="00B21D1C">
        <w:rPr>
          <w:rFonts w:asciiTheme="minorHAnsi" w:hAnsiTheme="minorHAnsi"/>
          <w:sz w:val="22"/>
          <w:szCs w:val="22"/>
        </w:rPr>
        <w:t xml:space="preserve"> – sieci współpracy między uczelniami, instytutami badawczymi i przemysłem.</w:t>
      </w:r>
    </w:p>
    <w:p w:rsidR="00FF178D" w:rsidRPr="00B21D1C" w:rsidRDefault="00FF178D" w:rsidP="00FF178D">
      <w:pPr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Obszar </w:t>
      </w:r>
      <w:r w:rsidRPr="00B21D1C">
        <w:rPr>
          <w:rFonts w:asciiTheme="minorHAnsi" w:hAnsiTheme="minorHAnsi"/>
          <w:i/>
          <w:sz w:val="22"/>
          <w:szCs w:val="22"/>
        </w:rPr>
        <w:t>SME</w:t>
      </w:r>
      <w:r w:rsidRPr="00B21D1C">
        <w:rPr>
          <w:rFonts w:asciiTheme="minorHAnsi" w:hAnsiTheme="minorHAnsi"/>
          <w:sz w:val="22"/>
          <w:szCs w:val="22"/>
        </w:rPr>
        <w:t xml:space="preserve"> :</w:t>
      </w:r>
    </w:p>
    <w:p w:rsidR="00FF178D" w:rsidRPr="00B21D1C" w:rsidRDefault="00FF178D" w:rsidP="00FF178D">
      <w:pPr>
        <w:numPr>
          <w:ilvl w:val="0"/>
          <w:numId w:val="20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budowanie makroregionalnych platform współpracy dla rozwoju MŚP </w:t>
      </w:r>
      <w:r w:rsidRPr="00B21D1C">
        <w:rPr>
          <w:rFonts w:asciiTheme="minorHAnsi" w:hAnsiTheme="minorHAnsi"/>
          <w:sz w:val="22"/>
          <w:szCs w:val="22"/>
        </w:rPr>
        <w:br/>
        <w:t>i promocja internacjonalizacji MŚP.</w:t>
      </w:r>
    </w:p>
    <w:p w:rsidR="00FF178D" w:rsidRPr="00B21D1C" w:rsidRDefault="00FF178D" w:rsidP="00FF178D">
      <w:pPr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Obszar </w:t>
      </w:r>
      <w:r w:rsidRPr="00B21D1C">
        <w:rPr>
          <w:rFonts w:asciiTheme="minorHAnsi" w:hAnsiTheme="minorHAnsi"/>
          <w:i/>
          <w:sz w:val="22"/>
          <w:szCs w:val="22"/>
        </w:rPr>
        <w:t>Tourism</w:t>
      </w:r>
      <w:r w:rsidRPr="00B21D1C">
        <w:rPr>
          <w:rFonts w:asciiTheme="minorHAnsi" w:hAnsiTheme="minorHAnsi"/>
          <w:sz w:val="22"/>
          <w:szCs w:val="22"/>
        </w:rPr>
        <w:t>:</w:t>
      </w:r>
    </w:p>
    <w:p w:rsidR="00FF178D" w:rsidRPr="00B21D1C" w:rsidRDefault="00FF178D" w:rsidP="00FF178D">
      <w:pPr>
        <w:numPr>
          <w:ilvl w:val="0"/>
          <w:numId w:val="22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B21D1C">
        <w:rPr>
          <w:rFonts w:asciiTheme="minorHAnsi" w:hAnsiTheme="minorHAnsi"/>
          <w:sz w:val="22"/>
          <w:szCs w:val="22"/>
        </w:rPr>
        <w:t xml:space="preserve">ułatwienie sieciowania i współdziałania w ramach klastrów, w tym potencjalny projekt flagowy </w:t>
      </w:r>
      <w:r w:rsidRPr="00B21D1C">
        <w:rPr>
          <w:rFonts w:asciiTheme="minorHAnsi" w:hAnsiTheme="minorHAnsi"/>
          <w:bCs/>
          <w:i/>
          <w:iCs/>
          <w:sz w:val="22"/>
          <w:szCs w:val="22"/>
        </w:rPr>
        <w:t>Network of regional tourism innovation centres for BSR</w:t>
      </w:r>
      <w:r w:rsidRPr="00B21D1C">
        <w:rPr>
          <w:rFonts w:asciiTheme="minorHAnsi" w:hAnsiTheme="minorHAnsi"/>
          <w:sz w:val="22"/>
          <w:szCs w:val="22"/>
        </w:rPr>
        <w:t xml:space="preserve">, zrównoważona turystyka. </w:t>
      </w:r>
    </w:p>
    <w:p w:rsidR="00866631" w:rsidRDefault="00866631" w:rsidP="00C34137">
      <w:pPr>
        <w:tabs>
          <w:tab w:val="left" w:pos="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B4632B" w:rsidRPr="00E214F6" w:rsidRDefault="008F4331" w:rsidP="0029578C">
      <w:pPr>
        <w:tabs>
          <w:tab w:val="left" w:pos="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EFRR d</w:t>
      </w:r>
      <w:r w:rsidR="00DC2E24" w:rsidRPr="00E214F6">
        <w:rPr>
          <w:rFonts w:asciiTheme="minorHAnsi" w:hAnsiTheme="minorHAnsi" w:cstheme="minorHAnsi"/>
          <w:sz w:val="22"/>
          <w:szCs w:val="22"/>
        </w:rPr>
        <w:t>o końca 2016 roku zawarto 17 umów o dofinansowanie z Beneficjentami w rama</w:t>
      </w:r>
      <w:r w:rsidR="00282B83">
        <w:rPr>
          <w:rFonts w:asciiTheme="minorHAnsi" w:hAnsiTheme="minorHAnsi" w:cstheme="minorHAnsi"/>
          <w:sz w:val="22"/>
          <w:szCs w:val="22"/>
        </w:rPr>
        <w:t xml:space="preserve">ch trzech działań RPOWŚ </w:t>
      </w:r>
      <w:r w:rsidR="00DC2E24" w:rsidRPr="00E214F6">
        <w:rPr>
          <w:rFonts w:asciiTheme="minorHAnsi" w:hAnsiTheme="minorHAnsi" w:cstheme="minorHAnsi"/>
          <w:sz w:val="22"/>
          <w:szCs w:val="22"/>
        </w:rPr>
        <w:t xml:space="preserve">2014-2020. </w:t>
      </w:r>
      <w:r w:rsidR="00B4632B" w:rsidRPr="00E214F6">
        <w:rPr>
          <w:rFonts w:asciiTheme="minorHAnsi" w:hAnsiTheme="minorHAnsi" w:cstheme="minorHAnsi"/>
          <w:sz w:val="22"/>
          <w:szCs w:val="22"/>
        </w:rPr>
        <w:t>Realizowane przedsięwzięcia są powiązane ze</w:t>
      </w:r>
      <w:r w:rsidR="00C50DA3" w:rsidRPr="00E214F6">
        <w:rPr>
          <w:rFonts w:asciiTheme="minorHAnsi" w:hAnsiTheme="minorHAnsi" w:cstheme="minorHAnsi"/>
          <w:sz w:val="22"/>
          <w:szCs w:val="22"/>
        </w:rPr>
        <w:t xml:space="preserve"> </w:t>
      </w:r>
      <w:r w:rsidR="00B4632B" w:rsidRPr="00E214F6">
        <w:rPr>
          <w:rFonts w:asciiTheme="minorHAnsi" w:hAnsiTheme="minorHAnsi" w:cstheme="minorHAnsi"/>
          <w:sz w:val="22"/>
          <w:szCs w:val="22"/>
        </w:rPr>
        <w:t xml:space="preserve">Strategią UE dla Regionu Morza Bałtyckiego (SUE RMB) w 3 celach </w:t>
      </w:r>
      <w:r w:rsidR="00C50DA3" w:rsidRPr="00E214F6">
        <w:rPr>
          <w:rFonts w:asciiTheme="minorHAnsi" w:hAnsiTheme="minorHAnsi" w:cstheme="minorHAnsi"/>
          <w:sz w:val="22"/>
          <w:szCs w:val="22"/>
        </w:rPr>
        <w:t>głównych</w:t>
      </w:r>
      <w:r w:rsidR="00B4632B" w:rsidRPr="00E214F6">
        <w:rPr>
          <w:rFonts w:asciiTheme="minorHAnsi" w:hAnsiTheme="minorHAnsi" w:cstheme="minorHAnsi"/>
          <w:sz w:val="22"/>
          <w:szCs w:val="22"/>
        </w:rPr>
        <w:t>:</w:t>
      </w:r>
    </w:p>
    <w:p w:rsidR="00C50DA3" w:rsidRPr="00E214F6" w:rsidRDefault="00B4632B" w:rsidP="004E50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E214F6">
        <w:rPr>
          <w:rFonts w:asciiTheme="minorHAnsi" w:hAnsiTheme="minorHAnsi" w:cstheme="minorHAnsi"/>
        </w:rPr>
        <w:t xml:space="preserve">Cel 1: Ocalenie morza – Działanie 4.1 RPOWŚ – </w:t>
      </w:r>
      <w:r w:rsidR="00C50DA3" w:rsidRPr="00E214F6">
        <w:rPr>
          <w:rFonts w:asciiTheme="minorHAnsi" w:hAnsiTheme="minorHAnsi" w:cstheme="minorHAnsi"/>
        </w:rPr>
        <w:t xml:space="preserve"> </w:t>
      </w:r>
      <w:r w:rsidR="00C50DA3" w:rsidRPr="00E214F6">
        <w:rPr>
          <w:rFonts w:asciiTheme="minorHAnsi" w:hAnsiTheme="minorHAnsi" w:cstheme="minorHAnsi"/>
          <w:color w:val="000000"/>
        </w:rPr>
        <w:t>1 992 946,79</w:t>
      </w:r>
      <w:r w:rsidR="00C50DA3" w:rsidRPr="00E214F6">
        <w:rPr>
          <w:rFonts w:asciiTheme="minorHAnsi" w:hAnsiTheme="minorHAnsi" w:cstheme="minorHAnsi"/>
          <w:bCs/>
          <w:color w:val="000000"/>
        </w:rPr>
        <w:t xml:space="preserve"> EUR</w:t>
      </w:r>
      <w:r w:rsidR="00C50DA3" w:rsidRPr="00E214F6">
        <w:rPr>
          <w:rFonts w:asciiTheme="minorHAnsi" w:hAnsiTheme="minorHAnsi" w:cstheme="minorHAnsi"/>
        </w:rPr>
        <w:t xml:space="preserve"> </w:t>
      </w:r>
    </w:p>
    <w:p w:rsidR="00C50DA3" w:rsidRPr="00E214F6" w:rsidRDefault="00B4632B" w:rsidP="004E50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E214F6">
        <w:rPr>
          <w:rFonts w:asciiTheme="minorHAnsi" w:hAnsiTheme="minorHAnsi" w:cstheme="minorHAnsi"/>
        </w:rPr>
        <w:t xml:space="preserve">Cel 2: Rozwój połączeń w regionie – Działanie 5.1 RPOWŚ – </w:t>
      </w:r>
      <w:r w:rsidR="00C50DA3" w:rsidRPr="00E214F6">
        <w:rPr>
          <w:rFonts w:asciiTheme="minorHAnsi" w:hAnsiTheme="minorHAnsi" w:cstheme="minorHAnsi"/>
          <w:color w:val="000000"/>
        </w:rPr>
        <w:t>877 248,85 EUR</w:t>
      </w:r>
    </w:p>
    <w:p w:rsidR="00E41ADE" w:rsidRPr="00110AAA" w:rsidRDefault="00B4632B" w:rsidP="004E50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E214F6">
        <w:rPr>
          <w:rFonts w:asciiTheme="minorHAnsi" w:hAnsiTheme="minorHAnsi" w:cstheme="minorHAnsi"/>
        </w:rPr>
        <w:t xml:space="preserve">Cel 3: Zwiększenie dobrobytu – Działanie 2.4 – </w:t>
      </w:r>
      <w:r w:rsidR="00C50DA3" w:rsidRPr="00E214F6">
        <w:rPr>
          <w:rFonts w:asciiTheme="minorHAnsi" w:hAnsiTheme="minorHAnsi" w:cstheme="minorHAnsi"/>
          <w:color w:val="000000"/>
        </w:rPr>
        <w:t>2 053 393,93 EUR.</w:t>
      </w:r>
    </w:p>
    <w:p w:rsidR="00110AAA" w:rsidRPr="00110AAA" w:rsidRDefault="00110AAA" w:rsidP="00110AAA">
      <w:pPr>
        <w:jc w:val="both"/>
        <w:rPr>
          <w:rFonts w:asciiTheme="minorHAnsi" w:hAnsiTheme="minorHAnsi" w:cstheme="minorHAnsi"/>
          <w:sz w:val="22"/>
          <w:szCs w:val="22"/>
        </w:rPr>
      </w:pPr>
      <w:r w:rsidRPr="00110AAA">
        <w:rPr>
          <w:rFonts w:asciiTheme="minorHAnsi" w:hAnsiTheme="minorHAnsi" w:cstheme="minorHAnsi"/>
          <w:sz w:val="22"/>
          <w:szCs w:val="22"/>
        </w:rPr>
        <w:t xml:space="preserve">W zakresie </w:t>
      </w:r>
      <w:r>
        <w:rPr>
          <w:rFonts w:asciiTheme="minorHAnsi" w:hAnsiTheme="minorHAnsi" w:cstheme="minorHAnsi"/>
          <w:sz w:val="22"/>
          <w:szCs w:val="22"/>
        </w:rPr>
        <w:t>EFS zawarto 345 umów o dofinansowanie na kwotę łączną wkładu UE –</w:t>
      </w:r>
      <w:r w:rsidR="000152F2">
        <w:rPr>
          <w:rFonts w:asciiTheme="minorHAnsi" w:hAnsiTheme="minorHAnsi" w:cstheme="minorHAnsi"/>
          <w:sz w:val="22"/>
          <w:szCs w:val="22"/>
        </w:rPr>
        <w:t xml:space="preserve"> 56 500 329 EUR. </w:t>
      </w:r>
      <w:r w:rsidR="000152F2">
        <w:rPr>
          <w:rFonts w:asciiTheme="minorHAnsi" w:hAnsiTheme="minorHAnsi" w:cstheme="minorHAnsi"/>
          <w:sz w:val="22"/>
          <w:szCs w:val="22"/>
        </w:rPr>
        <w:br/>
        <w:t>w ramach</w:t>
      </w:r>
      <w:r w:rsidR="00A223C0">
        <w:rPr>
          <w:rFonts w:asciiTheme="minorHAnsi" w:hAnsiTheme="minorHAnsi" w:cstheme="minorHAnsi"/>
          <w:sz w:val="22"/>
          <w:szCs w:val="22"/>
        </w:rPr>
        <w:t xml:space="preserve"> celu</w:t>
      </w:r>
      <w:r>
        <w:rPr>
          <w:rFonts w:asciiTheme="minorHAnsi" w:hAnsiTheme="minorHAnsi" w:cstheme="minorHAnsi"/>
          <w:sz w:val="22"/>
          <w:szCs w:val="22"/>
        </w:rPr>
        <w:t xml:space="preserve"> 3 St</w:t>
      </w:r>
      <w:r w:rsidR="000152F2">
        <w:rPr>
          <w:rFonts w:asciiTheme="minorHAnsi" w:hAnsiTheme="minorHAnsi" w:cstheme="minorHAnsi"/>
          <w:sz w:val="22"/>
          <w:szCs w:val="22"/>
        </w:rPr>
        <w:t>rategii SUE RMB tj. zwiększeniu</w:t>
      </w:r>
      <w:r>
        <w:rPr>
          <w:rFonts w:asciiTheme="minorHAnsi" w:hAnsiTheme="minorHAnsi" w:cstheme="minorHAnsi"/>
          <w:sz w:val="22"/>
          <w:szCs w:val="22"/>
        </w:rPr>
        <w:t xml:space="preserve"> dobrobytu w obszarze edukacji, zdrowia </w:t>
      </w:r>
      <w:r w:rsidR="00A223C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i kultury. </w:t>
      </w:r>
      <w:r w:rsidR="00A223C0">
        <w:rPr>
          <w:rFonts w:asciiTheme="minorHAnsi" w:hAnsiTheme="minorHAnsi" w:cstheme="minorHAnsi"/>
          <w:sz w:val="22"/>
          <w:szCs w:val="22"/>
        </w:rPr>
        <w:t xml:space="preserve">Wśród członków Komitetu Monitorującego RPOWŚ 2014-2020 brak jest koordynatorów regionalnych Strategii SUE RMB. Brak jest również konkretnych rozwiązań (kryteriów wyboru projektów) wspierających Strategię. </w:t>
      </w:r>
    </w:p>
    <w:p w:rsidR="00E41ADE" w:rsidRPr="00E214F6" w:rsidRDefault="00110AAA" w:rsidP="00E41ADE">
      <w:pPr>
        <w:ind w:left="405"/>
        <w:jc w:val="both"/>
        <w:rPr>
          <w:rFonts w:asciiTheme="minorHAnsi" w:hAnsiTheme="minorHAnsi"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color w:val="548DD4" w:themeColor="text2" w:themeTint="99"/>
          <w:sz w:val="22"/>
          <w:szCs w:val="22"/>
        </w:rPr>
        <w:lastRenderedPageBreak/>
        <w:t xml:space="preserve"> </w:t>
      </w:r>
    </w:p>
    <w:p w:rsidR="00E41ADE" w:rsidRPr="00E214F6" w:rsidRDefault="00E41ADE" w:rsidP="00E41ADE">
      <w:pPr>
        <w:ind w:left="405"/>
        <w:jc w:val="both"/>
        <w:rPr>
          <w:rFonts w:asciiTheme="minorHAnsi" w:hAnsiTheme="minorHAnsi"/>
          <w:color w:val="548DD4" w:themeColor="text2" w:themeTint="99"/>
          <w:sz w:val="22"/>
          <w:szCs w:val="22"/>
        </w:rPr>
      </w:pPr>
    </w:p>
    <w:p w:rsidR="007D7F4D" w:rsidRPr="007D7F4D" w:rsidRDefault="007D7F4D" w:rsidP="004E5097">
      <w:pPr>
        <w:pStyle w:val="Akapitzlist"/>
        <w:keepNext/>
        <w:keepLines/>
        <w:numPr>
          <w:ilvl w:val="0"/>
          <w:numId w:val="8"/>
        </w:numPr>
        <w:spacing w:before="40" w:after="0" w:line="240" w:lineRule="auto"/>
        <w:contextualSpacing w:val="0"/>
        <w:outlineLvl w:val="1"/>
        <w:rPr>
          <w:rFonts w:asciiTheme="minorHAnsi" w:eastAsiaTheme="majorEastAsia" w:hAnsiTheme="minorHAnsi" w:cstheme="minorHAnsi"/>
          <w:b/>
          <w:vanish/>
          <w:color w:val="00B0F0"/>
          <w:lang w:eastAsia="pl-PL"/>
        </w:rPr>
      </w:pPr>
      <w:bookmarkStart w:id="46" w:name="_Toc482785666"/>
      <w:bookmarkStart w:id="47" w:name="_Toc482786015"/>
      <w:bookmarkStart w:id="48" w:name="_Toc482786567"/>
      <w:bookmarkStart w:id="49" w:name="_Toc482787023"/>
      <w:bookmarkStart w:id="50" w:name="_Toc482863247"/>
      <w:bookmarkStart w:id="51" w:name="_Toc482875317"/>
      <w:bookmarkStart w:id="52" w:name="_Toc482881562"/>
      <w:bookmarkStart w:id="53" w:name="_Toc482954630"/>
      <w:bookmarkStart w:id="54" w:name="_Toc483479590"/>
      <w:bookmarkStart w:id="55" w:name="_Toc484781530"/>
      <w:bookmarkStart w:id="56" w:name="_Toc485902726"/>
      <w:bookmarkStart w:id="57" w:name="_Toc485906284"/>
      <w:bookmarkStart w:id="58" w:name="_Toc48597101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7D7F4D" w:rsidRPr="007D7F4D" w:rsidRDefault="007D7F4D" w:rsidP="004E5097">
      <w:pPr>
        <w:pStyle w:val="Akapitzlist"/>
        <w:keepNext/>
        <w:keepLines/>
        <w:numPr>
          <w:ilvl w:val="0"/>
          <w:numId w:val="8"/>
        </w:numPr>
        <w:spacing w:before="40" w:after="0" w:line="240" w:lineRule="auto"/>
        <w:contextualSpacing w:val="0"/>
        <w:outlineLvl w:val="1"/>
        <w:rPr>
          <w:rFonts w:asciiTheme="minorHAnsi" w:eastAsiaTheme="majorEastAsia" w:hAnsiTheme="minorHAnsi" w:cstheme="minorHAnsi"/>
          <w:b/>
          <w:vanish/>
          <w:color w:val="00B0F0"/>
          <w:lang w:eastAsia="pl-PL"/>
        </w:rPr>
      </w:pPr>
      <w:bookmarkStart w:id="59" w:name="_Toc482785667"/>
      <w:bookmarkStart w:id="60" w:name="_Toc482786016"/>
      <w:bookmarkStart w:id="61" w:name="_Toc482786568"/>
      <w:bookmarkStart w:id="62" w:name="_Toc482787024"/>
      <w:bookmarkStart w:id="63" w:name="_Toc482863248"/>
      <w:bookmarkStart w:id="64" w:name="_Toc482875318"/>
      <w:bookmarkStart w:id="65" w:name="_Toc482881563"/>
      <w:bookmarkStart w:id="66" w:name="_Toc482954631"/>
      <w:bookmarkStart w:id="67" w:name="_Toc483479591"/>
      <w:bookmarkStart w:id="68" w:name="_Toc484781531"/>
      <w:bookmarkStart w:id="69" w:name="_Toc485902727"/>
      <w:bookmarkStart w:id="70" w:name="_Toc485906285"/>
      <w:bookmarkStart w:id="71" w:name="_Toc485971016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E41ADE" w:rsidRDefault="00E41ADE" w:rsidP="004E5097">
      <w:pPr>
        <w:pStyle w:val="Nagwek2"/>
        <w:numPr>
          <w:ilvl w:val="1"/>
          <w:numId w:val="5"/>
        </w:numPr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bookmarkStart w:id="72" w:name="_Toc485971017"/>
      <w:r w:rsidRPr="007D7F4D">
        <w:rPr>
          <w:rFonts w:asciiTheme="minorHAnsi" w:hAnsiTheme="minorHAnsi" w:cstheme="minorHAnsi"/>
          <w:b/>
          <w:color w:val="00B0F0"/>
          <w:sz w:val="22"/>
          <w:szCs w:val="22"/>
        </w:rPr>
        <w:t>W stosownych przypadkach — postępy w realizacji przedsięwzięć w dziedzinie innowacji społecznych</w:t>
      </w:r>
      <w:bookmarkEnd w:id="72"/>
      <w:r w:rsidRPr="007D7F4D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:rsidR="001C5545" w:rsidRPr="001C5545" w:rsidRDefault="001C5545" w:rsidP="001C5545"/>
    <w:p w:rsidR="00E41ADE" w:rsidRPr="0045703B" w:rsidRDefault="0045703B" w:rsidP="0045703B">
      <w:pPr>
        <w:pStyle w:val="Akapitzlist"/>
        <w:ind w:left="36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NIE DOTYCZY</w:t>
      </w:r>
    </w:p>
    <w:p w:rsidR="00765605" w:rsidRPr="001A69A9" w:rsidRDefault="003F6D02" w:rsidP="004E5097">
      <w:pPr>
        <w:pStyle w:val="Nagwek2"/>
        <w:numPr>
          <w:ilvl w:val="1"/>
          <w:numId w:val="6"/>
        </w:numPr>
        <w:spacing w:before="240" w:after="240"/>
        <w:ind w:hanging="471"/>
        <w:jc w:val="both"/>
        <w:rPr>
          <w:rFonts w:asciiTheme="minorHAnsi" w:hAnsiTheme="minorHAnsi"/>
          <w:b/>
          <w:color w:val="00B0F0"/>
          <w:sz w:val="22"/>
          <w:szCs w:val="22"/>
        </w:rPr>
      </w:pPr>
      <w:bookmarkStart w:id="73" w:name="_Toc485971018"/>
      <w:r w:rsidRPr="001A69A9">
        <w:rPr>
          <w:rFonts w:asciiTheme="minorHAnsi" w:hAnsiTheme="minorHAnsi"/>
          <w:b/>
          <w:color w:val="00B0F0"/>
          <w:sz w:val="22"/>
          <w:szCs w:val="22"/>
        </w:rPr>
        <w:t>Postępy we wdrażaniu działań w celu zaspokojenia szczególnych potrzeb obszarów geograficznych najbardziej dotkniętych ubóstwem lub grup docelowych najbardziej zagrożonych dyskryminacją lub wykluczeniem społecznym, zwłaszcza w odniesieniu do społeczności zmarginalizowanych i osób z niepełnosprawnościami, długotrwale bezrobotnych oraz młodych ludzi, którzy nie pracują, w tym, w stosownych przypadkach, wykorzystane środki finansowe.</w:t>
      </w:r>
      <w:bookmarkEnd w:id="73"/>
      <w:r w:rsidRPr="001A69A9"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</w:p>
    <w:p w:rsidR="008257EB" w:rsidRPr="008257EB" w:rsidRDefault="008257EB" w:rsidP="00502CE1">
      <w:pPr>
        <w:jc w:val="both"/>
        <w:rPr>
          <w:rFonts w:asciiTheme="minorHAnsi" w:hAnsiTheme="minorHAnsi" w:cstheme="minorHAnsi"/>
          <w:sz w:val="22"/>
          <w:szCs w:val="22"/>
        </w:rPr>
      </w:pPr>
      <w:r w:rsidRPr="008257EB">
        <w:rPr>
          <w:rFonts w:asciiTheme="minorHAnsi" w:hAnsiTheme="minorHAnsi" w:cstheme="minorHAnsi"/>
          <w:sz w:val="22"/>
          <w:szCs w:val="22"/>
        </w:rPr>
        <w:t xml:space="preserve">Województwo świętokrzyskie, jako część regionu wschodniego, charakteryzuje się jednym </w:t>
      </w:r>
      <w:r w:rsidR="009018D1">
        <w:rPr>
          <w:rFonts w:asciiTheme="minorHAnsi" w:hAnsiTheme="minorHAnsi" w:cstheme="minorHAnsi"/>
          <w:sz w:val="22"/>
          <w:szCs w:val="22"/>
        </w:rPr>
        <w:br/>
      </w:r>
      <w:r w:rsidRPr="008257EB">
        <w:rPr>
          <w:rFonts w:asciiTheme="minorHAnsi" w:hAnsiTheme="minorHAnsi" w:cstheme="minorHAnsi"/>
          <w:sz w:val="22"/>
          <w:szCs w:val="22"/>
        </w:rPr>
        <w:t>z najwyższych wskaźników zagrożenia ubóstwem w skali kraju, zarówno w odniesieniu do ubóstwa skrajnego oraz ustawowej i  relatywnej granicy ubóstwa. Region cechuje duże zróżnicowanie ze względu na poziom rozwoju gospodarczego, szczególnie na obszarach o rolniczo-przemysłowym charakterze. Na obszarach tych zjawisko ubóstwa i wykluczenia uwarunkowane jest wysoką stopą bezrobocia, w tym długoterminowego, niskim przeciętnym dochodem na osobę, co przekłada się na liczbę osób korzystających z pomocy społecznej. Istotny jest również proces starzenia się mieszkańców województwa przy jednoczesnych niekorzystnych prognozach demograficznych dla regionu.</w:t>
      </w:r>
    </w:p>
    <w:p w:rsidR="00D65B3B" w:rsidRPr="00D65B3B" w:rsidRDefault="00D65B3B" w:rsidP="00502CE1">
      <w:pPr>
        <w:tabs>
          <w:tab w:val="left" w:pos="0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65B3B">
        <w:rPr>
          <w:rFonts w:asciiTheme="minorHAnsi" w:hAnsiTheme="minorHAnsi" w:cstheme="minorHAnsi"/>
          <w:sz w:val="22"/>
          <w:szCs w:val="22"/>
        </w:rPr>
        <w:t xml:space="preserve">Działania w ramach Programu skierowane do osób zagrożonych/wykluczonych społecznie realizowane będą na obszarze całego </w:t>
      </w:r>
      <w:r>
        <w:rPr>
          <w:rFonts w:asciiTheme="minorHAnsi" w:hAnsiTheme="minorHAnsi" w:cstheme="minorHAnsi"/>
          <w:sz w:val="22"/>
          <w:szCs w:val="22"/>
        </w:rPr>
        <w:t>województwa, głównie w ramach Osi</w:t>
      </w:r>
      <w:r w:rsidRPr="00D65B3B">
        <w:rPr>
          <w:rFonts w:asciiTheme="minorHAnsi" w:hAnsiTheme="minorHAnsi" w:cstheme="minorHAnsi"/>
          <w:sz w:val="22"/>
          <w:szCs w:val="22"/>
        </w:rPr>
        <w:t xml:space="preserve"> 9. Na szczególną uwagę zasługują obszary miast tracących funkcje społeczno-gospodarcze, do których zalicza się Skarżysko-Kamienna, Starachowice oraz Ostrowiec Świętokrzyski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65B3B">
        <w:rPr>
          <w:rFonts w:asciiTheme="minorHAnsi" w:hAnsiTheme="minorHAnsi" w:cstheme="minorHAnsi"/>
          <w:sz w:val="22"/>
          <w:szCs w:val="22"/>
        </w:rPr>
        <w:t>charakteryzują się większym nasileniem problemów społeczno-gospodarczych, wśród których wskazać należy przede wszystkim:</w:t>
      </w:r>
    </w:p>
    <w:p w:rsidR="00D65B3B" w:rsidRPr="00D65B3B" w:rsidRDefault="00D65B3B" w:rsidP="00502CE1">
      <w:pPr>
        <w:jc w:val="both"/>
        <w:rPr>
          <w:rFonts w:asciiTheme="minorHAnsi" w:hAnsiTheme="minorHAnsi" w:cstheme="minorHAnsi"/>
          <w:sz w:val="22"/>
          <w:szCs w:val="22"/>
        </w:rPr>
      </w:pPr>
      <w:r w:rsidRPr="00D65B3B">
        <w:rPr>
          <w:rFonts w:asciiTheme="minorHAnsi" w:hAnsiTheme="minorHAnsi" w:cstheme="minorHAnsi"/>
          <w:sz w:val="22"/>
          <w:szCs w:val="22"/>
        </w:rPr>
        <w:t>- niedostateczny rozwój sektora usług społecznych,</w:t>
      </w:r>
    </w:p>
    <w:p w:rsidR="00D65B3B" w:rsidRPr="00D65B3B" w:rsidRDefault="00D65B3B" w:rsidP="00502CE1">
      <w:pPr>
        <w:jc w:val="both"/>
        <w:rPr>
          <w:rFonts w:asciiTheme="minorHAnsi" w:hAnsiTheme="minorHAnsi" w:cstheme="minorHAnsi"/>
          <w:sz w:val="22"/>
          <w:szCs w:val="22"/>
        </w:rPr>
      </w:pPr>
      <w:r w:rsidRPr="00D65B3B">
        <w:rPr>
          <w:rFonts w:asciiTheme="minorHAnsi" w:hAnsiTheme="minorHAnsi" w:cstheme="minorHAnsi"/>
          <w:sz w:val="22"/>
          <w:szCs w:val="22"/>
        </w:rPr>
        <w:t>- wysoki poziom bezrobocia strukturalnego oraz patologie społeczne,</w:t>
      </w:r>
    </w:p>
    <w:p w:rsidR="00D65B3B" w:rsidRPr="00D65B3B" w:rsidRDefault="00D65B3B" w:rsidP="00502CE1">
      <w:pPr>
        <w:jc w:val="both"/>
        <w:rPr>
          <w:rFonts w:asciiTheme="minorHAnsi" w:hAnsiTheme="minorHAnsi" w:cstheme="minorHAnsi"/>
          <w:sz w:val="22"/>
          <w:szCs w:val="22"/>
        </w:rPr>
      </w:pPr>
      <w:r w:rsidRPr="00D65B3B">
        <w:rPr>
          <w:rFonts w:asciiTheme="minorHAnsi" w:hAnsiTheme="minorHAnsi" w:cstheme="minorHAnsi"/>
          <w:sz w:val="22"/>
          <w:szCs w:val="22"/>
        </w:rPr>
        <w:t>- niska aktywność gospodarcza lokalnych podmiotów,</w:t>
      </w:r>
    </w:p>
    <w:p w:rsidR="00D65B3B" w:rsidRPr="00D65B3B" w:rsidRDefault="00D65B3B" w:rsidP="00502CE1">
      <w:pPr>
        <w:jc w:val="both"/>
        <w:rPr>
          <w:rFonts w:asciiTheme="minorHAnsi" w:hAnsiTheme="minorHAnsi" w:cstheme="minorHAnsi"/>
          <w:sz w:val="22"/>
          <w:szCs w:val="22"/>
        </w:rPr>
      </w:pPr>
      <w:r w:rsidRPr="00D65B3B">
        <w:rPr>
          <w:rFonts w:asciiTheme="minorHAnsi" w:hAnsiTheme="minorHAnsi" w:cstheme="minorHAnsi"/>
          <w:sz w:val="22"/>
          <w:szCs w:val="22"/>
        </w:rPr>
        <w:t>- deformacja struktury wieku — starzenie się społeczeństwa,</w:t>
      </w:r>
    </w:p>
    <w:p w:rsidR="00D65B3B" w:rsidRPr="00D65B3B" w:rsidRDefault="00D65B3B" w:rsidP="00502CE1">
      <w:pPr>
        <w:jc w:val="both"/>
        <w:rPr>
          <w:rFonts w:asciiTheme="minorHAnsi" w:hAnsiTheme="minorHAnsi" w:cstheme="minorHAnsi"/>
          <w:sz w:val="22"/>
          <w:szCs w:val="22"/>
        </w:rPr>
      </w:pPr>
      <w:r w:rsidRPr="00D65B3B">
        <w:rPr>
          <w:rFonts w:asciiTheme="minorHAnsi" w:hAnsiTheme="minorHAnsi" w:cstheme="minorHAnsi"/>
          <w:sz w:val="22"/>
          <w:szCs w:val="22"/>
        </w:rPr>
        <w:t>- wysoki ubytek mieszkańców na skutek migracji.</w:t>
      </w:r>
    </w:p>
    <w:p w:rsidR="00D65B3B" w:rsidRPr="00D65B3B" w:rsidRDefault="00161AEE" w:rsidP="00502C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D65B3B" w:rsidRPr="00D65B3B">
        <w:rPr>
          <w:rFonts w:asciiTheme="minorHAnsi" w:hAnsiTheme="minorHAnsi" w:cstheme="minorHAnsi"/>
          <w:sz w:val="22"/>
          <w:szCs w:val="22"/>
        </w:rPr>
        <w:t xml:space="preserve">powyższym, w ramach </w:t>
      </w:r>
      <w:r w:rsidR="00D65B3B" w:rsidRPr="00D65B3B">
        <w:rPr>
          <w:rFonts w:asciiTheme="minorHAnsi" w:hAnsiTheme="minorHAnsi" w:cstheme="minorHAnsi"/>
          <w:i/>
          <w:sz w:val="22"/>
          <w:szCs w:val="22"/>
        </w:rPr>
        <w:t>RPOWŚ 2014-2020</w:t>
      </w:r>
      <w:r w:rsidR="00D65B3B" w:rsidRPr="00D65B3B">
        <w:rPr>
          <w:rFonts w:asciiTheme="minorHAnsi" w:hAnsiTheme="minorHAnsi" w:cstheme="minorHAnsi"/>
          <w:sz w:val="22"/>
          <w:szCs w:val="22"/>
        </w:rPr>
        <w:t xml:space="preserve"> zapewnione zostaną odpowiednie preferencje, w postaci dedykowanych naborów. </w:t>
      </w:r>
    </w:p>
    <w:p w:rsidR="00C66312" w:rsidRPr="008257EB" w:rsidRDefault="008257EB" w:rsidP="00502CE1">
      <w:pPr>
        <w:pStyle w:val="Akapitzlist"/>
        <w:spacing w:line="240" w:lineRule="auto"/>
        <w:ind w:left="0"/>
        <w:jc w:val="both"/>
        <w:rPr>
          <w:rFonts w:asciiTheme="minorHAnsi" w:hAnsiTheme="minorHAnsi" w:cs="Calibri"/>
        </w:rPr>
      </w:pPr>
      <w:r w:rsidRPr="008257EB">
        <w:rPr>
          <w:rFonts w:asciiTheme="minorHAnsi" w:hAnsiTheme="minorHAnsi" w:cs="Calibri"/>
        </w:rPr>
        <w:t>W PI 9i</w:t>
      </w:r>
      <w:r w:rsidR="00C66312" w:rsidRPr="008257EB">
        <w:rPr>
          <w:rFonts w:asciiTheme="minorHAnsi" w:hAnsiTheme="minorHAnsi" w:cs="Calibri"/>
        </w:rPr>
        <w:t xml:space="preserve"> opracowano kryterium dostępu na podstawie rekomendacji z </w:t>
      </w:r>
      <w:r w:rsidR="00C66312" w:rsidRPr="00D65B3B">
        <w:rPr>
          <w:rFonts w:asciiTheme="minorHAnsi" w:hAnsiTheme="minorHAnsi" w:cs="Calibri"/>
          <w:i/>
        </w:rPr>
        <w:t>Analizy sytuacji wewnątrzregionalnej w obszarze polityki społecznej dotyczące wsparcia przy tworzeniu nowych CIS oraz KIS</w:t>
      </w:r>
      <w:r w:rsidR="00C66312" w:rsidRPr="008257EB">
        <w:rPr>
          <w:rFonts w:asciiTheme="minorHAnsi" w:hAnsiTheme="minorHAnsi" w:cs="Calibri"/>
        </w:rPr>
        <w:t>. Tworzenie nowych ośrodków reintegracyjnyc</w:t>
      </w:r>
      <w:r w:rsidRPr="008257EB">
        <w:rPr>
          <w:rFonts w:asciiTheme="minorHAnsi" w:hAnsiTheme="minorHAnsi" w:cs="Calibri"/>
        </w:rPr>
        <w:t xml:space="preserve">h przyczyni się do rozszerzenia </w:t>
      </w:r>
      <w:r w:rsidR="00C66312" w:rsidRPr="008257EB">
        <w:rPr>
          <w:rFonts w:asciiTheme="minorHAnsi" w:hAnsiTheme="minorHAnsi" w:cs="Calibri"/>
        </w:rPr>
        <w:t xml:space="preserve">i rozwijania ofert wsparcia dla osób wykluczonych społecznie. Wprowadzono kryterium dostępu dotyczące osiągnięcia poziomu efektywności społeczno-zatrudnieniowej. </w:t>
      </w:r>
    </w:p>
    <w:p w:rsidR="00C66312" w:rsidRPr="008257EB" w:rsidRDefault="00C66312" w:rsidP="00502CE1">
      <w:pPr>
        <w:pStyle w:val="Akapitzlist"/>
        <w:spacing w:line="240" w:lineRule="auto"/>
        <w:ind w:left="0"/>
        <w:jc w:val="both"/>
        <w:rPr>
          <w:rFonts w:asciiTheme="minorHAnsi" w:hAnsiTheme="minorHAnsi" w:cs="Calibri"/>
        </w:rPr>
      </w:pPr>
      <w:r w:rsidRPr="008257EB">
        <w:rPr>
          <w:rFonts w:asciiTheme="minorHAnsi" w:hAnsiTheme="minorHAnsi" w:cs="Calibri"/>
        </w:rPr>
        <w:t xml:space="preserve">Osiągniecie założonego poziomu efektywności zatrudnieniowej związane jest bezpośrednio </w:t>
      </w:r>
      <w:r w:rsidR="009018D1">
        <w:rPr>
          <w:rFonts w:asciiTheme="minorHAnsi" w:hAnsiTheme="minorHAnsi" w:cs="Calibri"/>
        </w:rPr>
        <w:br/>
      </w:r>
      <w:r w:rsidRPr="008257EB">
        <w:rPr>
          <w:rFonts w:asciiTheme="minorHAnsi" w:hAnsiTheme="minorHAnsi" w:cs="Calibri"/>
        </w:rPr>
        <w:t>z podjęciem zatrudnienia lub samozatrudnienia co przekłada się na sytuację życiową Beneficjentów objętych wsparciem</w:t>
      </w:r>
      <w:r w:rsidR="009018D1">
        <w:rPr>
          <w:rFonts w:asciiTheme="minorHAnsi" w:hAnsiTheme="minorHAnsi" w:cs="Calibri"/>
        </w:rPr>
        <w:t>.</w:t>
      </w:r>
      <w:r w:rsidR="008C2BEB">
        <w:rPr>
          <w:rFonts w:asciiTheme="minorHAnsi" w:hAnsiTheme="minorHAnsi" w:cs="Calibri"/>
        </w:rPr>
        <w:t xml:space="preserve"> </w:t>
      </w:r>
      <w:r w:rsidR="008257EB" w:rsidRPr="008257EB">
        <w:rPr>
          <w:rFonts w:asciiTheme="minorHAnsi" w:hAnsiTheme="minorHAnsi" w:cs="Calibri"/>
        </w:rPr>
        <w:t>W PI 9iv</w:t>
      </w:r>
      <w:r w:rsidRPr="008257EB">
        <w:rPr>
          <w:rFonts w:asciiTheme="minorHAnsi" w:hAnsiTheme="minorHAnsi" w:cs="Calibri"/>
        </w:rPr>
        <w:t xml:space="preserve"> celem realizacji projektów są potrzeby zdiagnozowane</w:t>
      </w:r>
      <w:r w:rsidR="008257EB" w:rsidRPr="008257EB">
        <w:rPr>
          <w:rFonts w:asciiTheme="minorHAnsi" w:hAnsiTheme="minorHAnsi" w:cs="Calibri"/>
        </w:rPr>
        <w:t xml:space="preserve"> przez JST </w:t>
      </w:r>
      <w:r w:rsidR="009018D1">
        <w:rPr>
          <w:rFonts w:asciiTheme="minorHAnsi" w:hAnsiTheme="minorHAnsi" w:cs="Calibri"/>
        </w:rPr>
        <w:br/>
      </w:r>
      <w:r w:rsidRPr="008257EB">
        <w:rPr>
          <w:rFonts w:asciiTheme="minorHAnsi" w:hAnsiTheme="minorHAnsi" w:cs="Calibri"/>
        </w:rPr>
        <w:t>w zakresie pomocy społecznej oraz wspierania rodziny i pieczy zastępczej. Wprowadzono kryterium dotyczące skierowania wsparcia zgodnie z potrzebami zdiagnozowanymi w gminnej lub powiatowej strategii rozwiązywania problemów społecznych. Ponadto, aby realizacja wsparcia w ramach projektów w bezpośredni sposób przyczyniła  się do zmiany i zwiększenia posiadanych umiejętności społecznych osób z niepełnosprawnościami, a w konsekwencji doprowadziła do zmniejszenia ich bierności i poprawy sytuacji życiowej i społeczno-zatrudnieniowej zaprojektowano kryterium skierowane do osób z niepełnosprawnościami sprzężonymi, z niepełnosprawnością intelektualną</w:t>
      </w:r>
      <w:r w:rsidR="00E214F6" w:rsidRPr="008257EB">
        <w:rPr>
          <w:rFonts w:asciiTheme="minorHAnsi" w:hAnsiTheme="minorHAnsi" w:cs="Calibri"/>
        </w:rPr>
        <w:t xml:space="preserve"> </w:t>
      </w:r>
      <w:r w:rsidR="009018D1">
        <w:rPr>
          <w:rFonts w:asciiTheme="minorHAnsi" w:hAnsiTheme="minorHAnsi" w:cs="Calibri"/>
        </w:rPr>
        <w:br/>
      </w:r>
      <w:r w:rsidRPr="008257EB">
        <w:rPr>
          <w:rFonts w:asciiTheme="minorHAnsi" w:hAnsiTheme="minorHAnsi" w:cs="Calibri"/>
        </w:rPr>
        <w:lastRenderedPageBreak/>
        <w:t>i z zaburzeniami psychicznymi, w szczególności o znacznym i umiarkowanym stopniu niepełnosprawności.</w:t>
      </w:r>
    </w:p>
    <w:p w:rsidR="009C6C13" w:rsidRPr="00E214F6" w:rsidRDefault="009C6C13">
      <w:pPr>
        <w:rPr>
          <w:rFonts w:asciiTheme="minorHAnsi" w:hAnsiTheme="minorHAnsi"/>
          <w:color w:val="548DD4" w:themeColor="text2" w:themeTint="99"/>
          <w:sz w:val="22"/>
          <w:szCs w:val="22"/>
        </w:rPr>
      </w:pPr>
    </w:p>
    <w:sectPr w:rsidR="009C6C13" w:rsidRPr="00E214F6" w:rsidSect="00AB1227">
      <w:headerReference w:type="default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F5" w:rsidRDefault="003B02F5" w:rsidP="003F6D02">
      <w:r>
        <w:separator/>
      </w:r>
    </w:p>
  </w:endnote>
  <w:endnote w:type="continuationSeparator" w:id="0">
    <w:p w:rsidR="003B02F5" w:rsidRDefault="003B02F5" w:rsidP="003F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TE243174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193419"/>
      <w:docPartObj>
        <w:docPartGallery w:val="Page Numbers (Bottom of Page)"/>
        <w:docPartUnique/>
      </w:docPartObj>
    </w:sdtPr>
    <w:sdtEndPr/>
    <w:sdtContent>
      <w:p w:rsidR="003B02F5" w:rsidRDefault="003B0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03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B02F5" w:rsidRDefault="003B0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F5" w:rsidRDefault="003B02F5" w:rsidP="003F6D02">
      <w:r>
        <w:separator/>
      </w:r>
    </w:p>
  </w:footnote>
  <w:footnote w:type="continuationSeparator" w:id="0">
    <w:p w:rsidR="003B02F5" w:rsidRDefault="003B02F5" w:rsidP="003F6D02">
      <w:r>
        <w:continuationSeparator/>
      </w:r>
    </w:p>
  </w:footnote>
  <w:footnote w:id="1">
    <w:p w:rsidR="003B02F5" w:rsidRPr="00855FBC" w:rsidRDefault="003B02F5" w:rsidP="003B51C1">
      <w:pPr>
        <w:pStyle w:val="Tekstprzypisudolnego"/>
        <w:jc w:val="both"/>
        <w:rPr>
          <w:rFonts w:cs="Calibri"/>
          <w:sz w:val="16"/>
          <w:szCs w:val="16"/>
        </w:rPr>
      </w:pPr>
      <w:r w:rsidRPr="00855FBC">
        <w:rPr>
          <w:rStyle w:val="Odwoanieprzypisudolnego"/>
          <w:rFonts w:cs="Calibri"/>
          <w:sz w:val="16"/>
          <w:szCs w:val="16"/>
        </w:rPr>
        <w:footnoteRef/>
      </w:r>
      <w:r w:rsidRPr="00855FBC">
        <w:rPr>
          <w:rFonts w:cs="Calibri"/>
          <w:sz w:val="16"/>
          <w:szCs w:val="16"/>
        </w:rPr>
        <w:t xml:space="preserve"> Rozporządzenie wykonawcze Komisji (UE) nr 1011/2014 z dnia 22 września 2014 r. ustanawiające szc</w:t>
      </w:r>
      <w:r>
        <w:rPr>
          <w:rFonts w:cs="Calibri"/>
          <w:sz w:val="16"/>
          <w:szCs w:val="16"/>
        </w:rPr>
        <w:t>zegółowe przepisy wykonawcze do </w:t>
      </w:r>
      <w:r w:rsidRPr="00855FBC">
        <w:rPr>
          <w:rFonts w:cs="Calibri"/>
          <w:sz w:val="16"/>
          <w:szCs w:val="16"/>
        </w:rPr>
        <w:t>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(Dz.U. L 286 z 30.9.2014, s. 1).</w:t>
      </w:r>
    </w:p>
  </w:footnote>
  <w:footnote w:id="2">
    <w:p w:rsidR="003B02F5" w:rsidRDefault="003B02F5" w:rsidP="00EB23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7998">
        <w:rPr>
          <w:sz w:val="16"/>
          <w:szCs w:val="16"/>
        </w:rPr>
        <w:t>Znak „+”/ „-” przy wartości oznacza, że wyniki dla województwa jest staty</w:t>
      </w:r>
      <w:r>
        <w:rPr>
          <w:sz w:val="16"/>
          <w:szCs w:val="16"/>
        </w:rPr>
        <w:t>sty</w:t>
      </w:r>
      <w:r w:rsidRPr="00D27998">
        <w:rPr>
          <w:sz w:val="16"/>
          <w:szCs w:val="16"/>
        </w:rPr>
        <w:t>cznie wyższy (jeśli</w:t>
      </w:r>
      <w:r>
        <w:rPr>
          <w:sz w:val="16"/>
          <w:szCs w:val="16"/>
        </w:rPr>
        <w:t xml:space="preserve"> </w:t>
      </w:r>
      <w:r w:rsidRPr="00D27998">
        <w:rPr>
          <w:sz w:val="16"/>
          <w:szCs w:val="16"/>
        </w:rPr>
        <w:t>+) lub niższy (jeśli</w:t>
      </w:r>
      <w:r>
        <w:rPr>
          <w:sz w:val="16"/>
          <w:szCs w:val="16"/>
        </w:rPr>
        <w:t xml:space="preserve"> </w:t>
      </w:r>
      <w:r w:rsidRPr="00D27998">
        <w:rPr>
          <w:sz w:val="16"/>
          <w:szCs w:val="16"/>
        </w:rPr>
        <w:t>-) niż wynik dla ogółu Polaków. Brak „+”/ „-” oznacza, że wyniki dla województwa nie różnią się od tych dla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F5" w:rsidRDefault="003B02F5" w:rsidP="004E2B7E">
    <w:pPr>
      <w:pStyle w:val="Nagwek"/>
      <w:ind w:left="-426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5676900" cy="611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2F5" w:rsidRPr="005D2635" w:rsidRDefault="003B02F5" w:rsidP="004E2B7E">
    <w:pPr>
      <w:pStyle w:val="Nagwek"/>
      <w:ind w:left="-426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FA6"/>
    <w:multiLevelType w:val="hybridMultilevel"/>
    <w:tmpl w:val="9B0494A0"/>
    <w:lvl w:ilvl="0" w:tplc="54C8E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976CD"/>
    <w:multiLevelType w:val="multilevel"/>
    <w:tmpl w:val="2A101A2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15" w:hanging="831"/>
      </w:pPr>
      <w:rPr>
        <w:rFonts w:hint="default"/>
        <w:b/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C0B0D"/>
    <w:multiLevelType w:val="hybridMultilevel"/>
    <w:tmpl w:val="6C9AD390"/>
    <w:lvl w:ilvl="0" w:tplc="54C8E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3089C"/>
    <w:multiLevelType w:val="multilevel"/>
    <w:tmpl w:val="AA32C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C82B3E"/>
    <w:multiLevelType w:val="hybridMultilevel"/>
    <w:tmpl w:val="59AC883C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01FE6"/>
    <w:multiLevelType w:val="hybridMultilevel"/>
    <w:tmpl w:val="F7365E42"/>
    <w:lvl w:ilvl="0" w:tplc="CBFE6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16D4F"/>
    <w:multiLevelType w:val="hybridMultilevel"/>
    <w:tmpl w:val="63E23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86118"/>
    <w:multiLevelType w:val="multilevel"/>
    <w:tmpl w:val="2E62F1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775C4C"/>
    <w:multiLevelType w:val="hybridMultilevel"/>
    <w:tmpl w:val="8DFA39CE"/>
    <w:lvl w:ilvl="0" w:tplc="54C8E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53F09"/>
    <w:multiLevelType w:val="multilevel"/>
    <w:tmpl w:val="E4BA30E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828" w:hanging="468"/>
      </w:pPr>
      <w:rPr>
        <w:rFonts w:hint="default"/>
        <w:b/>
        <w:color w:val="00B0F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10" w15:restartNumberingAfterBreak="0">
    <w:nsid w:val="32C03C7F"/>
    <w:multiLevelType w:val="hybridMultilevel"/>
    <w:tmpl w:val="14345B34"/>
    <w:lvl w:ilvl="0" w:tplc="F2121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46BCE"/>
    <w:multiLevelType w:val="hybridMultilevel"/>
    <w:tmpl w:val="064CE9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9FA68FC"/>
    <w:multiLevelType w:val="hybridMultilevel"/>
    <w:tmpl w:val="FE1066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F74114F"/>
    <w:multiLevelType w:val="multilevel"/>
    <w:tmpl w:val="CD66511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14" w15:restartNumberingAfterBreak="0">
    <w:nsid w:val="534A0668"/>
    <w:multiLevelType w:val="hybridMultilevel"/>
    <w:tmpl w:val="39003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D3493"/>
    <w:multiLevelType w:val="multilevel"/>
    <w:tmpl w:val="7C400D2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  <w:b/>
        <w:color w:val="00B0F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16" w15:restartNumberingAfterBreak="0">
    <w:nsid w:val="5A1F154C"/>
    <w:multiLevelType w:val="multilevel"/>
    <w:tmpl w:val="65C6F8D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828" w:hanging="468"/>
      </w:pPr>
      <w:rPr>
        <w:rFonts w:hint="default"/>
        <w:b/>
        <w:color w:val="00B0F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17" w15:restartNumberingAfterBreak="0">
    <w:nsid w:val="5FD0005F"/>
    <w:multiLevelType w:val="hybridMultilevel"/>
    <w:tmpl w:val="D69822B4"/>
    <w:lvl w:ilvl="0" w:tplc="54C8EE5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55234F9"/>
    <w:multiLevelType w:val="hybridMultilevel"/>
    <w:tmpl w:val="1A42B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0752"/>
    <w:multiLevelType w:val="hybridMultilevel"/>
    <w:tmpl w:val="F3CC5D4E"/>
    <w:lvl w:ilvl="0" w:tplc="CBFE6DD8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74135A48"/>
    <w:multiLevelType w:val="hybridMultilevel"/>
    <w:tmpl w:val="833E7214"/>
    <w:lvl w:ilvl="0" w:tplc="CBFE6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7B4AFF"/>
    <w:multiLevelType w:val="hybridMultilevel"/>
    <w:tmpl w:val="E8409738"/>
    <w:lvl w:ilvl="0" w:tplc="CBFE6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9B2BEF"/>
    <w:multiLevelType w:val="multilevel"/>
    <w:tmpl w:val="36500FA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1115" w:hanging="831"/>
      </w:pPr>
      <w:rPr>
        <w:rFonts w:hint="default"/>
        <w:b/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16"/>
  </w:num>
  <w:num w:numId="6">
    <w:abstractNumId w:val="9"/>
  </w:num>
  <w:num w:numId="7">
    <w:abstractNumId w:val="11"/>
  </w:num>
  <w:num w:numId="8">
    <w:abstractNumId w:val="15"/>
  </w:num>
  <w:num w:numId="9">
    <w:abstractNumId w:val="14"/>
  </w:num>
  <w:num w:numId="10">
    <w:abstractNumId w:val="21"/>
  </w:num>
  <w:num w:numId="11">
    <w:abstractNumId w:val="5"/>
  </w:num>
  <w:num w:numId="12">
    <w:abstractNumId w:val="4"/>
  </w:num>
  <w:num w:numId="13">
    <w:abstractNumId w:val="19"/>
  </w:num>
  <w:num w:numId="14">
    <w:abstractNumId w:val="20"/>
  </w:num>
  <w:num w:numId="15">
    <w:abstractNumId w:val="10"/>
  </w:num>
  <w:num w:numId="16">
    <w:abstractNumId w:val="22"/>
  </w:num>
  <w:num w:numId="17">
    <w:abstractNumId w:val="18"/>
  </w:num>
  <w:num w:numId="18">
    <w:abstractNumId w:val="2"/>
  </w:num>
  <w:num w:numId="19">
    <w:abstractNumId w:val="0"/>
  </w:num>
  <w:num w:numId="20">
    <w:abstractNumId w:val="8"/>
  </w:num>
  <w:num w:numId="21">
    <w:abstractNumId w:val="12"/>
  </w:num>
  <w:num w:numId="22">
    <w:abstractNumId w:val="17"/>
  </w:num>
  <w:num w:numId="2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02"/>
    <w:rsid w:val="000011F1"/>
    <w:rsid w:val="00001811"/>
    <w:rsid w:val="00001A4D"/>
    <w:rsid w:val="0000252F"/>
    <w:rsid w:val="0000271A"/>
    <w:rsid w:val="0000320A"/>
    <w:rsid w:val="000033D1"/>
    <w:rsid w:val="00003E5D"/>
    <w:rsid w:val="000041FE"/>
    <w:rsid w:val="000052D7"/>
    <w:rsid w:val="0000580D"/>
    <w:rsid w:val="0000587D"/>
    <w:rsid w:val="000063B1"/>
    <w:rsid w:val="000065BC"/>
    <w:rsid w:val="00006E77"/>
    <w:rsid w:val="00007F47"/>
    <w:rsid w:val="000104D5"/>
    <w:rsid w:val="00010C03"/>
    <w:rsid w:val="00011C71"/>
    <w:rsid w:val="00012255"/>
    <w:rsid w:val="00012993"/>
    <w:rsid w:val="00013061"/>
    <w:rsid w:val="00014B58"/>
    <w:rsid w:val="00014FCD"/>
    <w:rsid w:val="000152F2"/>
    <w:rsid w:val="000156AA"/>
    <w:rsid w:val="00016275"/>
    <w:rsid w:val="0001642D"/>
    <w:rsid w:val="0001654A"/>
    <w:rsid w:val="000177F7"/>
    <w:rsid w:val="00017A9F"/>
    <w:rsid w:val="00017D41"/>
    <w:rsid w:val="0002012C"/>
    <w:rsid w:val="00020306"/>
    <w:rsid w:val="00020A9B"/>
    <w:rsid w:val="0002117B"/>
    <w:rsid w:val="00021C67"/>
    <w:rsid w:val="0002235D"/>
    <w:rsid w:val="0002256C"/>
    <w:rsid w:val="000225E2"/>
    <w:rsid w:val="00022905"/>
    <w:rsid w:val="00022E8E"/>
    <w:rsid w:val="00022FAD"/>
    <w:rsid w:val="00023129"/>
    <w:rsid w:val="00024480"/>
    <w:rsid w:val="00024B74"/>
    <w:rsid w:val="00025807"/>
    <w:rsid w:val="00025CFD"/>
    <w:rsid w:val="000271E2"/>
    <w:rsid w:val="0002729F"/>
    <w:rsid w:val="00027A85"/>
    <w:rsid w:val="00027A91"/>
    <w:rsid w:val="00027BE3"/>
    <w:rsid w:val="00030691"/>
    <w:rsid w:val="00030D8F"/>
    <w:rsid w:val="00031193"/>
    <w:rsid w:val="0003175A"/>
    <w:rsid w:val="0003244F"/>
    <w:rsid w:val="00032D30"/>
    <w:rsid w:val="0003303C"/>
    <w:rsid w:val="00033658"/>
    <w:rsid w:val="000347F8"/>
    <w:rsid w:val="000352EE"/>
    <w:rsid w:val="00035559"/>
    <w:rsid w:val="00035931"/>
    <w:rsid w:val="0003648B"/>
    <w:rsid w:val="00036809"/>
    <w:rsid w:val="00037628"/>
    <w:rsid w:val="000377C0"/>
    <w:rsid w:val="00040869"/>
    <w:rsid w:val="000409C5"/>
    <w:rsid w:val="00040A9A"/>
    <w:rsid w:val="00041E96"/>
    <w:rsid w:val="00042012"/>
    <w:rsid w:val="00042328"/>
    <w:rsid w:val="0004237B"/>
    <w:rsid w:val="000429C8"/>
    <w:rsid w:val="00042D69"/>
    <w:rsid w:val="000430F7"/>
    <w:rsid w:val="00044319"/>
    <w:rsid w:val="000451EC"/>
    <w:rsid w:val="00045816"/>
    <w:rsid w:val="000459A5"/>
    <w:rsid w:val="00047286"/>
    <w:rsid w:val="00047CF6"/>
    <w:rsid w:val="0005059D"/>
    <w:rsid w:val="00050EA2"/>
    <w:rsid w:val="0005154B"/>
    <w:rsid w:val="000519CE"/>
    <w:rsid w:val="00051D33"/>
    <w:rsid w:val="000520D7"/>
    <w:rsid w:val="00052650"/>
    <w:rsid w:val="0005299F"/>
    <w:rsid w:val="00052A24"/>
    <w:rsid w:val="00052A34"/>
    <w:rsid w:val="00052AAB"/>
    <w:rsid w:val="00052BFB"/>
    <w:rsid w:val="000532A1"/>
    <w:rsid w:val="000533F2"/>
    <w:rsid w:val="000534D4"/>
    <w:rsid w:val="00054087"/>
    <w:rsid w:val="000547DA"/>
    <w:rsid w:val="00055498"/>
    <w:rsid w:val="00056300"/>
    <w:rsid w:val="00056F2E"/>
    <w:rsid w:val="00057E59"/>
    <w:rsid w:val="000606DB"/>
    <w:rsid w:val="00060D7B"/>
    <w:rsid w:val="00062FEC"/>
    <w:rsid w:val="0006342E"/>
    <w:rsid w:val="00063977"/>
    <w:rsid w:val="00063FD3"/>
    <w:rsid w:val="0006449A"/>
    <w:rsid w:val="0006463F"/>
    <w:rsid w:val="0006752B"/>
    <w:rsid w:val="000676DE"/>
    <w:rsid w:val="00070007"/>
    <w:rsid w:val="00071D6D"/>
    <w:rsid w:val="00073981"/>
    <w:rsid w:val="00073D7F"/>
    <w:rsid w:val="00073F50"/>
    <w:rsid w:val="000749F3"/>
    <w:rsid w:val="00074CFE"/>
    <w:rsid w:val="00074DE3"/>
    <w:rsid w:val="00075ADC"/>
    <w:rsid w:val="00076AF2"/>
    <w:rsid w:val="00076B18"/>
    <w:rsid w:val="0007733E"/>
    <w:rsid w:val="0008053F"/>
    <w:rsid w:val="0008066C"/>
    <w:rsid w:val="00080EB5"/>
    <w:rsid w:val="00080F0F"/>
    <w:rsid w:val="000832E0"/>
    <w:rsid w:val="00083CEE"/>
    <w:rsid w:val="00084563"/>
    <w:rsid w:val="000847A0"/>
    <w:rsid w:val="000849A5"/>
    <w:rsid w:val="00084DCC"/>
    <w:rsid w:val="00085A60"/>
    <w:rsid w:val="00085CDE"/>
    <w:rsid w:val="000863FB"/>
    <w:rsid w:val="00086439"/>
    <w:rsid w:val="00086E5B"/>
    <w:rsid w:val="00087080"/>
    <w:rsid w:val="000871BE"/>
    <w:rsid w:val="00087A1A"/>
    <w:rsid w:val="000902D9"/>
    <w:rsid w:val="0009299B"/>
    <w:rsid w:val="00092C7A"/>
    <w:rsid w:val="00093F88"/>
    <w:rsid w:val="000952C6"/>
    <w:rsid w:val="00095F68"/>
    <w:rsid w:val="000962B5"/>
    <w:rsid w:val="0009664E"/>
    <w:rsid w:val="00096DF4"/>
    <w:rsid w:val="00096F7E"/>
    <w:rsid w:val="00096FB5"/>
    <w:rsid w:val="0009708D"/>
    <w:rsid w:val="00097853"/>
    <w:rsid w:val="000979EA"/>
    <w:rsid w:val="00097EFF"/>
    <w:rsid w:val="000A0C09"/>
    <w:rsid w:val="000A156C"/>
    <w:rsid w:val="000A224F"/>
    <w:rsid w:val="000A22BB"/>
    <w:rsid w:val="000A28FF"/>
    <w:rsid w:val="000A3133"/>
    <w:rsid w:val="000A33CF"/>
    <w:rsid w:val="000A3834"/>
    <w:rsid w:val="000A387C"/>
    <w:rsid w:val="000A47EB"/>
    <w:rsid w:val="000A5408"/>
    <w:rsid w:val="000A5F10"/>
    <w:rsid w:val="000A6C0E"/>
    <w:rsid w:val="000B099E"/>
    <w:rsid w:val="000B1968"/>
    <w:rsid w:val="000B1B20"/>
    <w:rsid w:val="000B2067"/>
    <w:rsid w:val="000B209E"/>
    <w:rsid w:val="000B2511"/>
    <w:rsid w:val="000B25F6"/>
    <w:rsid w:val="000B2B74"/>
    <w:rsid w:val="000B2ED4"/>
    <w:rsid w:val="000B3032"/>
    <w:rsid w:val="000B3CCC"/>
    <w:rsid w:val="000B4629"/>
    <w:rsid w:val="000B5402"/>
    <w:rsid w:val="000B583D"/>
    <w:rsid w:val="000B689E"/>
    <w:rsid w:val="000B75F3"/>
    <w:rsid w:val="000B7E85"/>
    <w:rsid w:val="000B7EDF"/>
    <w:rsid w:val="000B7EF8"/>
    <w:rsid w:val="000C051D"/>
    <w:rsid w:val="000C0B5F"/>
    <w:rsid w:val="000C2601"/>
    <w:rsid w:val="000C26B8"/>
    <w:rsid w:val="000C3AE6"/>
    <w:rsid w:val="000C4022"/>
    <w:rsid w:val="000C4794"/>
    <w:rsid w:val="000C4EB1"/>
    <w:rsid w:val="000C4FBB"/>
    <w:rsid w:val="000C5F81"/>
    <w:rsid w:val="000C779B"/>
    <w:rsid w:val="000D16AB"/>
    <w:rsid w:val="000D1B76"/>
    <w:rsid w:val="000D281A"/>
    <w:rsid w:val="000D2E07"/>
    <w:rsid w:val="000D319A"/>
    <w:rsid w:val="000D41C2"/>
    <w:rsid w:val="000D420A"/>
    <w:rsid w:val="000D44DA"/>
    <w:rsid w:val="000D4D28"/>
    <w:rsid w:val="000D54EE"/>
    <w:rsid w:val="000D567C"/>
    <w:rsid w:val="000D5D55"/>
    <w:rsid w:val="000D716F"/>
    <w:rsid w:val="000D720F"/>
    <w:rsid w:val="000D749F"/>
    <w:rsid w:val="000E2345"/>
    <w:rsid w:val="000E2539"/>
    <w:rsid w:val="000E2829"/>
    <w:rsid w:val="000E2DF5"/>
    <w:rsid w:val="000E3B48"/>
    <w:rsid w:val="000E4939"/>
    <w:rsid w:val="000E5015"/>
    <w:rsid w:val="000E51B1"/>
    <w:rsid w:val="000E57CB"/>
    <w:rsid w:val="000E59F3"/>
    <w:rsid w:val="000E6148"/>
    <w:rsid w:val="000E619F"/>
    <w:rsid w:val="000E6380"/>
    <w:rsid w:val="000E6E58"/>
    <w:rsid w:val="000E74AB"/>
    <w:rsid w:val="000E7FB1"/>
    <w:rsid w:val="000F0E96"/>
    <w:rsid w:val="000F23D1"/>
    <w:rsid w:val="000F3234"/>
    <w:rsid w:val="000F399F"/>
    <w:rsid w:val="000F3F34"/>
    <w:rsid w:val="000F65DC"/>
    <w:rsid w:val="000F6CA0"/>
    <w:rsid w:val="000F7064"/>
    <w:rsid w:val="000F7228"/>
    <w:rsid w:val="000F7A60"/>
    <w:rsid w:val="000F7D7F"/>
    <w:rsid w:val="00100228"/>
    <w:rsid w:val="001003BD"/>
    <w:rsid w:val="00100A20"/>
    <w:rsid w:val="00100B05"/>
    <w:rsid w:val="00100CAF"/>
    <w:rsid w:val="0010172B"/>
    <w:rsid w:val="00101CAE"/>
    <w:rsid w:val="00101D2B"/>
    <w:rsid w:val="001021ED"/>
    <w:rsid w:val="001022A1"/>
    <w:rsid w:val="001025B5"/>
    <w:rsid w:val="00102F35"/>
    <w:rsid w:val="00104B52"/>
    <w:rsid w:val="001050E7"/>
    <w:rsid w:val="00105794"/>
    <w:rsid w:val="00105857"/>
    <w:rsid w:val="001068AA"/>
    <w:rsid w:val="00106EAA"/>
    <w:rsid w:val="001072BE"/>
    <w:rsid w:val="001075D1"/>
    <w:rsid w:val="00110AAA"/>
    <w:rsid w:val="00111227"/>
    <w:rsid w:val="001113AC"/>
    <w:rsid w:val="00111930"/>
    <w:rsid w:val="0011350F"/>
    <w:rsid w:val="00113A99"/>
    <w:rsid w:val="00113D11"/>
    <w:rsid w:val="001144EE"/>
    <w:rsid w:val="00114732"/>
    <w:rsid w:val="00114D65"/>
    <w:rsid w:val="0011577C"/>
    <w:rsid w:val="00115792"/>
    <w:rsid w:val="00115956"/>
    <w:rsid w:val="00115A9C"/>
    <w:rsid w:val="00116BFC"/>
    <w:rsid w:val="00117568"/>
    <w:rsid w:val="00117FF3"/>
    <w:rsid w:val="00121619"/>
    <w:rsid w:val="00121E8F"/>
    <w:rsid w:val="00122160"/>
    <w:rsid w:val="00122D57"/>
    <w:rsid w:val="00122D72"/>
    <w:rsid w:val="00124711"/>
    <w:rsid w:val="001254DE"/>
    <w:rsid w:val="00125EA2"/>
    <w:rsid w:val="00126725"/>
    <w:rsid w:val="00126C81"/>
    <w:rsid w:val="00127BF4"/>
    <w:rsid w:val="00130647"/>
    <w:rsid w:val="00130980"/>
    <w:rsid w:val="00130BAC"/>
    <w:rsid w:val="00130F6A"/>
    <w:rsid w:val="00131928"/>
    <w:rsid w:val="00131B74"/>
    <w:rsid w:val="00131C6A"/>
    <w:rsid w:val="00131CB8"/>
    <w:rsid w:val="00132381"/>
    <w:rsid w:val="00132AAA"/>
    <w:rsid w:val="0013363B"/>
    <w:rsid w:val="00133940"/>
    <w:rsid w:val="001346E2"/>
    <w:rsid w:val="00134E13"/>
    <w:rsid w:val="00134FC5"/>
    <w:rsid w:val="00135603"/>
    <w:rsid w:val="00135B02"/>
    <w:rsid w:val="0013611A"/>
    <w:rsid w:val="001362C1"/>
    <w:rsid w:val="00136368"/>
    <w:rsid w:val="00137238"/>
    <w:rsid w:val="00137313"/>
    <w:rsid w:val="0013744B"/>
    <w:rsid w:val="00137A2E"/>
    <w:rsid w:val="00137BB9"/>
    <w:rsid w:val="00137BEE"/>
    <w:rsid w:val="0014030C"/>
    <w:rsid w:val="00140332"/>
    <w:rsid w:val="00140B49"/>
    <w:rsid w:val="00141B30"/>
    <w:rsid w:val="00141B87"/>
    <w:rsid w:val="001424DE"/>
    <w:rsid w:val="00142916"/>
    <w:rsid w:val="00142C44"/>
    <w:rsid w:val="00142F05"/>
    <w:rsid w:val="001454C0"/>
    <w:rsid w:val="00145EDC"/>
    <w:rsid w:val="0014624E"/>
    <w:rsid w:val="00146E18"/>
    <w:rsid w:val="00146FE8"/>
    <w:rsid w:val="001472E2"/>
    <w:rsid w:val="001504B1"/>
    <w:rsid w:val="00150AFB"/>
    <w:rsid w:val="001515DF"/>
    <w:rsid w:val="00151ADE"/>
    <w:rsid w:val="001528E5"/>
    <w:rsid w:val="00152F21"/>
    <w:rsid w:val="00153036"/>
    <w:rsid w:val="00153085"/>
    <w:rsid w:val="00153265"/>
    <w:rsid w:val="001536A6"/>
    <w:rsid w:val="0015382E"/>
    <w:rsid w:val="001540A0"/>
    <w:rsid w:val="00154878"/>
    <w:rsid w:val="00155207"/>
    <w:rsid w:val="001558E7"/>
    <w:rsid w:val="0015684C"/>
    <w:rsid w:val="00156B5B"/>
    <w:rsid w:val="001570CC"/>
    <w:rsid w:val="001570D7"/>
    <w:rsid w:val="0015729A"/>
    <w:rsid w:val="00157577"/>
    <w:rsid w:val="00157E6B"/>
    <w:rsid w:val="00160EC5"/>
    <w:rsid w:val="00161AEE"/>
    <w:rsid w:val="001622A7"/>
    <w:rsid w:val="00162A4F"/>
    <w:rsid w:val="00162FEF"/>
    <w:rsid w:val="001640B4"/>
    <w:rsid w:val="0016462E"/>
    <w:rsid w:val="0016495D"/>
    <w:rsid w:val="00165EA1"/>
    <w:rsid w:val="0016731F"/>
    <w:rsid w:val="00167D09"/>
    <w:rsid w:val="00167DDE"/>
    <w:rsid w:val="00167E1E"/>
    <w:rsid w:val="00167E94"/>
    <w:rsid w:val="001701C1"/>
    <w:rsid w:val="00170A90"/>
    <w:rsid w:val="00171198"/>
    <w:rsid w:val="00171890"/>
    <w:rsid w:val="00171BC4"/>
    <w:rsid w:val="001722C1"/>
    <w:rsid w:val="001724AC"/>
    <w:rsid w:val="00172636"/>
    <w:rsid w:val="00174CAF"/>
    <w:rsid w:val="00175A5A"/>
    <w:rsid w:val="0017633D"/>
    <w:rsid w:val="001763E3"/>
    <w:rsid w:val="001765A7"/>
    <w:rsid w:val="00176F7F"/>
    <w:rsid w:val="001771DA"/>
    <w:rsid w:val="001771EB"/>
    <w:rsid w:val="001802CF"/>
    <w:rsid w:val="00180BB8"/>
    <w:rsid w:val="00180C14"/>
    <w:rsid w:val="0018120A"/>
    <w:rsid w:val="00181632"/>
    <w:rsid w:val="00181B9D"/>
    <w:rsid w:val="00182699"/>
    <w:rsid w:val="001828B2"/>
    <w:rsid w:val="00183AEE"/>
    <w:rsid w:val="00184423"/>
    <w:rsid w:val="001845EB"/>
    <w:rsid w:val="00185ED2"/>
    <w:rsid w:val="00186D4E"/>
    <w:rsid w:val="00187AC4"/>
    <w:rsid w:val="0019059B"/>
    <w:rsid w:val="001909AC"/>
    <w:rsid w:val="00190D9B"/>
    <w:rsid w:val="00192452"/>
    <w:rsid w:val="00192705"/>
    <w:rsid w:val="001929CD"/>
    <w:rsid w:val="001932F8"/>
    <w:rsid w:val="001939AC"/>
    <w:rsid w:val="00193D94"/>
    <w:rsid w:val="001942DE"/>
    <w:rsid w:val="00194A5D"/>
    <w:rsid w:val="00194A5E"/>
    <w:rsid w:val="00195809"/>
    <w:rsid w:val="001959FB"/>
    <w:rsid w:val="001968E0"/>
    <w:rsid w:val="00196BC3"/>
    <w:rsid w:val="0019722D"/>
    <w:rsid w:val="001A03D0"/>
    <w:rsid w:val="001A0889"/>
    <w:rsid w:val="001A0B30"/>
    <w:rsid w:val="001A12B0"/>
    <w:rsid w:val="001A1921"/>
    <w:rsid w:val="001A1BCB"/>
    <w:rsid w:val="001A2428"/>
    <w:rsid w:val="001A365B"/>
    <w:rsid w:val="001A3763"/>
    <w:rsid w:val="001A47D6"/>
    <w:rsid w:val="001A4859"/>
    <w:rsid w:val="001A4A97"/>
    <w:rsid w:val="001A4E40"/>
    <w:rsid w:val="001A4F0E"/>
    <w:rsid w:val="001A4FB6"/>
    <w:rsid w:val="001A523E"/>
    <w:rsid w:val="001A5980"/>
    <w:rsid w:val="001A5A31"/>
    <w:rsid w:val="001A5F9D"/>
    <w:rsid w:val="001A65C5"/>
    <w:rsid w:val="001A69A9"/>
    <w:rsid w:val="001A7E4D"/>
    <w:rsid w:val="001B0A2E"/>
    <w:rsid w:val="001B1D39"/>
    <w:rsid w:val="001B266C"/>
    <w:rsid w:val="001B32FA"/>
    <w:rsid w:val="001B3503"/>
    <w:rsid w:val="001B3798"/>
    <w:rsid w:val="001B4634"/>
    <w:rsid w:val="001B4F2F"/>
    <w:rsid w:val="001B4FF2"/>
    <w:rsid w:val="001B6406"/>
    <w:rsid w:val="001B7032"/>
    <w:rsid w:val="001B78FA"/>
    <w:rsid w:val="001B7B64"/>
    <w:rsid w:val="001B7E01"/>
    <w:rsid w:val="001C0D01"/>
    <w:rsid w:val="001C1008"/>
    <w:rsid w:val="001C1C4D"/>
    <w:rsid w:val="001C1DF2"/>
    <w:rsid w:val="001C2447"/>
    <w:rsid w:val="001C27A0"/>
    <w:rsid w:val="001C291E"/>
    <w:rsid w:val="001C38D8"/>
    <w:rsid w:val="001C3F6A"/>
    <w:rsid w:val="001C471B"/>
    <w:rsid w:val="001C4B01"/>
    <w:rsid w:val="001C4D56"/>
    <w:rsid w:val="001C4EC0"/>
    <w:rsid w:val="001C536C"/>
    <w:rsid w:val="001C5545"/>
    <w:rsid w:val="001C568A"/>
    <w:rsid w:val="001C5781"/>
    <w:rsid w:val="001C59E8"/>
    <w:rsid w:val="001C5CB5"/>
    <w:rsid w:val="001C5F04"/>
    <w:rsid w:val="001C61CA"/>
    <w:rsid w:val="001C674A"/>
    <w:rsid w:val="001C6DAA"/>
    <w:rsid w:val="001D053A"/>
    <w:rsid w:val="001D0A5D"/>
    <w:rsid w:val="001D129D"/>
    <w:rsid w:val="001D189D"/>
    <w:rsid w:val="001D1E55"/>
    <w:rsid w:val="001D1F16"/>
    <w:rsid w:val="001D2112"/>
    <w:rsid w:val="001D216D"/>
    <w:rsid w:val="001D2368"/>
    <w:rsid w:val="001D2F12"/>
    <w:rsid w:val="001D3ECF"/>
    <w:rsid w:val="001D44CC"/>
    <w:rsid w:val="001D47A9"/>
    <w:rsid w:val="001D4812"/>
    <w:rsid w:val="001D4F9E"/>
    <w:rsid w:val="001D5231"/>
    <w:rsid w:val="001D5724"/>
    <w:rsid w:val="001D5DAD"/>
    <w:rsid w:val="001D77A5"/>
    <w:rsid w:val="001D7BFA"/>
    <w:rsid w:val="001D7FCD"/>
    <w:rsid w:val="001E00A8"/>
    <w:rsid w:val="001E0AF9"/>
    <w:rsid w:val="001E12D6"/>
    <w:rsid w:val="001E1A46"/>
    <w:rsid w:val="001E1CB4"/>
    <w:rsid w:val="001E38C6"/>
    <w:rsid w:val="001E475B"/>
    <w:rsid w:val="001E4797"/>
    <w:rsid w:val="001E5712"/>
    <w:rsid w:val="001E5AF7"/>
    <w:rsid w:val="001E6673"/>
    <w:rsid w:val="001E7A02"/>
    <w:rsid w:val="001F06CD"/>
    <w:rsid w:val="001F1B26"/>
    <w:rsid w:val="001F20DE"/>
    <w:rsid w:val="001F2DBD"/>
    <w:rsid w:val="001F3769"/>
    <w:rsid w:val="001F3B6C"/>
    <w:rsid w:val="001F489C"/>
    <w:rsid w:val="001F510F"/>
    <w:rsid w:val="001F529F"/>
    <w:rsid w:val="001F5BA6"/>
    <w:rsid w:val="002001E1"/>
    <w:rsid w:val="002009ED"/>
    <w:rsid w:val="00200ADB"/>
    <w:rsid w:val="00200D1B"/>
    <w:rsid w:val="00200D51"/>
    <w:rsid w:val="002013C5"/>
    <w:rsid w:val="00201564"/>
    <w:rsid w:val="00201BF5"/>
    <w:rsid w:val="00201CF0"/>
    <w:rsid w:val="0020293D"/>
    <w:rsid w:val="00203442"/>
    <w:rsid w:val="00203C45"/>
    <w:rsid w:val="00204252"/>
    <w:rsid w:val="00204CB9"/>
    <w:rsid w:val="002054E2"/>
    <w:rsid w:val="00205B71"/>
    <w:rsid w:val="00206C4E"/>
    <w:rsid w:val="00206D2D"/>
    <w:rsid w:val="00206EA4"/>
    <w:rsid w:val="00207435"/>
    <w:rsid w:val="0020774B"/>
    <w:rsid w:val="002079FF"/>
    <w:rsid w:val="00211065"/>
    <w:rsid w:val="00211874"/>
    <w:rsid w:val="00211C7B"/>
    <w:rsid w:val="0021302C"/>
    <w:rsid w:val="0021313D"/>
    <w:rsid w:val="002131CE"/>
    <w:rsid w:val="0021320B"/>
    <w:rsid w:val="0021435F"/>
    <w:rsid w:val="00215D3D"/>
    <w:rsid w:val="002161F5"/>
    <w:rsid w:val="00216270"/>
    <w:rsid w:val="00216715"/>
    <w:rsid w:val="002168D0"/>
    <w:rsid w:val="00217BC1"/>
    <w:rsid w:val="002205B6"/>
    <w:rsid w:val="00221206"/>
    <w:rsid w:val="002223E2"/>
    <w:rsid w:val="00225349"/>
    <w:rsid w:val="0022549C"/>
    <w:rsid w:val="00225D1F"/>
    <w:rsid w:val="00226EB2"/>
    <w:rsid w:val="00227D44"/>
    <w:rsid w:val="0023020E"/>
    <w:rsid w:val="002315DF"/>
    <w:rsid w:val="00231656"/>
    <w:rsid w:val="00231B2F"/>
    <w:rsid w:val="00231CB4"/>
    <w:rsid w:val="00231E1A"/>
    <w:rsid w:val="0023261A"/>
    <w:rsid w:val="00232BBE"/>
    <w:rsid w:val="0023319F"/>
    <w:rsid w:val="00233FB6"/>
    <w:rsid w:val="0023444D"/>
    <w:rsid w:val="002346F8"/>
    <w:rsid w:val="00234C15"/>
    <w:rsid w:val="0023510A"/>
    <w:rsid w:val="0023600C"/>
    <w:rsid w:val="0024051B"/>
    <w:rsid w:val="00241082"/>
    <w:rsid w:val="00243546"/>
    <w:rsid w:val="00243D6C"/>
    <w:rsid w:val="00243F12"/>
    <w:rsid w:val="00244956"/>
    <w:rsid w:val="00245162"/>
    <w:rsid w:val="00245265"/>
    <w:rsid w:val="00245CC3"/>
    <w:rsid w:val="0024601F"/>
    <w:rsid w:val="00246276"/>
    <w:rsid w:val="0024648D"/>
    <w:rsid w:val="0024696C"/>
    <w:rsid w:val="00246AEA"/>
    <w:rsid w:val="00246B57"/>
    <w:rsid w:val="00246EEF"/>
    <w:rsid w:val="00247EDD"/>
    <w:rsid w:val="0025043E"/>
    <w:rsid w:val="0025064C"/>
    <w:rsid w:val="002509E4"/>
    <w:rsid w:val="00250A29"/>
    <w:rsid w:val="00252268"/>
    <w:rsid w:val="0025272D"/>
    <w:rsid w:val="00252B06"/>
    <w:rsid w:val="00254CC1"/>
    <w:rsid w:val="00254E2D"/>
    <w:rsid w:val="00255062"/>
    <w:rsid w:val="0025539F"/>
    <w:rsid w:val="002556EF"/>
    <w:rsid w:val="00255EE1"/>
    <w:rsid w:val="00256CCA"/>
    <w:rsid w:val="00260DA5"/>
    <w:rsid w:val="00260DD2"/>
    <w:rsid w:val="00260EB4"/>
    <w:rsid w:val="00261848"/>
    <w:rsid w:val="00262739"/>
    <w:rsid w:val="00262C66"/>
    <w:rsid w:val="00263BD1"/>
    <w:rsid w:val="00263F11"/>
    <w:rsid w:val="002640F4"/>
    <w:rsid w:val="00264A04"/>
    <w:rsid w:val="0026556B"/>
    <w:rsid w:val="00265A80"/>
    <w:rsid w:val="00266971"/>
    <w:rsid w:val="0026756A"/>
    <w:rsid w:val="00270141"/>
    <w:rsid w:val="00270509"/>
    <w:rsid w:val="002710AF"/>
    <w:rsid w:val="002718ED"/>
    <w:rsid w:val="002726BB"/>
    <w:rsid w:val="00274E10"/>
    <w:rsid w:val="0027680A"/>
    <w:rsid w:val="0027697A"/>
    <w:rsid w:val="0027782A"/>
    <w:rsid w:val="00277E71"/>
    <w:rsid w:val="00280988"/>
    <w:rsid w:val="00280A83"/>
    <w:rsid w:val="00282347"/>
    <w:rsid w:val="00282B83"/>
    <w:rsid w:val="00283272"/>
    <w:rsid w:val="002836BC"/>
    <w:rsid w:val="00283EA7"/>
    <w:rsid w:val="002849F0"/>
    <w:rsid w:val="00284FDE"/>
    <w:rsid w:val="00285C12"/>
    <w:rsid w:val="00287D1E"/>
    <w:rsid w:val="002901C1"/>
    <w:rsid w:val="00291225"/>
    <w:rsid w:val="00292112"/>
    <w:rsid w:val="002921C4"/>
    <w:rsid w:val="002930BD"/>
    <w:rsid w:val="002936B5"/>
    <w:rsid w:val="0029376E"/>
    <w:rsid w:val="00293E00"/>
    <w:rsid w:val="00294739"/>
    <w:rsid w:val="00294E0B"/>
    <w:rsid w:val="0029525A"/>
    <w:rsid w:val="0029578C"/>
    <w:rsid w:val="002958BF"/>
    <w:rsid w:val="00295909"/>
    <w:rsid w:val="0029690A"/>
    <w:rsid w:val="0029723F"/>
    <w:rsid w:val="002973D7"/>
    <w:rsid w:val="002974AD"/>
    <w:rsid w:val="002A056C"/>
    <w:rsid w:val="002A0625"/>
    <w:rsid w:val="002A0CFC"/>
    <w:rsid w:val="002A0E0F"/>
    <w:rsid w:val="002A2C91"/>
    <w:rsid w:val="002A2E5D"/>
    <w:rsid w:val="002A3240"/>
    <w:rsid w:val="002A466B"/>
    <w:rsid w:val="002A484D"/>
    <w:rsid w:val="002A486E"/>
    <w:rsid w:val="002A4B3F"/>
    <w:rsid w:val="002A721F"/>
    <w:rsid w:val="002A74DB"/>
    <w:rsid w:val="002A7535"/>
    <w:rsid w:val="002A79FA"/>
    <w:rsid w:val="002B0204"/>
    <w:rsid w:val="002B0F68"/>
    <w:rsid w:val="002B1B32"/>
    <w:rsid w:val="002B2B6E"/>
    <w:rsid w:val="002B2D8F"/>
    <w:rsid w:val="002B32F6"/>
    <w:rsid w:val="002B3406"/>
    <w:rsid w:val="002B35BB"/>
    <w:rsid w:val="002B3AEA"/>
    <w:rsid w:val="002B3B9E"/>
    <w:rsid w:val="002B4125"/>
    <w:rsid w:val="002B511F"/>
    <w:rsid w:val="002B5BC1"/>
    <w:rsid w:val="002B5FFB"/>
    <w:rsid w:val="002B603D"/>
    <w:rsid w:val="002B6604"/>
    <w:rsid w:val="002B6BDF"/>
    <w:rsid w:val="002B71DD"/>
    <w:rsid w:val="002B7250"/>
    <w:rsid w:val="002B7263"/>
    <w:rsid w:val="002B755B"/>
    <w:rsid w:val="002B7610"/>
    <w:rsid w:val="002B7D9B"/>
    <w:rsid w:val="002B7DCF"/>
    <w:rsid w:val="002C0039"/>
    <w:rsid w:val="002C0466"/>
    <w:rsid w:val="002C07CD"/>
    <w:rsid w:val="002C08F6"/>
    <w:rsid w:val="002C0F01"/>
    <w:rsid w:val="002C1A87"/>
    <w:rsid w:val="002C1F54"/>
    <w:rsid w:val="002C2B94"/>
    <w:rsid w:val="002C2DE1"/>
    <w:rsid w:val="002C2EC8"/>
    <w:rsid w:val="002C4F41"/>
    <w:rsid w:val="002C502D"/>
    <w:rsid w:val="002C5859"/>
    <w:rsid w:val="002C617A"/>
    <w:rsid w:val="002C6788"/>
    <w:rsid w:val="002C6906"/>
    <w:rsid w:val="002C732B"/>
    <w:rsid w:val="002C736B"/>
    <w:rsid w:val="002C7E81"/>
    <w:rsid w:val="002D07A9"/>
    <w:rsid w:val="002D0EA7"/>
    <w:rsid w:val="002D1687"/>
    <w:rsid w:val="002D1761"/>
    <w:rsid w:val="002D1C1D"/>
    <w:rsid w:val="002D22C3"/>
    <w:rsid w:val="002D2887"/>
    <w:rsid w:val="002D2A71"/>
    <w:rsid w:val="002D2D85"/>
    <w:rsid w:val="002D4E02"/>
    <w:rsid w:val="002D50B1"/>
    <w:rsid w:val="002D52AD"/>
    <w:rsid w:val="002D5919"/>
    <w:rsid w:val="002D68A4"/>
    <w:rsid w:val="002D6917"/>
    <w:rsid w:val="002D6C02"/>
    <w:rsid w:val="002E0157"/>
    <w:rsid w:val="002E23C4"/>
    <w:rsid w:val="002E3067"/>
    <w:rsid w:val="002E34B6"/>
    <w:rsid w:val="002E36CE"/>
    <w:rsid w:val="002E3D8D"/>
    <w:rsid w:val="002E507E"/>
    <w:rsid w:val="002E5702"/>
    <w:rsid w:val="002E5D29"/>
    <w:rsid w:val="002E614B"/>
    <w:rsid w:val="002E638C"/>
    <w:rsid w:val="002E63E1"/>
    <w:rsid w:val="002F04CF"/>
    <w:rsid w:val="002F0E53"/>
    <w:rsid w:val="002F1567"/>
    <w:rsid w:val="002F1630"/>
    <w:rsid w:val="002F1CEF"/>
    <w:rsid w:val="002F48B0"/>
    <w:rsid w:val="002F4A89"/>
    <w:rsid w:val="002F5286"/>
    <w:rsid w:val="002F5773"/>
    <w:rsid w:val="002F5EDC"/>
    <w:rsid w:val="002F60B9"/>
    <w:rsid w:val="002F6347"/>
    <w:rsid w:val="002F7FD3"/>
    <w:rsid w:val="0030053E"/>
    <w:rsid w:val="00300B75"/>
    <w:rsid w:val="003018F5"/>
    <w:rsid w:val="00301A52"/>
    <w:rsid w:val="00301E32"/>
    <w:rsid w:val="00301FD6"/>
    <w:rsid w:val="003032EB"/>
    <w:rsid w:val="003032FB"/>
    <w:rsid w:val="003035A2"/>
    <w:rsid w:val="00304D5F"/>
    <w:rsid w:val="00304FA7"/>
    <w:rsid w:val="00305274"/>
    <w:rsid w:val="00305FCC"/>
    <w:rsid w:val="00306965"/>
    <w:rsid w:val="0030765E"/>
    <w:rsid w:val="00307851"/>
    <w:rsid w:val="00307E9E"/>
    <w:rsid w:val="0031056F"/>
    <w:rsid w:val="00311348"/>
    <w:rsid w:val="003113BF"/>
    <w:rsid w:val="0031154B"/>
    <w:rsid w:val="003118E8"/>
    <w:rsid w:val="003124A3"/>
    <w:rsid w:val="00312EA0"/>
    <w:rsid w:val="003131EE"/>
    <w:rsid w:val="00314249"/>
    <w:rsid w:val="00315D36"/>
    <w:rsid w:val="00316A84"/>
    <w:rsid w:val="00317D29"/>
    <w:rsid w:val="00320C08"/>
    <w:rsid w:val="003210B0"/>
    <w:rsid w:val="00321279"/>
    <w:rsid w:val="00321D37"/>
    <w:rsid w:val="00322F63"/>
    <w:rsid w:val="00322FA6"/>
    <w:rsid w:val="0032372B"/>
    <w:rsid w:val="00324101"/>
    <w:rsid w:val="00325058"/>
    <w:rsid w:val="0032642F"/>
    <w:rsid w:val="00326CC0"/>
    <w:rsid w:val="003272B7"/>
    <w:rsid w:val="00327B80"/>
    <w:rsid w:val="00327B88"/>
    <w:rsid w:val="00327D07"/>
    <w:rsid w:val="00331042"/>
    <w:rsid w:val="003312C2"/>
    <w:rsid w:val="0033309F"/>
    <w:rsid w:val="003344A8"/>
    <w:rsid w:val="003346D0"/>
    <w:rsid w:val="00334C2E"/>
    <w:rsid w:val="00334C8F"/>
    <w:rsid w:val="00335C1C"/>
    <w:rsid w:val="003363AB"/>
    <w:rsid w:val="00336572"/>
    <w:rsid w:val="003367E0"/>
    <w:rsid w:val="00336C30"/>
    <w:rsid w:val="0033783C"/>
    <w:rsid w:val="003378E9"/>
    <w:rsid w:val="0034043F"/>
    <w:rsid w:val="00340B35"/>
    <w:rsid w:val="0034127B"/>
    <w:rsid w:val="003416B5"/>
    <w:rsid w:val="00342410"/>
    <w:rsid w:val="003424C3"/>
    <w:rsid w:val="003425AC"/>
    <w:rsid w:val="003435E2"/>
    <w:rsid w:val="00345135"/>
    <w:rsid w:val="00345731"/>
    <w:rsid w:val="00345F0B"/>
    <w:rsid w:val="00346243"/>
    <w:rsid w:val="003464B6"/>
    <w:rsid w:val="00347ECA"/>
    <w:rsid w:val="0035021B"/>
    <w:rsid w:val="00350EAA"/>
    <w:rsid w:val="00351455"/>
    <w:rsid w:val="00351529"/>
    <w:rsid w:val="00351713"/>
    <w:rsid w:val="00351E61"/>
    <w:rsid w:val="00352BC4"/>
    <w:rsid w:val="003533F6"/>
    <w:rsid w:val="003536A9"/>
    <w:rsid w:val="00353ADD"/>
    <w:rsid w:val="003540BD"/>
    <w:rsid w:val="00354A6C"/>
    <w:rsid w:val="00356BD6"/>
    <w:rsid w:val="00356C38"/>
    <w:rsid w:val="00356F3C"/>
    <w:rsid w:val="0035762C"/>
    <w:rsid w:val="00357C17"/>
    <w:rsid w:val="00357F02"/>
    <w:rsid w:val="00357F8E"/>
    <w:rsid w:val="00360181"/>
    <w:rsid w:val="00360942"/>
    <w:rsid w:val="003614F1"/>
    <w:rsid w:val="00362210"/>
    <w:rsid w:val="0036245C"/>
    <w:rsid w:val="00362DF0"/>
    <w:rsid w:val="00363172"/>
    <w:rsid w:val="003633F2"/>
    <w:rsid w:val="00364AAC"/>
    <w:rsid w:val="0036527D"/>
    <w:rsid w:val="00366E2D"/>
    <w:rsid w:val="0036723C"/>
    <w:rsid w:val="00367697"/>
    <w:rsid w:val="00370057"/>
    <w:rsid w:val="00371201"/>
    <w:rsid w:val="00371529"/>
    <w:rsid w:val="003715C9"/>
    <w:rsid w:val="00371609"/>
    <w:rsid w:val="00371E0B"/>
    <w:rsid w:val="0037278C"/>
    <w:rsid w:val="00372BBC"/>
    <w:rsid w:val="00372BCA"/>
    <w:rsid w:val="00372BE1"/>
    <w:rsid w:val="00373382"/>
    <w:rsid w:val="00373E78"/>
    <w:rsid w:val="00373F0F"/>
    <w:rsid w:val="0037548B"/>
    <w:rsid w:val="00375771"/>
    <w:rsid w:val="00375EFB"/>
    <w:rsid w:val="00376559"/>
    <w:rsid w:val="003772D7"/>
    <w:rsid w:val="003773B9"/>
    <w:rsid w:val="00377598"/>
    <w:rsid w:val="0037761F"/>
    <w:rsid w:val="00377762"/>
    <w:rsid w:val="003777A2"/>
    <w:rsid w:val="003801C8"/>
    <w:rsid w:val="0038025C"/>
    <w:rsid w:val="0038051E"/>
    <w:rsid w:val="00380828"/>
    <w:rsid w:val="003809B5"/>
    <w:rsid w:val="00380B0E"/>
    <w:rsid w:val="00380F1B"/>
    <w:rsid w:val="00380F6C"/>
    <w:rsid w:val="00381988"/>
    <w:rsid w:val="00381F09"/>
    <w:rsid w:val="003821F4"/>
    <w:rsid w:val="0038247B"/>
    <w:rsid w:val="0038253A"/>
    <w:rsid w:val="003826D8"/>
    <w:rsid w:val="00382773"/>
    <w:rsid w:val="003832AB"/>
    <w:rsid w:val="0038403D"/>
    <w:rsid w:val="00384386"/>
    <w:rsid w:val="00385E7F"/>
    <w:rsid w:val="00386395"/>
    <w:rsid w:val="00386C86"/>
    <w:rsid w:val="00386F6E"/>
    <w:rsid w:val="00387111"/>
    <w:rsid w:val="00387A81"/>
    <w:rsid w:val="00387DA3"/>
    <w:rsid w:val="003904C2"/>
    <w:rsid w:val="00390833"/>
    <w:rsid w:val="00390C97"/>
    <w:rsid w:val="003910B2"/>
    <w:rsid w:val="003912F1"/>
    <w:rsid w:val="00391ACD"/>
    <w:rsid w:val="0039213D"/>
    <w:rsid w:val="003928AB"/>
    <w:rsid w:val="00392F01"/>
    <w:rsid w:val="00393136"/>
    <w:rsid w:val="00393488"/>
    <w:rsid w:val="0039389C"/>
    <w:rsid w:val="00394CCD"/>
    <w:rsid w:val="003950BA"/>
    <w:rsid w:val="003953DE"/>
    <w:rsid w:val="00395579"/>
    <w:rsid w:val="00395773"/>
    <w:rsid w:val="00395790"/>
    <w:rsid w:val="00395D4B"/>
    <w:rsid w:val="00396AA5"/>
    <w:rsid w:val="00397119"/>
    <w:rsid w:val="003974FC"/>
    <w:rsid w:val="003979C9"/>
    <w:rsid w:val="00397A49"/>
    <w:rsid w:val="00397B8B"/>
    <w:rsid w:val="00397D62"/>
    <w:rsid w:val="003A0319"/>
    <w:rsid w:val="003A0762"/>
    <w:rsid w:val="003A21C6"/>
    <w:rsid w:val="003A27EE"/>
    <w:rsid w:val="003A343B"/>
    <w:rsid w:val="003A3BDC"/>
    <w:rsid w:val="003A3F85"/>
    <w:rsid w:val="003A4028"/>
    <w:rsid w:val="003A5265"/>
    <w:rsid w:val="003A5BA8"/>
    <w:rsid w:val="003A60B4"/>
    <w:rsid w:val="003A60C9"/>
    <w:rsid w:val="003A6381"/>
    <w:rsid w:val="003A656F"/>
    <w:rsid w:val="003A748E"/>
    <w:rsid w:val="003A7747"/>
    <w:rsid w:val="003A7BDF"/>
    <w:rsid w:val="003A7FD8"/>
    <w:rsid w:val="003B02F5"/>
    <w:rsid w:val="003B0637"/>
    <w:rsid w:val="003B103F"/>
    <w:rsid w:val="003B1A9A"/>
    <w:rsid w:val="003B2411"/>
    <w:rsid w:val="003B25BC"/>
    <w:rsid w:val="003B3154"/>
    <w:rsid w:val="003B38A6"/>
    <w:rsid w:val="003B51C1"/>
    <w:rsid w:val="003B5217"/>
    <w:rsid w:val="003B5372"/>
    <w:rsid w:val="003B55EC"/>
    <w:rsid w:val="003B634D"/>
    <w:rsid w:val="003B68A1"/>
    <w:rsid w:val="003B74A7"/>
    <w:rsid w:val="003B750D"/>
    <w:rsid w:val="003B7AAF"/>
    <w:rsid w:val="003C1636"/>
    <w:rsid w:val="003C1AC7"/>
    <w:rsid w:val="003C2BA7"/>
    <w:rsid w:val="003C43F8"/>
    <w:rsid w:val="003C4415"/>
    <w:rsid w:val="003C4603"/>
    <w:rsid w:val="003C48C3"/>
    <w:rsid w:val="003C4BF0"/>
    <w:rsid w:val="003C5AB2"/>
    <w:rsid w:val="003D240C"/>
    <w:rsid w:val="003D298E"/>
    <w:rsid w:val="003D32FD"/>
    <w:rsid w:val="003D364F"/>
    <w:rsid w:val="003D3662"/>
    <w:rsid w:val="003D432D"/>
    <w:rsid w:val="003D4770"/>
    <w:rsid w:val="003D603F"/>
    <w:rsid w:val="003D66A7"/>
    <w:rsid w:val="003D6719"/>
    <w:rsid w:val="003D67D5"/>
    <w:rsid w:val="003D7B82"/>
    <w:rsid w:val="003E0BCE"/>
    <w:rsid w:val="003E1082"/>
    <w:rsid w:val="003E15D1"/>
    <w:rsid w:val="003E275B"/>
    <w:rsid w:val="003E360A"/>
    <w:rsid w:val="003E3D6C"/>
    <w:rsid w:val="003E40E5"/>
    <w:rsid w:val="003E452A"/>
    <w:rsid w:val="003E55D1"/>
    <w:rsid w:val="003E6136"/>
    <w:rsid w:val="003E61AD"/>
    <w:rsid w:val="003E71A0"/>
    <w:rsid w:val="003E7711"/>
    <w:rsid w:val="003F09C9"/>
    <w:rsid w:val="003F1177"/>
    <w:rsid w:val="003F2617"/>
    <w:rsid w:val="003F38B3"/>
    <w:rsid w:val="003F41C2"/>
    <w:rsid w:val="003F425B"/>
    <w:rsid w:val="003F4287"/>
    <w:rsid w:val="003F6710"/>
    <w:rsid w:val="003F6D02"/>
    <w:rsid w:val="003F7385"/>
    <w:rsid w:val="003F73AC"/>
    <w:rsid w:val="003F7AA4"/>
    <w:rsid w:val="00400467"/>
    <w:rsid w:val="0040120B"/>
    <w:rsid w:val="00401613"/>
    <w:rsid w:val="00402090"/>
    <w:rsid w:val="00402324"/>
    <w:rsid w:val="00402378"/>
    <w:rsid w:val="00402C2B"/>
    <w:rsid w:val="00403C84"/>
    <w:rsid w:val="004040E9"/>
    <w:rsid w:val="0040417C"/>
    <w:rsid w:val="00404CEF"/>
    <w:rsid w:val="004052C4"/>
    <w:rsid w:val="004061E8"/>
    <w:rsid w:val="0040685F"/>
    <w:rsid w:val="0040753A"/>
    <w:rsid w:val="0040783B"/>
    <w:rsid w:val="0040783F"/>
    <w:rsid w:val="00410345"/>
    <w:rsid w:val="004105A6"/>
    <w:rsid w:val="00410AE2"/>
    <w:rsid w:val="00410E7B"/>
    <w:rsid w:val="004117B1"/>
    <w:rsid w:val="0041275D"/>
    <w:rsid w:val="00412841"/>
    <w:rsid w:val="004128B3"/>
    <w:rsid w:val="0041302F"/>
    <w:rsid w:val="004133AD"/>
    <w:rsid w:val="004133CE"/>
    <w:rsid w:val="0041396C"/>
    <w:rsid w:val="0041419E"/>
    <w:rsid w:val="0041433C"/>
    <w:rsid w:val="00414F3F"/>
    <w:rsid w:val="00415607"/>
    <w:rsid w:val="00415F8B"/>
    <w:rsid w:val="004160BF"/>
    <w:rsid w:val="004161B5"/>
    <w:rsid w:val="004164BF"/>
    <w:rsid w:val="004172BF"/>
    <w:rsid w:val="00417D80"/>
    <w:rsid w:val="00417F79"/>
    <w:rsid w:val="00420FC0"/>
    <w:rsid w:val="00421139"/>
    <w:rsid w:val="0042133E"/>
    <w:rsid w:val="004214B1"/>
    <w:rsid w:val="00421677"/>
    <w:rsid w:val="004216EF"/>
    <w:rsid w:val="00421AE2"/>
    <w:rsid w:val="00421D70"/>
    <w:rsid w:val="00422002"/>
    <w:rsid w:val="004220CF"/>
    <w:rsid w:val="00422726"/>
    <w:rsid w:val="0042418E"/>
    <w:rsid w:val="00424504"/>
    <w:rsid w:val="00424B14"/>
    <w:rsid w:val="00425230"/>
    <w:rsid w:val="0042528E"/>
    <w:rsid w:val="00425501"/>
    <w:rsid w:val="00426040"/>
    <w:rsid w:val="0042632C"/>
    <w:rsid w:val="0042648E"/>
    <w:rsid w:val="00426546"/>
    <w:rsid w:val="004269C5"/>
    <w:rsid w:val="00426DED"/>
    <w:rsid w:val="004277E4"/>
    <w:rsid w:val="00427EB3"/>
    <w:rsid w:val="00430C98"/>
    <w:rsid w:val="00431547"/>
    <w:rsid w:val="00431BCB"/>
    <w:rsid w:val="0043236C"/>
    <w:rsid w:val="004323E3"/>
    <w:rsid w:val="004324CC"/>
    <w:rsid w:val="00433331"/>
    <w:rsid w:val="00433DD6"/>
    <w:rsid w:val="00433DEE"/>
    <w:rsid w:val="00434831"/>
    <w:rsid w:val="00434B65"/>
    <w:rsid w:val="0043627E"/>
    <w:rsid w:val="004367CB"/>
    <w:rsid w:val="0044005B"/>
    <w:rsid w:val="00441ED2"/>
    <w:rsid w:val="0044220C"/>
    <w:rsid w:val="00442A9D"/>
    <w:rsid w:val="00442EE3"/>
    <w:rsid w:val="004432E8"/>
    <w:rsid w:val="00445493"/>
    <w:rsid w:val="0044600D"/>
    <w:rsid w:val="00446861"/>
    <w:rsid w:val="00446F06"/>
    <w:rsid w:val="00447D4F"/>
    <w:rsid w:val="00450656"/>
    <w:rsid w:val="0045159A"/>
    <w:rsid w:val="0045159B"/>
    <w:rsid w:val="00452EF0"/>
    <w:rsid w:val="00452F2B"/>
    <w:rsid w:val="0045320C"/>
    <w:rsid w:val="00453976"/>
    <w:rsid w:val="00453D5A"/>
    <w:rsid w:val="00454CDC"/>
    <w:rsid w:val="0045563D"/>
    <w:rsid w:val="004562EC"/>
    <w:rsid w:val="0045637A"/>
    <w:rsid w:val="004569E5"/>
    <w:rsid w:val="00456F36"/>
    <w:rsid w:val="0045703B"/>
    <w:rsid w:val="004571D9"/>
    <w:rsid w:val="00457603"/>
    <w:rsid w:val="00457DE9"/>
    <w:rsid w:val="00461056"/>
    <w:rsid w:val="00461144"/>
    <w:rsid w:val="004625B3"/>
    <w:rsid w:val="00462E87"/>
    <w:rsid w:val="0046321F"/>
    <w:rsid w:val="00463244"/>
    <w:rsid w:val="004635CA"/>
    <w:rsid w:val="00464282"/>
    <w:rsid w:val="004647A1"/>
    <w:rsid w:val="00464BDD"/>
    <w:rsid w:val="004656E8"/>
    <w:rsid w:val="00466E16"/>
    <w:rsid w:val="00467686"/>
    <w:rsid w:val="004676F5"/>
    <w:rsid w:val="00467724"/>
    <w:rsid w:val="00467888"/>
    <w:rsid w:val="0047039B"/>
    <w:rsid w:val="004705E6"/>
    <w:rsid w:val="00470B10"/>
    <w:rsid w:val="00471E11"/>
    <w:rsid w:val="00474B34"/>
    <w:rsid w:val="00475B73"/>
    <w:rsid w:val="00475EF6"/>
    <w:rsid w:val="00475F9A"/>
    <w:rsid w:val="00476090"/>
    <w:rsid w:val="00476103"/>
    <w:rsid w:val="004769D7"/>
    <w:rsid w:val="00476C49"/>
    <w:rsid w:val="004770D4"/>
    <w:rsid w:val="00477694"/>
    <w:rsid w:val="004802E5"/>
    <w:rsid w:val="004807B2"/>
    <w:rsid w:val="00480D1C"/>
    <w:rsid w:val="00481DC3"/>
    <w:rsid w:val="0048224A"/>
    <w:rsid w:val="004822C9"/>
    <w:rsid w:val="00482F9B"/>
    <w:rsid w:val="00483746"/>
    <w:rsid w:val="00483FA3"/>
    <w:rsid w:val="00483FDF"/>
    <w:rsid w:val="00484604"/>
    <w:rsid w:val="00484780"/>
    <w:rsid w:val="00484948"/>
    <w:rsid w:val="00484CBA"/>
    <w:rsid w:val="004851F7"/>
    <w:rsid w:val="0048736D"/>
    <w:rsid w:val="00490445"/>
    <w:rsid w:val="00490DA9"/>
    <w:rsid w:val="00491628"/>
    <w:rsid w:val="00492635"/>
    <w:rsid w:val="00492FFD"/>
    <w:rsid w:val="0049354D"/>
    <w:rsid w:val="00494327"/>
    <w:rsid w:val="004943B1"/>
    <w:rsid w:val="00494598"/>
    <w:rsid w:val="00494D55"/>
    <w:rsid w:val="00494ED7"/>
    <w:rsid w:val="004952FD"/>
    <w:rsid w:val="004954A0"/>
    <w:rsid w:val="00496D0C"/>
    <w:rsid w:val="004978C5"/>
    <w:rsid w:val="00497C81"/>
    <w:rsid w:val="004A1196"/>
    <w:rsid w:val="004A137A"/>
    <w:rsid w:val="004A15F0"/>
    <w:rsid w:val="004A1B94"/>
    <w:rsid w:val="004A20BE"/>
    <w:rsid w:val="004A2A44"/>
    <w:rsid w:val="004A2CCB"/>
    <w:rsid w:val="004A393B"/>
    <w:rsid w:val="004A4C50"/>
    <w:rsid w:val="004A6837"/>
    <w:rsid w:val="004A6CDB"/>
    <w:rsid w:val="004A7576"/>
    <w:rsid w:val="004A773C"/>
    <w:rsid w:val="004B04C0"/>
    <w:rsid w:val="004B0D01"/>
    <w:rsid w:val="004B143B"/>
    <w:rsid w:val="004B1885"/>
    <w:rsid w:val="004B188F"/>
    <w:rsid w:val="004B1E8E"/>
    <w:rsid w:val="004B22D7"/>
    <w:rsid w:val="004B2842"/>
    <w:rsid w:val="004B3571"/>
    <w:rsid w:val="004B3CE9"/>
    <w:rsid w:val="004B3DAB"/>
    <w:rsid w:val="004B3F6F"/>
    <w:rsid w:val="004B4144"/>
    <w:rsid w:val="004B4AD0"/>
    <w:rsid w:val="004B4D7A"/>
    <w:rsid w:val="004B4F0D"/>
    <w:rsid w:val="004B4F34"/>
    <w:rsid w:val="004B4F80"/>
    <w:rsid w:val="004B551C"/>
    <w:rsid w:val="004B6564"/>
    <w:rsid w:val="004B6787"/>
    <w:rsid w:val="004B6DED"/>
    <w:rsid w:val="004B711B"/>
    <w:rsid w:val="004B7759"/>
    <w:rsid w:val="004C04FD"/>
    <w:rsid w:val="004C0B33"/>
    <w:rsid w:val="004C0DBB"/>
    <w:rsid w:val="004C15D4"/>
    <w:rsid w:val="004C1F35"/>
    <w:rsid w:val="004C210E"/>
    <w:rsid w:val="004C3061"/>
    <w:rsid w:val="004C4087"/>
    <w:rsid w:val="004C4755"/>
    <w:rsid w:val="004C5581"/>
    <w:rsid w:val="004C5925"/>
    <w:rsid w:val="004C6BAF"/>
    <w:rsid w:val="004C7482"/>
    <w:rsid w:val="004D053F"/>
    <w:rsid w:val="004D1277"/>
    <w:rsid w:val="004D1C99"/>
    <w:rsid w:val="004D232F"/>
    <w:rsid w:val="004D28E6"/>
    <w:rsid w:val="004D2DA2"/>
    <w:rsid w:val="004D2E30"/>
    <w:rsid w:val="004D3ECD"/>
    <w:rsid w:val="004D4EBC"/>
    <w:rsid w:val="004D5BA3"/>
    <w:rsid w:val="004D5D52"/>
    <w:rsid w:val="004D5DC5"/>
    <w:rsid w:val="004D6719"/>
    <w:rsid w:val="004D6FD8"/>
    <w:rsid w:val="004D74CE"/>
    <w:rsid w:val="004D77CD"/>
    <w:rsid w:val="004D7978"/>
    <w:rsid w:val="004E09E6"/>
    <w:rsid w:val="004E0E19"/>
    <w:rsid w:val="004E2B7E"/>
    <w:rsid w:val="004E36C4"/>
    <w:rsid w:val="004E3704"/>
    <w:rsid w:val="004E3EEA"/>
    <w:rsid w:val="004E5097"/>
    <w:rsid w:val="004E6861"/>
    <w:rsid w:val="004E6C7C"/>
    <w:rsid w:val="004F05C4"/>
    <w:rsid w:val="004F0778"/>
    <w:rsid w:val="004F0AD1"/>
    <w:rsid w:val="004F0BC7"/>
    <w:rsid w:val="004F0FDC"/>
    <w:rsid w:val="004F1275"/>
    <w:rsid w:val="004F1559"/>
    <w:rsid w:val="004F1872"/>
    <w:rsid w:val="004F2162"/>
    <w:rsid w:val="004F24E7"/>
    <w:rsid w:val="004F3B65"/>
    <w:rsid w:val="004F689E"/>
    <w:rsid w:val="004F741B"/>
    <w:rsid w:val="004F7452"/>
    <w:rsid w:val="00500464"/>
    <w:rsid w:val="0050097C"/>
    <w:rsid w:val="00500C42"/>
    <w:rsid w:val="00502A03"/>
    <w:rsid w:val="00502CE1"/>
    <w:rsid w:val="00502ED2"/>
    <w:rsid w:val="00503F6A"/>
    <w:rsid w:val="0050431C"/>
    <w:rsid w:val="00504688"/>
    <w:rsid w:val="00504C50"/>
    <w:rsid w:val="0050594D"/>
    <w:rsid w:val="00506505"/>
    <w:rsid w:val="005065B9"/>
    <w:rsid w:val="005067E9"/>
    <w:rsid w:val="00506F88"/>
    <w:rsid w:val="0050704F"/>
    <w:rsid w:val="005076C3"/>
    <w:rsid w:val="005077DC"/>
    <w:rsid w:val="005079EC"/>
    <w:rsid w:val="0051131E"/>
    <w:rsid w:val="00511F19"/>
    <w:rsid w:val="0051335C"/>
    <w:rsid w:val="005133A2"/>
    <w:rsid w:val="00514CBB"/>
    <w:rsid w:val="005156CC"/>
    <w:rsid w:val="005157B3"/>
    <w:rsid w:val="0051608F"/>
    <w:rsid w:val="0051614C"/>
    <w:rsid w:val="005162B1"/>
    <w:rsid w:val="005167E1"/>
    <w:rsid w:val="005168EF"/>
    <w:rsid w:val="00517B70"/>
    <w:rsid w:val="00517D3C"/>
    <w:rsid w:val="00520710"/>
    <w:rsid w:val="00521310"/>
    <w:rsid w:val="005219A8"/>
    <w:rsid w:val="00521A78"/>
    <w:rsid w:val="00521FD9"/>
    <w:rsid w:val="00522A90"/>
    <w:rsid w:val="00522FE5"/>
    <w:rsid w:val="005234D8"/>
    <w:rsid w:val="0052492C"/>
    <w:rsid w:val="005249CD"/>
    <w:rsid w:val="00525290"/>
    <w:rsid w:val="00525793"/>
    <w:rsid w:val="00525FBB"/>
    <w:rsid w:val="005267EA"/>
    <w:rsid w:val="00527628"/>
    <w:rsid w:val="00531371"/>
    <w:rsid w:val="00531B06"/>
    <w:rsid w:val="005320FF"/>
    <w:rsid w:val="00532288"/>
    <w:rsid w:val="00532677"/>
    <w:rsid w:val="00532905"/>
    <w:rsid w:val="00532B47"/>
    <w:rsid w:val="00533332"/>
    <w:rsid w:val="0053409B"/>
    <w:rsid w:val="00535931"/>
    <w:rsid w:val="00535E8A"/>
    <w:rsid w:val="00535E96"/>
    <w:rsid w:val="00540B13"/>
    <w:rsid w:val="005418D9"/>
    <w:rsid w:val="00542205"/>
    <w:rsid w:val="0054252C"/>
    <w:rsid w:val="005427E6"/>
    <w:rsid w:val="00542C78"/>
    <w:rsid w:val="0054302D"/>
    <w:rsid w:val="0054342C"/>
    <w:rsid w:val="00545428"/>
    <w:rsid w:val="0054549B"/>
    <w:rsid w:val="00545A46"/>
    <w:rsid w:val="005460F2"/>
    <w:rsid w:val="00546309"/>
    <w:rsid w:val="00546765"/>
    <w:rsid w:val="005468B5"/>
    <w:rsid w:val="00546DAE"/>
    <w:rsid w:val="0055009B"/>
    <w:rsid w:val="005502A2"/>
    <w:rsid w:val="005505CC"/>
    <w:rsid w:val="00552373"/>
    <w:rsid w:val="00552657"/>
    <w:rsid w:val="00552887"/>
    <w:rsid w:val="00552C68"/>
    <w:rsid w:val="005534C2"/>
    <w:rsid w:val="00553DD3"/>
    <w:rsid w:val="00553E54"/>
    <w:rsid w:val="00554318"/>
    <w:rsid w:val="005551C3"/>
    <w:rsid w:val="00555330"/>
    <w:rsid w:val="00555754"/>
    <w:rsid w:val="005559F1"/>
    <w:rsid w:val="00556184"/>
    <w:rsid w:val="0055620D"/>
    <w:rsid w:val="00556521"/>
    <w:rsid w:val="0055676D"/>
    <w:rsid w:val="005579F8"/>
    <w:rsid w:val="00560394"/>
    <w:rsid w:val="00560460"/>
    <w:rsid w:val="00561175"/>
    <w:rsid w:val="00561600"/>
    <w:rsid w:val="00561603"/>
    <w:rsid w:val="00561EC8"/>
    <w:rsid w:val="00562292"/>
    <w:rsid w:val="00562511"/>
    <w:rsid w:val="005628FB"/>
    <w:rsid w:val="00562A6A"/>
    <w:rsid w:val="00562F5E"/>
    <w:rsid w:val="00563202"/>
    <w:rsid w:val="005635E0"/>
    <w:rsid w:val="00563B17"/>
    <w:rsid w:val="00563EC0"/>
    <w:rsid w:val="00564235"/>
    <w:rsid w:val="005647D6"/>
    <w:rsid w:val="00564A27"/>
    <w:rsid w:val="00564E2B"/>
    <w:rsid w:val="00565900"/>
    <w:rsid w:val="005664C2"/>
    <w:rsid w:val="005670B9"/>
    <w:rsid w:val="00567AF6"/>
    <w:rsid w:val="00567BAB"/>
    <w:rsid w:val="00567DF3"/>
    <w:rsid w:val="00570390"/>
    <w:rsid w:val="005703A3"/>
    <w:rsid w:val="005703C0"/>
    <w:rsid w:val="00570AC5"/>
    <w:rsid w:val="00570B31"/>
    <w:rsid w:val="005717B9"/>
    <w:rsid w:val="0057211C"/>
    <w:rsid w:val="00572D94"/>
    <w:rsid w:val="00573E3E"/>
    <w:rsid w:val="005747CB"/>
    <w:rsid w:val="005753A0"/>
    <w:rsid w:val="00575D86"/>
    <w:rsid w:val="0057645D"/>
    <w:rsid w:val="005765B2"/>
    <w:rsid w:val="00576DF5"/>
    <w:rsid w:val="00577533"/>
    <w:rsid w:val="0058174B"/>
    <w:rsid w:val="00581787"/>
    <w:rsid w:val="0058293D"/>
    <w:rsid w:val="00582AC4"/>
    <w:rsid w:val="00582D2F"/>
    <w:rsid w:val="00582DBF"/>
    <w:rsid w:val="00582E1B"/>
    <w:rsid w:val="00583199"/>
    <w:rsid w:val="00583316"/>
    <w:rsid w:val="00583EB0"/>
    <w:rsid w:val="0058596D"/>
    <w:rsid w:val="00585B06"/>
    <w:rsid w:val="005865E6"/>
    <w:rsid w:val="00586EA4"/>
    <w:rsid w:val="00587317"/>
    <w:rsid w:val="00587522"/>
    <w:rsid w:val="005878B8"/>
    <w:rsid w:val="00590586"/>
    <w:rsid w:val="00590A0F"/>
    <w:rsid w:val="00590B13"/>
    <w:rsid w:val="00590E9E"/>
    <w:rsid w:val="00591C18"/>
    <w:rsid w:val="00593559"/>
    <w:rsid w:val="00594F26"/>
    <w:rsid w:val="00595018"/>
    <w:rsid w:val="00595B75"/>
    <w:rsid w:val="00596114"/>
    <w:rsid w:val="0059631D"/>
    <w:rsid w:val="00597234"/>
    <w:rsid w:val="0059746B"/>
    <w:rsid w:val="00597E23"/>
    <w:rsid w:val="005A0388"/>
    <w:rsid w:val="005A05A2"/>
    <w:rsid w:val="005A108C"/>
    <w:rsid w:val="005A129C"/>
    <w:rsid w:val="005A13F8"/>
    <w:rsid w:val="005A1B4C"/>
    <w:rsid w:val="005A2781"/>
    <w:rsid w:val="005A3066"/>
    <w:rsid w:val="005A32D4"/>
    <w:rsid w:val="005A3999"/>
    <w:rsid w:val="005A39C4"/>
    <w:rsid w:val="005A4723"/>
    <w:rsid w:val="005A55AF"/>
    <w:rsid w:val="005A6502"/>
    <w:rsid w:val="005A75C4"/>
    <w:rsid w:val="005B0791"/>
    <w:rsid w:val="005B135C"/>
    <w:rsid w:val="005B2504"/>
    <w:rsid w:val="005B264D"/>
    <w:rsid w:val="005B285F"/>
    <w:rsid w:val="005B2CF1"/>
    <w:rsid w:val="005B331C"/>
    <w:rsid w:val="005B3D86"/>
    <w:rsid w:val="005B3F4F"/>
    <w:rsid w:val="005B44AF"/>
    <w:rsid w:val="005B4B1D"/>
    <w:rsid w:val="005B7351"/>
    <w:rsid w:val="005B796F"/>
    <w:rsid w:val="005B7C24"/>
    <w:rsid w:val="005B7F8E"/>
    <w:rsid w:val="005C0253"/>
    <w:rsid w:val="005C04B7"/>
    <w:rsid w:val="005C1150"/>
    <w:rsid w:val="005C199B"/>
    <w:rsid w:val="005C1DAD"/>
    <w:rsid w:val="005C1F4C"/>
    <w:rsid w:val="005C23E4"/>
    <w:rsid w:val="005C2D59"/>
    <w:rsid w:val="005C2EE4"/>
    <w:rsid w:val="005C4728"/>
    <w:rsid w:val="005C6847"/>
    <w:rsid w:val="005C68A5"/>
    <w:rsid w:val="005C704B"/>
    <w:rsid w:val="005D06EC"/>
    <w:rsid w:val="005D1F99"/>
    <w:rsid w:val="005D24E5"/>
    <w:rsid w:val="005D2956"/>
    <w:rsid w:val="005D3AAB"/>
    <w:rsid w:val="005D4447"/>
    <w:rsid w:val="005D44E4"/>
    <w:rsid w:val="005D5E73"/>
    <w:rsid w:val="005D6D07"/>
    <w:rsid w:val="005D76F3"/>
    <w:rsid w:val="005D77E7"/>
    <w:rsid w:val="005E00F3"/>
    <w:rsid w:val="005E0216"/>
    <w:rsid w:val="005E045B"/>
    <w:rsid w:val="005E083F"/>
    <w:rsid w:val="005E18E6"/>
    <w:rsid w:val="005E19E7"/>
    <w:rsid w:val="005E1F3E"/>
    <w:rsid w:val="005E225E"/>
    <w:rsid w:val="005E239B"/>
    <w:rsid w:val="005E23C0"/>
    <w:rsid w:val="005E2AC8"/>
    <w:rsid w:val="005E307E"/>
    <w:rsid w:val="005E6156"/>
    <w:rsid w:val="005E781D"/>
    <w:rsid w:val="005F093E"/>
    <w:rsid w:val="005F0CA5"/>
    <w:rsid w:val="005F0DD7"/>
    <w:rsid w:val="005F0E0B"/>
    <w:rsid w:val="005F1A51"/>
    <w:rsid w:val="005F1C58"/>
    <w:rsid w:val="005F1E22"/>
    <w:rsid w:val="005F2272"/>
    <w:rsid w:val="005F28D7"/>
    <w:rsid w:val="005F28FB"/>
    <w:rsid w:val="005F3017"/>
    <w:rsid w:val="005F33CB"/>
    <w:rsid w:val="005F3A99"/>
    <w:rsid w:val="005F3F31"/>
    <w:rsid w:val="005F3FB3"/>
    <w:rsid w:val="005F47C5"/>
    <w:rsid w:val="005F4CC8"/>
    <w:rsid w:val="005F5AE7"/>
    <w:rsid w:val="00600CD6"/>
    <w:rsid w:val="00602397"/>
    <w:rsid w:val="0060361F"/>
    <w:rsid w:val="00603658"/>
    <w:rsid w:val="0060463E"/>
    <w:rsid w:val="0060526E"/>
    <w:rsid w:val="00606324"/>
    <w:rsid w:val="006071A4"/>
    <w:rsid w:val="0060768A"/>
    <w:rsid w:val="00610931"/>
    <w:rsid w:val="00610BBF"/>
    <w:rsid w:val="00610D8E"/>
    <w:rsid w:val="00611463"/>
    <w:rsid w:val="00611FE3"/>
    <w:rsid w:val="00612250"/>
    <w:rsid w:val="00612C6C"/>
    <w:rsid w:val="00612F83"/>
    <w:rsid w:val="006134FC"/>
    <w:rsid w:val="00613561"/>
    <w:rsid w:val="006138B2"/>
    <w:rsid w:val="00613EE9"/>
    <w:rsid w:val="00615E71"/>
    <w:rsid w:val="0061628C"/>
    <w:rsid w:val="00616366"/>
    <w:rsid w:val="0061648E"/>
    <w:rsid w:val="00616C15"/>
    <w:rsid w:val="00617319"/>
    <w:rsid w:val="00617439"/>
    <w:rsid w:val="00617EA7"/>
    <w:rsid w:val="00620F30"/>
    <w:rsid w:val="0062110A"/>
    <w:rsid w:val="00621290"/>
    <w:rsid w:val="00621CFF"/>
    <w:rsid w:val="0062247B"/>
    <w:rsid w:val="006228F8"/>
    <w:rsid w:val="00622AB3"/>
    <w:rsid w:val="006233DA"/>
    <w:rsid w:val="00623CF3"/>
    <w:rsid w:val="00623F61"/>
    <w:rsid w:val="006249CD"/>
    <w:rsid w:val="006249D5"/>
    <w:rsid w:val="00625185"/>
    <w:rsid w:val="006253CE"/>
    <w:rsid w:val="0062621B"/>
    <w:rsid w:val="00627C30"/>
    <w:rsid w:val="0063026E"/>
    <w:rsid w:val="006302C5"/>
    <w:rsid w:val="006306E5"/>
    <w:rsid w:val="00630ED4"/>
    <w:rsid w:val="00631B13"/>
    <w:rsid w:val="00631DA3"/>
    <w:rsid w:val="0063287A"/>
    <w:rsid w:val="00632C3C"/>
    <w:rsid w:val="00632C9F"/>
    <w:rsid w:val="006336CE"/>
    <w:rsid w:val="00633F13"/>
    <w:rsid w:val="006353FD"/>
    <w:rsid w:val="006354CE"/>
    <w:rsid w:val="006358B2"/>
    <w:rsid w:val="00636931"/>
    <w:rsid w:val="00636C0F"/>
    <w:rsid w:val="00636C4A"/>
    <w:rsid w:val="00637DBF"/>
    <w:rsid w:val="0064014A"/>
    <w:rsid w:val="00640316"/>
    <w:rsid w:val="00640498"/>
    <w:rsid w:val="00641079"/>
    <w:rsid w:val="00642194"/>
    <w:rsid w:val="00642F2A"/>
    <w:rsid w:val="00642FEA"/>
    <w:rsid w:val="0064368A"/>
    <w:rsid w:val="006442BB"/>
    <w:rsid w:val="00644CC5"/>
    <w:rsid w:val="0064746B"/>
    <w:rsid w:val="006476CE"/>
    <w:rsid w:val="00647ED9"/>
    <w:rsid w:val="00650245"/>
    <w:rsid w:val="0065030D"/>
    <w:rsid w:val="00650589"/>
    <w:rsid w:val="00651C3C"/>
    <w:rsid w:val="00652075"/>
    <w:rsid w:val="00652317"/>
    <w:rsid w:val="006535D1"/>
    <w:rsid w:val="00653FE5"/>
    <w:rsid w:val="0065592E"/>
    <w:rsid w:val="00655AE0"/>
    <w:rsid w:val="0065689B"/>
    <w:rsid w:val="00656E63"/>
    <w:rsid w:val="0066009F"/>
    <w:rsid w:val="00660E0E"/>
    <w:rsid w:val="006611CC"/>
    <w:rsid w:val="006615AF"/>
    <w:rsid w:val="0066277A"/>
    <w:rsid w:val="00662D81"/>
    <w:rsid w:val="006636B0"/>
    <w:rsid w:val="00663A2D"/>
    <w:rsid w:val="00663AA7"/>
    <w:rsid w:val="0066468D"/>
    <w:rsid w:val="00664B0E"/>
    <w:rsid w:val="006650A3"/>
    <w:rsid w:val="0066529E"/>
    <w:rsid w:val="00665FD2"/>
    <w:rsid w:val="00666002"/>
    <w:rsid w:val="00666602"/>
    <w:rsid w:val="006667C5"/>
    <w:rsid w:val="006667E5"/>
    <w:rsid w:val="0066693E"/>
    <w:rsid w:val="00670B93"/>
    <w:rsid w:val="00670FAF"/>
    <w:rsid w:val="006717E1"/>
    <w:rsid w:val="006718CB"/>
    <w:rsid w:val="00671A87"/>
    <w:rsid w:val="00672668"/>
    <w:rsid w:val="00672B78"/>
    <w:rsid w:val="00673120"/>
    <w:rsid w:val="006734FA"/>
    <w:rsid w:val="00673968"/>
    <w:rsid w:val="006740E4"/>
    <w:rsid w:val="00674D9C"/>
    <w:rsid w:val="00674EF4"/>
    <w:rsid w:val="006754CD"/>
    <w:rsid w:val="00676200"/>
    <w:rsid w:val="006765BD"/>
    <w:rsid w:val="0067665F"/>
    <w:rsid w:val="006772A0"/>
    <w:rsid w:val="00677757"/>
    <w:rsid w:val="00677798"/>
    <w:rsid w:val="00677A06"/>
    <w:rsid w:val="00677B43"/>
    <w:rsid w:val="00677F64"/>
    <w:rsid w:val="0068064A"/>
    <w:rsid w:val="0068174E"/>
    <w:rsid w:val="006818DC"/>
    <w:rsid w:val="0068312E"/>
    <w:rsid w:val="00683D0D"/>
    <w:rsid w:val="0068463F"/>
    <w:rsid w:val="0068502E"/>
    <w:rsid w:val="00685526"/>
    <w:rsid w:val="006857AE"/>
    <w:rsid w:val="00685F39"/>
    <w:rsid w:val="0068653D"/>
    <w:rsid w:val="00686563"/>
    <w:rsid w:val="00686688"/>
    <w:rsid w:val="00686A75"/>
    <w:rsid w:val="00686B28"/>
    <w:rsid w:val="0069011C"/>
    <w:rsid w:val="006904AE"/>
    <w:rsid w:val="00690CA4"/>
    <w:rsid w:val="00690FE6"/>
    <w:rsid w:val="00691156"/>
    <w:rsid w:val="00692A8E"/>
    <w:rsid w:val="00692E89"/>
    <w:rsid w:val="00693982"/>
    <w:rsid w:val="00694CFD"/>
    <w:rsid w:val="006951FA"/>
    <w:rsid w:val="006968BB"/>
    <w:rsid w:val="0069692A"/>
    <w:rsid w:val="00696A00"/>
    <w:rsid w:val="0069730D"/>
    <w:rsid w:val="00697939"/>
    <w:rsid w:val="00697A64"/>
    <w:rsid w:val="00697EA5"/>
    <w:rsid w:val="006A202D"/>
    <w:rsid w:val="006A274C"/>
    <w:rsid w:val="006A2DB8"/>
    <w:rsid w:val="006A368F"/>
    <w:rsid w:val="006A380C"/>
    <w:rsid w:val="006A3DF9"/>
    <w:rsid w:val="006A3EA1"/>
    <w:rsid w:val="006A44B0"/>
    <w:rsid w:val="006A44D9"/>
    <w:rsid w:val="006A4E81"/>
    <w:rsid w:val="006A53BB"/>
    <w:rsid w:val="006A69F4"/>
    <w:rsid w:val="006A7632"/>
    <w:rsid w:val="006A78B7"/>
    <w:rsid w:val="006A7917"/>
    <w:rsid w:val="006B05A4"/>
    <w:rsid w:val="006B3290"/>
    <w:rsid w:val="006B3599"/>
    <w:rsid w:val="006B35BA"/>
    <w:rsid w:val="006B3D97"/>
    <w:rsid w:val="006B4194"/>
    <w:rsid w:val="006B47B1"/>
    <w:rsid w:val="006B5543"/>
    <w:rsid w:val="006B56ED"/>
    <w:rsid w:val="006B5BCA"/>
    <w:rsid w:val="006B64C5"/>
    <w:rsid w:val="006B6AB9"/>
    <w:rsid w:val="006B76B3"/>
    <w:rsid w:val="006B7D0D"/>
    <w:rsid w:val="006C0241"/>
    <w:rsid w:val="006C093F"/>
    <w:rsid w:val="006C0A87"/>
    <w:rsid w:val="006C0B39"/>
    <w:rsid w:val="006C18B6"/>
    <w:rsid w:val="006C1BEF"/>
    <w:rsid w:val="006C1F1A"/>
    <w:rsid w:val="006C2077"/>
    <w:rsid w:val="006C2249"/>
    <w:rsid w:val="006C2C0C"/>
    <w:rsid w:val="006C3117"/>
    <w:rsid w:val="006C3F0E"/>
    <w:rsid w:val="006C5B41"/>
    <w:rsid w:val="006C658A"/>
    <w:rsid w:val="006C6608"/>
    <w:rsid w:val="006C72F7"/>
    <w:rsid w:val="006C7999"/>
    <w:rsid w:val="006C7E78"/>
    <w:rsid w:val="006C7FE9"/>
    <w:rsid w:val="006D02EA"/>
    <w:rsid w:val="006D0542"/>
    <w:rsid w:val="006D08CA"/>
    <w:rsid w:val="006D0C11"/>
    <w:rsid w:val="006D16FC"/>
    <w:rsid w:val="006D1867"/>
    <w:rsid w:val="006D207B"/>
    <w:rsid w:val="006D260B"/>
    <w:rsid w:val="006D2668"/>
    <w:rsid w:val="006D2FB5"/>
    <w:rsid w:val="006D30D5"/>
    <w:rsid w:val="006D37B5"/>
    <w:rsid w:val="006D38DB"/>
    <w:rsid w:val="006D3D0F"/>
    <w:rsid w:val="006D3E03"/>
    <w:rsid w:val="006D4129"/>
    <w:rsid w:val="006D425E"/>
    <w:rsid w:val="006D5366"/>
    <w:rsid w:val="006D54D9"/>
    <w:rsid w:val="006D5CB8"/>
    <w:rsid w:val="006D720A"/>
    <w:rsid w:val="006E038F"/>
    <w:rsid w:val="006E0655"/>
    <w:rsid w:val="006E0C3E"/>
    <w:rsid w:val="006E11CA"/>
    <w:rsid w:val="006E1891"/>
    <w:rsid w:val="006E18BB"/>
    <w:rsid w:val="006E1950"/>
    <w:rsid w:val="006E29D9"/>
    <w:rsid w:val="006E2F61"/>
    <w:rsid w:val="006E347E"/>
    <w:rsid w:val="006E361D"/>
    <w:rsid w:val="006E3BD0"/>
    <w:rsid w:val="006E5257"/>
    <w:rsid w:val="006E5F41"/>
    <w:rsid w:val="006E6598"/>
    <w:rsid w:val="006E694A"/>
    <w:rsid w:val="006E6FDC"/>
    <w:rsid w:val="006E7C32"/>
    <w:rsid w:val="006F07D6"/>
    <w:rsid w:val="006F0D5F"/>
    <w:rsid w:val="006F2F56"/>
    <w:rsid w:val="006F2FBF"/>
    <w:rsid w:val="006F3D51"/>
    <w:rsid w:val="006F40DE"/>
    <w:rsid w:val="006F43C1"/>
    <w:rsid w:val="006F4531"/>
    <w:rsid w:val="006F4638"/>
    <w:rsid w:val="006F46C6"/>
    <w:rsid w:val="006F4726"/>
    <w:rsid w:val="006F5506"/>
    <w:rsid w:val="006F5850"/>
    <w:rsid w:val="006F623A"/>
    <w:rsid w:val="006F6A75"/>
    <w:rsid w:val="006F6C2A"/>
    <w:rsid w:val="006F73B4"/>
    <w:rsid w:val="006F7C4A"/>
    <w:rsid w:val="006F7D03"/>
    <w:rsid w:val="00700896"/>
    <w:rsid w:val="00700B59"/>
    <w:rsid w:val="007031F9"/>
    <w:rsid w:val="0070327A"/>
    <w:rsid w:val="0070437C"/>
    <w:rsid w:val="0070451D"/>
    <w:rsid w:val="007046CE"/>
    <w:rsid w:val="00704828"/>
    <w:rsid w:val="00704ECB"/>
    <w:rsid w:val="00705203"/>
    <w:rsid w:val="00705A8A"/>
    <w:rsid w:val="00706BFE"/>
    <w:rsid w:val="00706C26"/>
    <w:rsid w:val="00706F43"/>
    <w:rsid w:val="0071125D"/>
    <w:rsid w:val="0071147A"/>
    <w:rsid w:val="0071209B"/>
    <w:rsid w:val="00712CC2"/>
    <w:rsid w:val="00713A08"/>
    <w:rsid w:val="00713BBB"/>
    <w:rsid w:val="00713C70"/>
    <w:rsid w:val="00716406"/>
    <w:rsid w:val="00716929"/>
    <w:rsid w:val="00716A3D"/>
    <w:rsid w:val="00717560"/>
    <w:rsid w:val="00720B0B"/>
    <w:rsid w:val="00720B71"/>
    <w:rsid w:val="00721D98"/>
    <w:rsid w:val="00722175"/>
    <w:rsid w:val="00722252"/>
    <w:rsid w:val="00722F12"/>
    <w:rsid w:val="00723DB2"/>
    <w:rsid w:val="007240B7"/>
    <w:rsid w:val="00724B50"/>
    <w:rsid w:val="00725072"/>
    <w:rsid w:val="007252D2"/>
    <w:rsid w:val="007252F9"/>
    <w:rsid w:val="0072534E"/>
    <w:rsid w:val="00725D7C"/>
    <w:rsid w:val="007260B5"/>
    <w:rsid w:val="007274AB"/>
    <w:rsid w:val="00727AC6"/>
    <w:rsid w:val="00727B38"/>
    <w:rsid w:val="00727D0D"/>
    <w:rsid w:val="00730AFA"/>
    <w:rsid w:val="00730D2A"/>
    <w:rsid w:val="00731142"/>
    <w:rsid w:val="00731F8C"/>
    <w:rsid w:val="00732E12"/>
    <w:rsid w:val="00733D4E"/>
    <w:rsid w:val="00734414"/>
    <w:rsid w:val="00734EDC"/>
    <w:rsid w:val="00734FAE"/>
    <w:rsid w:val="00736825"/>
    <w:rsid w:val="0073752D"/>
    <w:rsid w:val="00737B0E"/>
    <w:rsid w:val="00740031"/>
    <w:rsid w:val="00740B0E"/>
    <w:rsid w:val="007414F9"/>
    <w:rsid w:val="00741906"/>
    <w:rsid w:val="00741FEE"/>
    <w:rsid w:val="007428CC"/>
    <w:rsid w:val="00742E15"/>
    <w:rsid w:val="00743B15"/>
    <w:rsid w:val="00743B3F"/>
    <w:rsid w:val="00743E40"/>
    <w:rsid w:val="00744144"/>
    <w:rsid w:val="00744409"/>
    <w:rsid w:val="00744870"/>
    <w:rsid w:val="00745509"/>
    <w:rsid w:val="00745638"/>
    <w:rsid w:val="00745A66"/>
    <w:rsid w:val="007462B3"/>
    <w:rsid w:val="00746681"/>
    <w:rsid w:val="00746BE2"/>
    <w:rsid w:val="0075030A"/>
    <w:rsid w:val="00750A19"/>
    <w:rsid w:val="00750FD2"/>
    <w:rsid w:val="007512EF"/>
    <w:rsid w:val="00751458"/>
    <w:rsid w:val="00751A13"/>
    <w:rsid w:val="00752626"/>
    <w:rsid w:val="00753D07"/>
    <w:rsid w:val="00753D1B"/>
    <w:rsid w:val="007543CF"/>
    <w:rsid w:val="00754785"/>
    <w:rsid w:val="0075663E"/>
    <w:rsid w:val="00756F93"/>
    <w:rsid w:val="007570DA"/>
    <w:rsid w:val="0075712F"/>
    <w:rsid w:val="00757317"/>
    <w:rsid w:val="007574D7"/>
    <w:rsid w:val="007578B1"/>
    <w:rsid w:val="0075793E"/>
    <w:rsid w:val="00757D1F"/>
    <w:rsid w:val="00760279"/>
    <w:rsid w:val="007602F3"/>
    <w:rsid w:val="007605A9"/>
    <w:rsid w:val="00760FEC"/>
    <w:rsid w:val="007615BA"/>
    <w:rsid w:val="00762A1C"/>
    <w:rsid w:val="00762D45"/>
    <w:rsid w:val="00764899"/>
    <w:rsid w:val="00765575"/>
    <w:rsid w:val="00765605"/>
    <w:rsid w:val="007665D8"/>
    <w:rsid w:val="00766BF5"/>
    <w:rsid w:val="00767B92"/>
    <w:rsid w:val="00767C1B"/>
    <w:rsid w:val="00770441"/>
    <w:rsid w:val="00770C51"/>
    <w:rsid w:val="00770FCB"/>
    <w:rsid w:val="00771182"/>
    <w:rsid w:val="00771494"/>
    <w:rsid w:val="00771683"/>
    <w:rsid w:val="00771DFA"/>
    <w:rsid w:val="0077385F"/>
    <w:rsid w:val="00774006"/>
    <w:rsid w:val="00775D62"/>
    <w:rsid w:val="007766E1"/>
    <w:rsid w:val="00776888"/>
    <w:rsid w:val="007772B3"/>
    <w:rsid w:val="007773CD"/>
    <w:rsid w:val="007776C3"/>
    <w:rsid w:val="0077781A"/>
    <w:rsid w:val="007812CE"/>
    <w:rsid w:val="007816A1"/>
    <w:rsid w:val="007826FC"/>
    <w:rsid w:val="007829CB"/>
    <w:rsid w:val="00783B34"/>
    <w:rsid w:val="00784657"/>
    <w:rsid w:val="007847D8"/>
    <w:rsid w:val="007851CA"/>
    <w:rsid w:val="00785AB8"/>
    <w:rsid w:val="00786CB4"/>
    <w:rsid w:val="00787711"/>
    <w:rsid w:val="00790604"/>
    <w:rsid w:val="00790629"/>
    <w:rsid w:val="00790908"/>
    <w:rsid w:val="007919A0"/>
    <w:rsid w:val="007919E1"/>
    <w:rsid w:val="00792A3E"/>
    <w:rsid w:val="00793293"/>
    <w:rsid w:val="0079352F"/>
    <w:rsid w:val="007939B6"/>
    <w:rsid w:val="00793B38"/>
    <w:rsid w:val="00794692"/>
    <w:rsid w:val="007948E6"/>
    <w:rsid w:val="007949C6"/>
    <w:rsid w:val="00794C0E"/>
    <w:rsid w:val="00794D73"/>
    <w:rsid w:val="00795253"/>
    <w:rsid w:val="007955AF"/>
    <w:rsid w:val="00796258"/>
    <w:rsid w:val="00796A2D"/>
    <w:rsid w:val="007970FB"/>
    <w:rsid w:val="007979E9"/>
    <w:rsid w:val="007A017E"/>
    <w:rsid w:val="007A0696"/>
    <w:rsid w:val="007A0754"/>
    <w:rsid w:val="007A0764"/>
    <w:rsid w:val="007A13B5"/>
    <w:rsid w:val="007A13CE"/>
    <w:rsid w:val="007A14B2"/>
    <w:rsid w:val="007A26F0"/>
    <w:rsid w:val="007A2D43"/>
    <w:rsid w:val="007A44A1"/>
    <w:rsid w:val="007A461F"/>
    <w:rsid w:val="007A69A5"/>
    <w:rsid w:val="007A6AA0"/>
    <w:rsid w:val="007A6C04"/>
    <w:rsid w:val="007B011D"/>
    <w:rsid w:val="007B0273"/>
    <w:rsid w:val="007B0F48"/>
    <w:rsid w:val="007B13D1"/>
    <w:rsid w:val="007B292F"/>
    <w:rsid w:val="007B2B31"/>
    <w:rsid w:val="007B319F"/>
    <w:rsid w:val="007B329C"/>
    <w:rsid w:val="007B357E"/>
    <w:rsid w:val="007B407D"/>
    <w:rsid w:val="007B4225"/>
    <w:rsid w:val="007B471E"/>
    <w:rsid w:val="007B4C6E"/>
    <w:rsid w:val="007B50EC"/>
    <w:rsid w:val="007B5416"/>
    <w:rsid w:val="007B541B"/>
    <w:rsid w:val="007B59F9"/>
    <w:rsid w:val="007B630C"/>
    <w:rsid w:val="007B7324"/>
    <w:rsid w:val="007B7CE9"/>
    <w:rsid w:val="007C027F"/>
    <w:rsid w:val="007C0664"/>
    <w:rsid w:val="007C1588"/>
    <w:rsid w:val="007C1A8C"/>
    <w:rsid w:val="007C22E5"/>
    <w:rsid w:val="007C247A"/>
    <w:rsid w:val="007C256B"/>
    <w:rsid w:val="007C40DF"/>
    <w:rsid w:val="007C4121"/>
    <w:rsid w:val="007C4B14"/>
    <w:rsid w:val="007C50EF"/>
    <w:rsid w:val="007C59EB"/>
    <w:rsid w:val="007C6464"/>
    <w:rsid w:val="007C69D6"/>
    <w:rsid w:val="007C7355"/>
    <w:rsid w:val="007C7409"/>
    <w:rsid w:val="007C79DD"/>
    <w:rsid w:val="007D03B5"/>
    <w:rsid w:val="007D0E8F"/>
    <w:rsid w:val="007D151F"/>
    <w:rsid w:val="007D2036"/>
    <w:rsid w:val="007D242F"/>
    <w:rsid w:val="007D31A0"/>
    <w:rsid w:val="007D3604"/>
    <w:rsid w:val="007D3CA3"/>
    <w:rsid w:val="007D3D93"/>
    <w:rsid w:val="007D3FC3"/>
    <w:rsid w:val="007D4CB1"/>
    <w:rsid w:val="007D5020"/>
    <w:rsid w:val="007D523C"/>
    <w:rsid w:val="007D56E5"/>
    <w:rsid w:val="007D59BE"/>
    <w:rsid w:val="007D5C13"/>
    <w:rsid w:val="007D5C6B"/>
    <w:rsid w:val="007D6780"/>
    <w:rsid w:val="007D6812"/>
    <w:rsid w:val="007D73A8"/>
    <w:rsid w:val="007D7676"/>
    <w:rsid w:val="007D7BC2"/>
    <w:rsid w:val="007D7BD4"/>
    <w:rsid w:val="007D7F4D"/>
    <w:rsid w:val="007E087F"/>
    <w:rsid w:val="007E0E64"/>
    <w:rsid w:val="007E0F9F"/>
    <w:rsid w:val="007E2875"/>
    <w:rsid w:val="007E2F7F"/>
    <w:rsid w:val="007E41B9"/>
    <w:rsid w:val="007E5423"/>
    <w:rsid w:val="007E5F62"/>
    <w:rsid w:val="007E61F7"/>
    <w:rsid w:val="007E6C07"/>
    <w:rsid w:val="007E7208"/>
    <w:rsid w:val="007E7836"/>
    <w:rsid w:val="007F0389"/>
    <w:rsid w:val="007F0A90"/>
    <w:rsid w:val="007F1FF4"/>
    <w:rsid w:val="007F2CCE"/>
    <w:rsid w:val="007F2EEE"/>
    <w:rsid w:val="007F37AD"/>
    <w:rsid w:val="007F37D6"/>
    <w:rsid w:val="007F3BD2"/>
    <w:rsid w:val="007F3C6D"/>
    <w:rsid w:val="007F3DD9"/>
    <w:rsid w:val="007F429D"/>
    <w:rsid w:val="007F55DD"/>
    <w:rsid w:val="007F5CD0"/>
    <w:rsid w:val="007F6CE0"/>
    <w:rsid w:val="007F77B8"/>
    <w:rsid w:val="007F7F0A"/>
    <w:rsid w:val="00800551"/>
    <w:rsid w:val="008011CC"/>
    <w:rsid w:val="00801310"/>
    <w:rsid w:val="008014D4"/>
    <w:rsid w:val="008020E9"/>
    <w:rsid w:val="008024C1"/>
    <w:rsid w:val="00802558"/>
    <w:rsid w:val="0080320C"/>
    <w:rsid w:val="00803C77"/>
    <w:rsid w:val="008041B5"/>
    <w:rsid w:val="008042E5"/>
    <w:rsid w:val="00804887"/>
    <w:rsid w:val="00804E39"/>
    <w:rsid w:val="0080508C"/>
    <w:rsid w:val="0080590A"/>
    <w:rsid w:val="00805F20"/>
    <w:rsid w:val="00806809"/>
    <w:rsid w:val="00806C32"/>
    <w:rsid w:val="00807C92"/>
    <w:rsid w:val="0081162D"/>
    <w:rsid w:val="00811EAA"/>
    <w:rsid w:val="008129CC"/>
    <w:rsid w:val="008131DB"/>
    <w:rsid w:val="00813B95"/>
    <w:rsid w:val="00814085"/>
    <w:rsid w:val="00814D9C"/>
    <w:rsid w:val="0081557A"/>
    <w:rsid w:val="00815766"/>
    <w:rsid w:val="00815E80"/>
    <w:rsid w:val="0081631D"/>
    <w:rsid w:val="008165FC"/>
    <w:rsid w:val="00816B7C"/>
    <w:rsid w:val="00817FDB"/>
    <w:rsid w:val="00820237"/>
    <w:rsid w:val="00820433"/>
    <w:rsid w:val="00821051"/>
    <w:rsid w:val="008217BD"/>
    <w:rsid w:val="00821F36"/>
    <w:rsid w:val="008226CA"/>
    <w:rsid w:val="00822D71"/>
    <w:rsid w:val="00823690"/>
    <w:rsid w:val="008245A5"/>
    <w:rsid w:val="008253C6"/>
    <w:rsid w:val="0082546D"/>
    <w:rsid w:val="008257EB"/>
    <w:rsid w:val="00826B3C"/>
    <w:rsid w:val="0082706B"/>
    <w:rsid w:val="0082718B"/>
    <w:rsid w:val="008272B3"/>
    <w:rsid w:val="00827861"/>
    <w:rsid w:val="008300F0"/>
    <w:rsid w:val="00830348"/>
    <w:rsid w:val="00830665"/>
    <w:rsid w:val="00830893"/>
    <w:rsid w:val="008309C1"/>
    <w:rsid w:val="00830A5B"/>
    <w:rsid w:val="00830BF4"/>
    <w:rsid w:val="00830DEE"/>
    <w:rsid w:val="0083129C"/>
    <w:rsid w:val="00831BC2"/>
    <w:rsid w:val="00831F94"/>
    <w:rsid w:val="00832395"/>
    <w:rsid w:val="00833EEA"/>
    <w:rsid w:val="008341D5"/>
    <w:rsid w:val="008343A1"/>
    <w:rsid w:val="008343CC"/>
    <w:rsid w:val="00834468"/>
    <w:rsid w:val="008346E1"/>
    <w:rsid w:val="00834B92"/>
    <w:rsid w:val="00834E47"/>
    <w:rsid w:val="00835634"/>
    <w:rsid w:val="0083709D"/>
    <w:rsid w:val="00837359"/>
    <w:rsid w:val="00840600"/>
    <w:rsid w:val="00840610"/>
    <w:rsid w:val="0084065B"/>
    <w:rsid w:val="00841D26"/>
    <w:rsid w:val="008426AC"/>
    <w:rsid w:val="00842C12"/>
    <w:rsid w:val="00842D8D"/>
    <w:rsid w:val="00842E56"/>
    <w:rsid w:val="00842E6D"/>
    <w:rsid w:val="00843C79"/>
    <w:rsid w:val="008443FB"/>
    <w:rsid w:val="008449E7"/>
    <w:rsid w:val="00845B2E"/>
    <w:rsid w:val="00845E90"/>
    <w:rsid w:val="00846E50"/>
    <w:rsid w:val="00847248"/>
    <w:rsid w:val="00847866"/>
    <w:rsid w:val="008503F0"/>
    <w:rsid w:val="00850432"/>
    <w:rsid w:val="0085048B"/>
    <w:rsid w:val="00850BAA"/>
    <w:rsid w:val="00850FD9"/>
    <w:rsid w:val="00851178"/>
    <w:rsid w:val="0085247E"/>
    <w:rsid w:val="00852ABE"/>
    <w:rsid w:val="00853376"/>
    <w:rsid w:val="00853FBD"/>
    <w:rsid w:val="00854A52"/>
    <w:rsid w:val="00854AA2"/>
    <w:rsid w:val="00855564"/>
    <w:rsid w:val="008561BB"/>
    <w:rsid w:val="008567D6"/>
    <w:rsid w:val="0085765C"/>
    <w:rsid w:val="00857D7D"/>
    <w:rsid w:val="0086042D"/>
    <w:rsid w:val="00860C0B"/>
    <w:rsid w:val="008611E4"/>
    <w:rsid w:val="0086154B"/>
    <w:rsid w:val="00861A3C"/>
    <w:rsid w:val="00862B11"/>
    <w:rsid w:val="00862FA6"/>
    <w:rsid w:val="008633D2"/>
    <w:rsid w:val="008636B6"/>
    <w:rsid w:val="00863B58"/>
    <w:rsid w:val="008648BB"/>
    <w:rsid w:val="00865E67"/>
    <w:rsid w:val="00866631"/>
    <w:rsid w:val="00867C73"/>
    <w:rsid w:val="00867FF0"/>
    <w:rsid w:val="008700F6"/>
    <w:rsid w:val="00870FE7"/>
    <w:rsid w:val="00871782"/>
    <w:rsid w:val="0087184C"/>
    <w:rsid w:val="00872715"/>
    <w:rsid w:val="00872858"/>
    <w:rsid w:val="0087390E"/>
    <w:rsid w:val="00873945"/>
    <w:rsid w:val="0087465E"/>
    <w:rsid w:val="008749F4"/>
    <w:rsid w:val="008750A0"/>
    <w:rsid w:val="008751B0"/>
    <w:rsid w:val="008759B0"/>
    <w:rsid w:val="00876151"/>
    <w:rsid w:val="00876F6C"/>
    <w:rsid w:val="00877C60"/>
    <w:rsid w:val="00877DD4"/>
    <w:rsid w:val="00877F76"/>
    <w:rsid w:val="00880194"/>
    <w:rsid w:val="008812AA"/>
    <w:rsid w:val="0088137E"/>
    <w:rsid w:val="0088298A"/>
    <w:rsid w:val="0088381D"/>
    <w:rsid w:val="00883929"/>
    <w:rsid w:val="00883DD4"/>
    <w:rsid w:val="00884271"/>
    <w:rsid w:val="008845FD"/>
    <w:rsid w:val="00884BE0"/>
    <w:rsid w:val="008852FD"/>
    <w:rsid w:val="00885677"/>
    <w:rsid w:val="00885E96"/>
    <w:rsid w:val="00886B74"/>
    <w:rsid w:val="008903A8"/>
    <w:rsid w:val="0089067B"/>
    <w:rsid w:val="00890895"/>
    <w:rsid w:val="008909DA"/>
    <w:rsid w:val="0089190C"/>
    <w:rsid w:val="00891B1B"/>
    <w:rsid w:val="0089206B"/>
    <w:rsid w:val="008928A8"/>
    <w:rsid w:val="00892CAE"/>
    <w:rsid w:val="008936BE"/>
    <w:rsid w:val="0089528B"/>
    <w:rsid w:val="0089537E"/>
    <w:rsid w:val="00895401"/>
    <w:rsid w:val="008966F8"/>
    <w:rsid w:val="0089712F"/>
    <w:rsid w:val="00897222"/>
    <w:rsid w:val="008975B8"/>
    <w:rsid w:val="00897815"/>
    <w:rsid w:val="008A0347"/>
    <w:rsid w:val="008A071E"/>
    <w:rsid w:val="008A10E5"/>
    <w:rsid w:val="008A1484"/>
    <w:rsid w:val="008A1BB7"/>
    <w:rsid w:val="008A1CA6"/>
    <w:rsid w:val="008A1EE1"/>
    <w:rsid w:val="008A24E6"/>
    <w:rsid w:val="008A2527"/>
    <w:rsid w:val="008A265E"/>
    <w:rsid w:val="008A29A9"/>
    <w:rsid w:val="008A3848"/>
    <w:rsid w:val="008A384F"/>
    <w:rsid w:val="008A4134"/>
    <w:rsid w:val="008A5357"/>
    <w:rsid w:val="008A5517"/>
    <w:rsid w:val="008A5AD0"/>
    <w:rsid w:val="008A5C82"/>
    <w:rsid w:val="008A5EA9"/>
    <w:rsid w:val="008A6AEB"/>
    <w:rsid w:val="008A6C88"/>
    <w:rsid w:val="008A72BE"/>
    <w:rsid w:val="008A7715"/>
    <w:rsid w:val="008B09FE"/>
    <w:rsid w:val="008B1AA2"/>
    <w:rsid w:val="008B20C7"/>
    <w:rsid w:val="008B2422"/>
    <w:rsid w:val="008B2466"/>
    <w:rsid w:val="008B4131"/>
    <w:rsid w:val="008B4E9B"/>
    <w:rsid w:val="008B5171"/>
    <w:rsid w:val="008B5A5E"/>
    <w:rsid w:val="008B5F4B"/>
    <w:rsid w:val="008B6102"/>
    <w:rsid w:val="008B6131"/>
    <w:rsid w:val="008B677E"/>
    <w:rsid w:val="008B7627"/>
    <w:rsid w:val="008B7CF3"/>
    <w:rsid w:val="008C0761"/>
    <w:rsid w:val="008C0B4E"/>
    <w:rsid w:val="008C0F29"/>
    <w:rsid w:val="008C180E"/>
    <w:rsid w:val="008C1CA9"/>
    <w:rsid w:val="008C24C2"/>
    <w:rsid w:val="008C29E8"/>
    <w:rsid w:val="008C2BEB"/>
    <w:rsid w:val="008C331A"/>
    <w:rsid w:val="008C36A8"/>
    <w:rsid w:val="008C44FE"/>
    <w:rsid w:val="008C4A78"/>
    <w:rsid w:val="008C4FD9"/>
    <w:rsid w:val="008C79CE"/>
    <w:rsid w:val="008D113E"/>
    <w:rsid w:val="008D1929"/>
    <w:rsid w:val="008D1B69"/>
    <w:rsid w:val="008D1C91"/>
    <w:rsid w:val="008D1CF3"/>
    <w:rsid w:val="008D2227"/>
    <w:rsid w:val="008D2A78"/>
    <w:rsid w:val="008D2B8F"/>
    <w:rsid w:val="008D2F71"/>
    <w:rsid w:val="008D3AFC"/>
    <w:rsid w:val="008D444D"/>
    <w:rsid w:val="008D477B"/>
    <w:rsid w:val="008D4C50"/>
    <w:rsid w:val="008D5B2A"/>
    <w:rsid w:val="008D5F40"/>
    <w:rsid w:val="008D7282"/>
    <w:rsid w:val="008D7415"/>
    <w:rsid w:val="008D7EED"/>
    <w:rsid w:val="008E0968"/>
    <w:rsid w:val="008E11F8"/>
    <w:rsid w:val="008E1510"/>
    <w:rsid w:val="008E1A6B"/>
    <w:rsid w:val="008E20B4"/>
    <w:rsid w:val="008E29BC"/>
    <w:rsid w:val="008E2B9D"/>
    <w:rsid w:val="008E2C68"/>
    <w:rsid w:val="008E4033"/>
    <w:rsid w:val="008E4E77"/>
    <w:rsid w:val="008E5131"/>
    <w:rsid w:val="008E517B"/>
    <w:rsid w:val="008E573B"/>
    <w:rsid w:val="008E5827"/>
    <w:rsid w:val="008E58E3"/>
    <w:rsid w:val="008E5CEC"/>
    <w:rsid w:val="008E5F71"/>
    <w:rsid w:val="008E6154"/>
    <w:rsid w:val="008E6722"/>
    <w:rsid w:val="008E6729"/>
    <w:rsid w:val="008E7052"/>
    <w:rsid w:val="008E71B9"/>
    <w:rsid w:val="008E7828"/>
    <w:rsid w:val="008F016E"/>
    <w:rsid w:val="008F14BD"/>
    <w:rsid w:val="008F1A2A"/>
    <w:rsid w:val="008F1EA4"/>
    <w:rsid w:val="008F3651"/>
    <w:rsid w:val="008F3E36"/>
    <w:rsid w:val="008F4331"/>
    <w:rsid w:val="008F4A46"/>
    <w:rsid w:val="008F5025"/>
    <w:rsid w:val="008F53BB"/>
    <w:rsid w:val="008F581B"/>
    <w:rsid w:val="008F581E"/>
    <w:rsid w:val="008F6596"/>
    <w:rsid w:val="008F671B"/>
    <w:rsid w:val="008F6D54"/>
    <w:rsid w:val="00900536"/>
    <w:rsid w:val="00900AC8"/>
    <w:rsid w:val="0090146C"/>
    <w:rsid w:val="009018D1"/>
    <w:rsid w:val="00901ECC"/>
    <w:rsid w:val="00902C83"/>
    <w:rsid w:val="009033F6"/>
    <w:rsid w:val="00903C24"/>
    <w:rsid w:val="00904F19"/>
    <w:rsid w:val="00905A71"/>
    <w:rsid w:val="00905B57"/>
    <w:rsid w:val="00905BBC"/>
    <w:rsid w:val="00905BE0"/>
    <w:rsid w:val="00905FFE"/>
    <w:rsid w:val="00906B7A"/>
    <w:rsid w:val="00906F1F"/>
    <w:rsid w:val="00907E16"/>
    <w:rsid w:val="00911C7E"/>
    <w:rsid w:val="00912197"/>
    <w:rsid w:val="00912705"/>
    <w:rsid w:val="00912EE9"/>
    <w:rsid w:val="009143B6"/>
    <w:rsid w:val="00914914"/>
    <w:rsid w:val="009152F4"/>
    <w:rsid w:val="009162F1"/>
    <w:rsid w:val="0091686F"/>
    <w:rsid w:val="009170C3"/>
    <w:rsid w:val="00917ADA"/>
    <w:rsid w:val="00920C73"/>
    <w:rsid w:val="009221E8"/>
    <w:rsid w:val="009222B6"/>
    <w:rsid w:val="00922567"/>
    <w:rsid w:val="00923367"/>
    <w:rsid w:val="00923411"/>
    <w:rsid w:val="00923AF1"/>
    <w:rsid w:val="00924203"/>
    <w:rsid w:val="00924A09"/>
    <w:rsid w:val="00924ECA"/>
    <w:rsid w:val="0092675F"/>
    <w:rsid w:val="00926DC2"/>
    <w:rsid w:val="00926DE5"/>
    <w:rsid w:val="00926EAA"/>
    <w:rsid w:val="009273EE"/>
    <w:rsid w:val="00927552"/>
    <w:rsid w:val="009276CD"/>
    <w:rsid w:val="00927DD4"/>
    <w:rsid w:val="00927EDD"/>
    <w:rsid w:val="0093054A"/>
    <w:rsid w:val="0093078F"/>
    <w:rsid w:val="00931576"/>
    <w:rsid w:val="00931D1C"/>
    <w:rsid w:val="00931DCA"/>
    <w:rsid w:val="009327A3"/>
    <w:rsid w:val="00932D92"/>
    <w:rsid w:val="00932DD3"/>
    <w:rsid w:val="0093314C"/>
    <w:rsid w:val="0093338D"/>
    <w:rsid w:val="0093348D"/>
    <w:rsid w:val="009343F1"/>
    <w:rsid w:val="009351BC"/>
    <w:rsid w:val="009356E0"/>
    <w:rsid w:val="009358BA"/>
    <w:rsid w:val="00935A47"/>
    <w:rsid w:val="00936437"/>
    <w:rsid w:val="00936B1D"/>
    <w:rsid w:val="00936F3F"/>
    <w:rsid w:val="0093748C"/>
    <w:rsid w:val="00937698"/>
    <w:rsid w:val="00937961"/>
    <w:rsid w:val="00937A85"/>
    <w:rsid w:val="0094026E"/>
    <w:rsid w:val="009409B5"/>
    <w:rsid w:val="00940F2A"/>
    <w:rsid w:val="00942657"/>
    <w:rsid w:val="00943104"/>
    <w:rsid w:val="0094312F"/>
    <w:rsid w:val="00944C98"/>
    <w:rsid w:val="00945016"/>
    <w:rsid w:val="00946A2C"/>
    <w:rsid w:val="00946B91"/>
    <w:rsid w:val="009500DF"/>
    <w:rsid w:val="009521D0"/>
    <w:rsid w:val="009530DC"/>
    <w:rsid w:val="00953765"/>
    <w:rsid w:val="00953959"/>
    <w:rsid w:val="00953F0E"/>
    <w:rsid w:val="00954E39"/>
    <w:rsid w:val="0095522E"/>
    <w:rsid w:val="00955706"/>
    <w:rsid w:val="0095598A"/>
    <w:rsid w:val="009559B4"/>
    <w:rsid w:val="00955DC6"/>
    <w:rsid w:val="009561A9"/>
    <w:rsid w:val="0095675D"/>
    <w:rsid w:val="00956901"/>
    <w:rsid w:val="00956E94"/>
    <w:rsid w:val="0096056D"/>
    <w:rsid w:val="009607EC"/>
    <w:rsid w:val="00960DE1"/>
    <w:rsid w:val="00960E7F"/>
    <w:rsid w:val="00963DCE"/>
    <w:rsid w:val="009640BA"/>
    <w:rsid w:val="00964C60"/>
    <w:rsid w:val="0096506F"/>
    <w:rsid w:val="00965373"/>
    <w:rsid w:val="00965E0E"/>
    <w:rsid w:val="00966E24"/>
    <w:rsid w:val="00967383"/>
    <w:rsid w:val="009702E0"/>
    <w:rsid w:val="00970A7A"/>
    <w:rsid w:val="00970FAB"/>
    <w:rsid w:val="00971A38"/>
    <w:rsid w:val="00971F31"/>
    <w:rsid w:val="00972620"/>
    <w:rsid w:val="00973494"/>
    <w:rsid w:val="009745FF"/>
    <w:rsid w:val="00975C1A"/>
    <w:rsid w:val="009773D9"/>
    <w:rsid w:val="009774C8"/>
    <w:rsid w:val="009778DD"/>
    <w:rsid w:val="00977CC7"/>
    <w:rsid w:val="00977CC9"/>
    <w:rsid w:val="00980071"/>
    <w:rsid w:val="009802A8"/>
    <w:rsid w:val="00981B6E"/>
    <w:rsid w:val="00981FE0"/>
    <w:rsid w:val="00982B27"/>
    <w:rsid w:val="0098304D"/>
    <w:rsid w:val="0098356B"/>
    <w:rsid w:val="00983ACE"/>
    <w:rsid w:val="00983B69"/>
    <w:rsid w:val="00984285"/>
    <w:rsid w:val="00984662"/>
    <w:rsid w:val="00984AC3"/>
    <w:rsid w:val="0098532D"/>
    <w:rsid w:val="009860FA"/>
    <w:rsid w:val="009865F9"/>
    <w:rsid w:val="00987891"/>
    <w:rsid w:val="00987E4F"/>
    <w:rsid w:val="00990FA6"/>
    <w:rsid w:val="009910D3"/>
    <w:rsid w:val="009916DF"/>
    <w:rsid w:val="0099187B"/>
    <w:rsid w:val="009919E6"/>
    <w:rsid w:val="00991B2B"/>
    <w:rsid w:val="00992644"/>
    <w:rsid w:val="0099283E"/>
    <w:rsid w:val="009932AB"/>
    <w:rsid w:val="00993776"/>
    <w:rsid w:val="009938B0"/>
    <w:rsid w:val="009953EF"/>
    <w:rsid w:val="009955EC"/>
    <w:rsid w:val="009959EF"/>
    <w:rsid w:val="0099676A"/>
    <w:rsid w:val="00996956"/>
    <w:rsid w:val="00996A80"/>
    <w:rsid w:val="00996C65"/>
    <w:rsid w:val="009A0DA8"/>
    <w:rsid w:val="009A1763"/>
    <w:rsid w:val="009A19EE"/>
    <w:rsid w:val="009A2B96"/>
    <w:rsid w:val="009A2BEF"/>
    <w:rsid w:val="009A2E98"/>
    <w:rsid w:val="009A52AC"/>
    <w:rsid w:val="009A6418"/>
    <w:rsid w:val="009A71F2"/>
    <w:rsid w:val="009A720C"/>
    <w:rsid w:val="009A76D6"/>
    <w:rsid w:val="009A77F5"/>
    <w:rsid w:val="009A7883"/>
    <w:rsid w:val="009A7B8B"/>
    <w:rsid w:val="009A7EE0"/>
    <w:rsid w:val="009B095C"/>
    <w:rsid w:val="009B0F9A"/>
    <w:rsid w:val="009B0F9B"/>
    <w:rsid w:val="009B183D"/>
    <w:rsid w:val="009B21BA"/>
    <w:rsid w:val="009B24BE"/>
    <w:rsid w:val="009B2E45"/>
    <w:rsid w:val="009B32DB"/>
    <w:rsid w:val="009B3C39"/>
    <w:rsid w:val="009B3D01"/>
    <w:rsid w:val="009B3ECD"/>
    <w:rsid w:val="009B3F2B"/>
    <w:rsid w:val="009B3F7F"/>
    <w:rsid w:val="009B5006"/>
    <w:rsid w:val="009B5F9B"/>
    <w:rsid w:val="009B634E"/>
    <w:rsid w:val="009B637B"/>
    <w:rsid w:val="009B74A3"/>
    <w:rsid w:val="009B7A59"/>
    <w:rsid w:val="009B7AAB"/>
    <w:rsid w:val="009C0838"/>
    <w:rsid w:val="009C0902"/>
    <w:rsid w:val="009C1238"/>
    <w:rsid w:val="009C1B31"/>
    <w:rsid w:val="009C2B0D"/>
    <w:rsid w:val="009C2E53"/>
    <w:rsid w:val="009C3393"/>
    <w:rsid w:val="009C3EAE"/>
    <w:rsid w:val="009C4508"/>
    <w:rsid w:val="009C4724"/>
    <w:rsid w:val="009C4CA6"/>
    <w:rsid w:val="009C5262"/>
    <w:rsid w:val="009C5AE6"/>
    <w:rsid w:val="009C67C6"/>
    <w:rsid w:val="009C6A3B"/>
    <w:rsid w:val="009C6C13"/>
    <w:rsid w:val="009C6D35"/>
    <w:rsid w:val="009C78B0"/>
    <w:rsid w:val="009D00B0"/>
    <w:rsid w:val="009D1DC6"/>
    <w:rsid w:val="009D3598"/>
    <w:rsid w:val="009D388F"/>
    <w:rsid w:val="009D38E1"/>
    <w:rsid w:val="009D43A1"/>
    <w:rsid w:val="009D444A"/>
    <w:rsid w:val="009D5ACD"/>
    <w:rsid w:val="009D719C"/>
    <w:rsid w:val="009D75CE"/>
    <w:rsid w:val="009E0A47"/>
    <w:rsid w:val="009E1083"/>
    <w:rsid w:val="009E1D3C"/>
    <w:rsid w:val="009E3D6D"/>
    <w:rsid w:val="009E4370"/>
    <w:rsid w:val="009E4811"/>
    <w:rsid w:val="009E4EE1"/>
    <w:rsid w:val="009E5060"/>
    <w:rsid w:val="009E681A"/>
    <w:rsid w:val="009E7486"/>
    <w:rsid w:val="009F02BE"/>
    <w:rsid w:val="009F0AEF"/>
    <w:rsid w:val="009F0B11"/>
    <w:rsid w:val="009F12AE"/>
    <w:rsid w:val="009F16A5"/>
    <w:rsid w:val="009F1819"/>
    <w:rsid w:val="009F1BBE"/>
    <w:rsid w:val="009F1D52"/>
    <w:rsid w:val="009F24CC"/>
    <w:rsid w:val="009F2DF7"/>
    <w:rsid w:val="009F4359"/>
    <w:rsid w:val="009F466C"/>
    <w:rsid w:val="009F4BB0"/>
    <w:rsid w:val="009F4EC7"/>
    <w:rsid w:val="009F4F34"/>
    <w:rsid w:val="009F51FB"/>
    <w:rsid w:val="009F60D1"/>
    <w:rsid w:val="009F6B7D"/>
    <w:rsid w:val="009F7EC6"/>
    <w:rsid w:val="00A01602"/>
    <w:rsid w:val="00A0184D"/>
    <w:rsid w:val="00A019D0"/>
    <w:rsid w:val="00A01E03"/>
    <w:rsid w:val="00A02AC8"/>
    <w:rsid w:val="00A02B94"/>
    <w:rsid w:val="00A02E02"/>
    <w:rsid w:val="00A035CD"/>
    <w:rsid w:val="00A03B3D"/>
    <w:rsid w:val="00A04B29"/>
    <w:rsid w:val="00A056E4"/>
    <w:rsid w:val="00A05738"/>
    <w:rsid w:val="00A061CA"/>
    <w:rsid w:val="00A0628B"/>
    <w:rsid w:val="00A06EF5"/>
    <w:rsid w:val="00A075AE"/>
    <w:rsid w:val="00A0795C"/>
    <w:rsid w:val="00A10858"/>
    <w:rsid w:val="00A10F32"/>
    <w:rsid w:val="00A11184"/>
    <w:rsid w:val="00A1154C"/>
    <w:rsid w:val="00A12010"/>
    <w:rsid w:val="00A120F1"/>
    <w:rsid w:val="00A12404"/>
    <w:rsid w:val="00A13234"/>
    <w:rsid w:val="00A13FFB"/>
    <w:rsid w:val="00A14E23"/>
    <w:rsid w:val="00A1531F"/>
    <w:rsid w:val="00A170D5"/>
    <w:rsid w:val="00A17A96"/>
    <w:rsid w:val="00A17AC1"/>
    <w:rsid w:val="00A17C55"/>
    <w:rsid w:val="00A21E25"/>
    <w:rsid w:val="00A223C0"/>
    <w:rsid w:val="00A22C51"/>
    <w:rsid w:val="00A22EFE"/>
    <w:rsid w:val="00A23702"/>
    <w:rsid w:val="00A23FB6"/>
    <w:rsid w:val="00A241DE"/>
    <w:rsid w:val="00A24C10"/>
    <w:rsid w:val="00A2542C"/>
    <w:rsid w:val="00A25760"/>
    <w:rsid w:val="00A257FB"/>
    <w:rsid w:val="00A259CC"/>
    <w:rsid w:val="00A26094"/>
    <w:rsid w:val="00A263B0"/>
    <w:rsid w:val="00A2776E"/>
    <w:rsid w:val="00A278E0"/>
    <w:rsid w:val="00A2797F"/>
    <w:rsid w:val="00A30997"/>
    <w:rsid w:val="00A31503"/>
    <w:rsid w:val="00A31993"/>
    <w:rsid w:val="00A32AE3"/>
    <w:rsid w:val="00A3332A"/>
    <w:rsid w:val="00A33C6C"/>
    <w:rsid w:val="00A33E81"/>
    <w:rsid w:val="00A34356"/>
    <w:rsid w:val="00A34B92"/>
    <w:rsid w:val="00A34E70"/>
    <w:rsid w:val="00A35065"/>
    <w:rsid w:val="00A35AF0"/>
    <w:rsid w:val="00A35C88"/>
    <w:rsid w:val="00A35F69"/>
    <w:rsid w:val="00A3682B"/>
    <w:rsid w:val="00A36CEB"/>
    <w:rsid w:val="00A371E2"/>
    <w:rsid w:val="00A37350"/>
    <w:rsid w:val="00A37DFB"/>
    <w:rsid w:val="00A40D1D"/>
    <w:rsid w:val="00A41092"/>
    <w:rsid w:val="00A41A9A"/>
    <w:rsid w:val="00A41AF7"/>
    <w:rsid w:val="00A42099"/>
    <w:rsid w:val="00A42787"/>
    <w:rsid w:val="00A42FE9"/>
    <w:rsid w:val="00A4317D"/>
    <w:rsid w:val="00A4386A"/>
    <w:rsid w:val="00A43C3D"/>
    <w:rsid w:val="00A43DA8"/>
    <w:rsid w:val="00A44013"/>
    <w:rsid w:val="00A44F19"/>
    <w:rsid w:val="00A454FA"/>
    <w:rsid w:val="00A468D7"/>
    <w:rsid w:val="00A46A1E"/>
    <w:rsid w:val="00A503A2"/>
    <w:rsid w:val="00A509C1"/>
    <w:rsid w:val="00A52455"/>
    <w:rsid w:val="00A53CC3"/>
    <w:rsid w:val="00A54392"/>
    <w:rsid w:val="00A545B4"/>
    <w:rsid w:val="00A549B4"/>
    <w:rsid w:val="00A55669"/>
    <w:rsid w:val="00A55EF6"/>
    <w:rsid w:val="00A56494"/>
    <w:rsid w:val="00A57DA7"/>
    <w:rsid w:val="00A601C7"/>
    <w:rsid w:val="00A630EF"/>
    <w:rsid w:val="00A63888"/>
    <w:rsid w:val="00A63C01"/>
    <w:rsid w:val="00A63C34"/>
    <w:rsid w:val="00A640D4"/>
    <w:rsid w:val="00A645F9"/>
    <w:rsid w:val="00A64BE2"/>
    <w:rsid w:val="00A64DBF"/>
    <w:rsid w:val="00A65B2D"/>
    <w:rsid w:val="00A65F4B"/>
    <w:rsid w:val="00A65FCE"/>
    <w:rsid w:val="00A66E66"/>
    <w:rsid w:val="00A67AEE"/>
    <w:rsid w:val="00A67DFF"/>
    <w:rsid w:val="00A70FDA"/>
    <w:rsid w:val="00A71AF6"/>
    <w:rsid w:val="00A71C5D"/>
    <w:rsid w:val="00A72B06"/>
    <w:rsid w:val="00A737F4"/>
    <w:rsid w:val="00A73A0D"/>
    <w:rsid w:val="00A746D2"/>
    <w:rsid w:val="00A76B76"/>
    <w:rsid w:val="00A76C08"/>
    <w:rsid w:val="00A77604"/>
    <w:rsid w:val="00A802A0"/>
    <w:rsid w:val="00A8370F"/>
    <w:rsid w:val="00A84753"/>
    <w:rsid w:val="00A84895"/>
    <w:rsid w:val="00A84C94"/>
    <w:rsid w:val="00A84EA8"/>
    <w:rsid w:val="00A84FE2"/>
    <w:rsid w:val="00A8522A"/>
    <w:rsid w:val="00A8632A"/>
    <w:rsid w:val="00A867BB"/>
    <w:rsid w:val="00A870A7"/>
    <w:rsid w:val="00A872DC"/>
    <w:rsid w:val="00A8784B"/>
    <w:rsid w:val="00A90BFF"/>
    <w:rsid w:val="00A9139B"/>
    <w:rsid w:val="00A91510"/>
    <w:rsid w:val="00A91701"/>
    <w:rsid w:val="00A91AAD"/>
    <w:rsid w:val="00A91E9A"/>
    <w:rsid w:val="00A926AB"/>
    <w:rsid w:val="00A92757"/>
    <w:rsid w:val="00A940AD"/>
    <w:rsid w:val="00A940DE"/>
    <w:rsid w:val="00A94278"/>
    <w:rsid w:val="00A95E2B"/>
    <w:rsid w:val="00A96D8F"/>
    <w:rsid w:val="00A979BB"/>
    <w:rsid w:val="00A97FB7"/>
    <w:rsid w:val="00AA00AF"/>
    <w:rsid w:val="00AA03C2"/>
    <w:rsid w:val="00AA0A61"/>
    <w:rsid w:val="00AA0A68"/>
    <w:rsid w:val="00AA0D44"/>
    <w:rsid w:val="00AA0E82"/>
    <w:rsid w:val="00AA1096"/>
    <w:rsid w:val="00AA2588"/>
    <w:rsid w:val="00AA27D2"/>
    <w:rsid w:val="00AA2C4B"/>
    <w:rsid w:val="00AA54DA"/>
    <w:rsid w:val="00AA5521"/>
    <w:rsid w:val="00AA7363"/>
    <w:rsid w:val="00AA7481"/>
    <w:rsid w:val="00AA74AF"/>
    <w:rsid w:val="00AA7AD4"/>
    <w:rsid w:val="00AA7EB2"/>
    <w:rsid w:val="00AA7F5C"/>
    <w:rsid w:val="00AB0D78"/>
    <w:rsid w:val="00AB0DAE"/>
    <w:rsid w:val="00AB0EC4"/>
    <w:rsid w:val="00AB0F53"/>
    <w:rsid w:val="00AB1227"/>
    <w:rsid w:val="00AB1480"/>
    <w:rsid w:val="00AB1496"/>
    <w:rsid w:val="00AB2433"/>
    <w:rsid w:val="00AB299E"/>
    <w:rsid w:val="00AB2B5A"/>
    <w:rsid w:val="00AB3541"/>
    <w:rsid w:val="00AB36A1"/>
    <w:rsid w:val="00AB4225"/>
    <w:rsid w:val="00AB4A57"/>
    <w:rsid w:val="00AB56E8"/>
    <w:rsid w:val="00AB69E0"/>
    <w:rsid w:val="00AB6EE2"/>
    <w:rsid w:val="00AB70A2"/>
    <w:rsid w:val="00AB7577"/>
    <w:rsid w:val="00AB7D74"/>
    <w:rsid w:val="00AB7EC4"/>
    <w:rsid w:val="00AB7F2E"/>
    <w:rsid w:val="00AC00FC"/>
    <w:rsid w:val="00AC0168"/>
    <w:rsid w:val="00AC036F"/>
    <w:rsid w:val="00AC0690"/>
    <w:rsid w:val="00AC080E"/>
    <w:rsid w:val="00AC091F"/>
    <w:rsid w:val="00AC331D"/>
    <w:rsid w:val="00AC39D0"/>
    <w:rsid w:val="00AC3B84"/>
    <w:rsid w:val="00AC3C2C"/>
    <w:rsid w:val="00AC41D5"/>
    <w:rsid w:val="00AC41F9"/>
    <w:rsid w:val="00AC5AD9"/>
    <w:rsid w:val="00AC757F"/>
    <w:rsid w:val="00AC7B3C"/>
    <w:rsid w:val="00AC7D45"/>
    <w:rsid w:val="00AD088D"/>
    <w:rsid w:val="00AD0FDF"/>
    <w:rsid w:val="00AD166A"/>
    <w:rsid w:val="00AD2263"/>
    <w:rsid w:val="00AD2331"/>
    <w:rsid w:val="00AD25CE"/>
    <w:rsid w:val="00AD2AA2"/>
    <w:rsid w:val="00AD2BF5"/>
    <w:rsid w:val="00AD2EAF"/>
    <w:rsid w:val="00AD4CBA"/>
    <w:rsid w:val="00AD513E"/>
    <w:rsid w:val="00AD562B"/>
    <w:rsid w:val="00AD56EA"/>
    <w:rsid w:val="00AD5FC8"/>
    <w:rsid w:val="00AD6060"/>
    <w:rsid w:val="00AD64D9"/>
    <w:rsid w:val="00AD7941"/>
    <w:rsid w:val="00AD7DF5"/>
    <w:rsid w:val="00AD7EC0"/>
    <w:rsid w:val="00AE012C"/>
    <w:rsid w:val="00AE05B3"/>
    <w:rsid w:val="00AE1D80"/>
    <w:rsid w:val="00AE246E"/>
    <w:rsid w:val="00AE2A4E"/>
    <w:rsid w:val="00AE2D1D"/>
    <w:rsid w:val="00AE3AB9"/>
    <w:rsid w:val="00AE3B6E"/>
    <w:rsid w:val="00AE3B8E"/>
    <w:rsid w:val="00AE40CD"/>
    <w:rsid w:val="00AE45B0"/>
    <w:rsid w:val="00AE4BF8"/>
    <w:rsid w:val="00AE4CE9"/>
    <w:rsid w:val="00AE57BF"/>
    <w:rsid w:val="00AE696A"/>
    <w:rsid w:val="00AE7510"/>
    <w:rsid w:val="00AE7BD8"/>
    <w:rsid w:val="00AF036B"/>
    <w:rsid w:val="00AF12EB"/>
    <w:rsid w:val="00AF15EA"/>
    <w:rsid w:val="00AF250B"/>
    <w:rsid w:val="00AF30E4"/>
    <w:rsid w:val="00AF31F1"/>
    <w:rsid w:val="00AF379D"/>
    <w:rsid w:val="00AF3803"/>
    <w:rsid w:val="00AF434E"/>
    <w:rsid w:val="00AF43C1"/>
    <w:rsid w:val="00AF5308"/>
    <w:rsid w:val="00AF6927"/>
    <w:rsid w:val="00AF6C5D"/>
    <w:rsid w:val="00AF78F1"/>
    <w:rsid w:val="00AF7DD0"/>
    <w:rsid w:val="00B00364"/>
    <w:rsid w:val="00B006C9"/>
    <w:rsid w:val="00B006FF"/>
    <w:rsid w:val="00B00ED5"/>
    <w:rsid w:val="00B01ADC"/>
    <w:rsid w:val="00B02022"/>
    <w:rsid w:val="00B028A3"/>
    <w:rsid w:val="00B0383E"/>
    <w:rsid w:val="00B0472E"/>
    <w:rsid w:val="00B04F7E"/>
    <w:rsid w:val="00B05291"/>
    <w:rsid w:val="00B10C02"/>
    <w:rsid w:val="00B11C17"/>
    <w:rsid w:val="00B11E6B"/>
    <w:rsid w:val="00B12152"/>
    <w:rsid w:val="00B127E7"/>
    <w:rsid w:val="00B13005"/>
    <w:rsid w:val="00B13549"/>
    <w:rsid w:val="00B13DD8"/>
    <w:rsid w:val="00B142EF"/>
    <w:rsid w:val="00B1468D"/>
    <w:rsid w:val="00B14C5C"/>
    <w:rsid w:val="00B153CE"/>
    <w:rsid w:val="00B1574A"/>
    <w:rsid w:val="00B15A24"/>
    <w:rsid w:val="00B16AD1"/>
    <w:rsid w:val="00B16C5C"/>
    <w:rsid w:val="00B17571"/>
    <w:rsid w:val="00B1795E"/>
    <w:rsid w:val="00B17DFC"/>
    <w:rsid w:val="00B17E62"/>
    <w:rsid w:val="00B200E4"/>
    <w:rsid w:val="00B2064F"/>
    <w:rsid w:val="00B21770"/>
    <w:rsid w:val="00B21777"/>
    <w:rsid w:val="00B21D1C"/>
    <w:rsid w:val="00B22536"/>
    <w:rsid w:val="00B225D8"/>
    <w:rsid w:val="00B23272"/>
    <w:rsid w:val="00B23A45"/>
    <w:rsid w:val="00B23BE9"/>
    <w:rsid w:val="00B23DD1"/>
    <w:rsid w:val="00B244FF"/>
    <w:rsid w:val="00B251AE"/>
    <w:rsid w:val="00B25D9C"/>
    <w:rsid w:val="00B26029"/>
    <w:rsid w:val="00B26514"/>
    <w:rsid w:val="00B267BE"/>
    <w:rsid w:val="00B3063E"/>
    <w:rsid w:val="00B3092F"/>
    <w:rsid w:val="00B30F7E"/>
    <w:rsid w:val="00B31B12"/>
    <w:rsid w:val="00B31CC9"/>
    <w:rsid w:val="00B32650"/>
    <w:rsid w:val="00B32717"/>
    <w:rsid w:val="00B32B0C"/>
    <w:rsid w:val="00B32B5A"/>
    <w:rsid w:val="00B3367C"/>
    <w:rsid w:val="00B33D8F"/>
    <w:rsid w:val="00B3454C"/>
    <w:rsid w:val="00B3497B"/>
    <w:rsid w:val="00B35E45"/>
    <w:rsid w:val="00B36873"/>
    <w:rsid w:val="00B408B8"/>
    <w:rsid w:val="00B411C6"/>
    <w:rsid w:val="00B41E1C"/>
    <w:rsid w:val="00B430FF"/>
    <w:rsid w:val="00B45E20"/>
    <w:rsid w:val="00B45F18"/>
    <w:rsid w:val="00B4604D"/>
    <w:rsid w:val="00B4632B"/>
    <w:rsid w:val="00B46AC3"/>
    <w:rsid w:val="00B46C54"/>
    <w:rsid w:val="00B46E71"/>
    <w:rsid w:val="00B475A1"/>
    <w:rsid w:val="00B477C6"/>
    <w:rsid w:val="00B51211"/>
    <w:rsid w:val="00B525FF"/>
    <w:rsid w:val="00B528AD"/>
    <w:rsid w:val="00B52960"/>
    <w:rsid w:val="00B53038"/>
    <w:rsid w:val="00B539A1"/>
    <w:rsid w:val="00B5497C"/>
    <w:rsid w:val="00B549B7"/>
    <w:rsid w:val="00B54DDB"/>
    <w:rsid w:val="00B552BF"/>
    <w:rsid w:val="00B554F5"/>
    <w:rsid w:val="00B55A5E"/>
    <w:rsid w:val="00B55E66"/>
    <w:rsid w:val="00B55ED7"/>
    <w:rsid w:val="00B561FA"/>
    <w:rsid w:val="00B5690D"/>
    <w:rsid w:val="00B570FC"/>
    <w:rsid w:val="00B573CB"/>
    <w:rsid w:val="00B57A43"/>
    <w:rsid w:val="00B57B7D"/>
    <w:rsid w:val="00B57F59"/>
    <w:rsid w:val="00B6019B"/>
    <w:rsid w:val="00B602DC"/>
    <w:rsid w:val="00B62D0F"/>
    <w:rsid w:val="00B646A6"/>
    <w:rsid w:val="00B65275"/>
    <w:rsid w:val="00B654EB"/>
    <w:rsid w:val="00B65AAB"/>
    <w:rsid w:val="00B65B80"/>
    <w:rsid w:val="00B65C3E"/>
    <w:rsid w:val="00B66064"/>
    <w:rsid w:val="00B662D5"/>
    <w:rsid w:val="00B66557"/>
    <w:rsid w:val="00B701ED"/>
    <w:rsid w:val="00B708F0"/>
    <w:rsid w:val="00B70C56"/>
    <w:rsid w:val="00B714D8"/>
    <w:rsid w:val="00B71594"/>
    <w:rsid w:val="00B72484"/>
    <w:rsid w:val="00B72805"/>
    <w:rsid w:val="00B730EE"/>
    <w:rsid w:val="00B735E1"/>
    <w:rsid w:val="00B743C7"/>
    <w:rsid w:val="00B74A19"/>
    <w:rsid w:val="00B74AED"/>
    <w:rsid w:val="00B752CD"/>
    <w:rsid w:val="00B7679E"/>
    <w:rsid w:val="00B769F1"/>
    <w:rsid w:val="00B76AC0"/>
    <w:rsid w:val="00B775FB"/>
    <w:rsid w:val="00B77A6E"/>
    <w:rsid w:val="00B805A9"/>
    <w:rsid w:val="00B80A63"/>
    <w:rsid w:val="00B81588"/>
    <w:rsid w:val="00B82EA9"/>
    <w:rsid w:val="00B83C30"/>
    <w:rsid w:val="00B84224"/>
    <w:rsid w:val="00B8424A"/>
    <w:rsid w:val="00B847DD"/>
    <w:rsid w:val="00B84ED4"/>
    <w:rsid w:val="00B85472"/>
    <w:rsid w:val="00B85942"/>
    <w:rsid w:val="00B8595F"/>
    <w:rsid w:val="00B86629"/>
    <w:rsid w:val="00B869C2"/>
    <w:rsid w:val="00B876D5"/>
    <w:rsid w:val="00B87E12"/>
    <w:rsid w:val="00B90AC6"/>
    <w:rsid w:val="00B91E82"/>
    <w:rsid w:val="00B92410"/>
    <w:rsid w:val="00B924B0"/>
    <w:rsid w:val="00B925C9"/>
    <w:rsid w:val="00B92650"/>
    <w:rsid w:val="00B930D2"/>
    <w:rsid w:val="00B93959"/>
    <w:rsid w:val="00B940D3"/>
    <w:rsid w:val="00B9418C"/>
    <w:rsid w:val="00B94DC5"/>
    <w:rsid w:val="00B94E32"/>
    <w:rsid w:val="00B950BF"/>
    <w:rsid w:val="00B953E0"/>
    <w:rsid w:val="00B9562C"/>
    <w:rsid w:val="00B959AA"/>
    <w:rsid w:val="00B97495"/>
    <w:rsid w:val="00B976C2"/>
    <w:rsid w:val="00B9773B"/>
    <w:rsid w:val="00B97945"/>
    <w:rsid w:val="00BA0644"/>
    <w:rsid w:val="00BA0A90"/>
    <w:rsid w:val="00BA0CF4"/>
    <w:rsid w:val="00BA1465"/>
    <w:rsid w:val="00BA1984"/>
    <w:rsid w:val="00BA1B0A"/>
    <w:rsid w:val="00BA1D0E"/>
    <w:rsid w:val="00BA1F00"/>
    <w:rsid w:val="00BA209C"/>
    <w:rsid w:val="00BA2493"/>
    <w:rsid w:val="00BA35CD"/>
    <w:rsid w:val="00BA4A54"/>
    <w:rsid w:val="00BA5977"/>
    <w:rsid w:val="00BA59F6"/>
    <w:rsid w:val="00BA5DCD"/>
    <w:rsid w:val="00BA6169"/>
    <w:rsid w:val="00BA70CE"/>
    <w:rsid w:val="00BA7207"/>
    <w:rsid w:val="00BA75E2"/>
    <w:rsid w:val="00BA760F"/>
    <w:rsid w:val="00BB0C46"/>
    <w:rsid w:val="00BB13F3"/>
    <w:rsid w:val="00BB1E07"/>
    <w:rsid w:val="00BB26F8"/>
    <w:rsid w:val="00BB292F"/>
    <w:rsid w:val="00BB2CE3"/>
    <w:rsid w:val="00BB3BC0"/>
    <w:rsid w:val="00BB3E51"/>
    <w:rsid w:val="00BB4537"/>
    <w:rsid w:val="00BB4D6D"/>
    <w:rsid w:val="00BB5711"/>
    <w:rsid w:val="00BB5ADD"/>
    <w:rsid w:val="00BB5C25"/>
    <w:rsid w:val="00BB61AB"/>
    <w:rsid w:val="00BB6FAD"/>
    <w:rsid w:val="00BB70A7"/>
    <w:rsid w:val="00BB7FF7"/>
    <w:rsid w:val="00BC093A"/>
    <w:rsid w:val="00BC0F09"/>
    <w:rsid w:val="00BC1CE8"/>
    <w:rsid w:val="00BC2659"/>
    <w:rsid w:val="00BC2896"/>
    <w:rsid w:val="00BC2FA2"/>
    <w:rsid w:val="00BC4958"/>
    <w:rsid w:val="00BC4A7D"/>
    <w:rsid w:val="00BC560D"/>
    <w:rsid w:val="00BC5B62"/>
    <w:rsid w:val="00BC639F"/>
    <w:rsid w:val="00BC6F15"/>
    <w:rsid w:val="00BC6FBF"/>
    <w:rsid w:val="00BC7137"/>
    <w:rsid w:val="00BC71C9"/>
    <w:rsid w:val="00BC78A2"/>
    <w:rsid w:val="00BC7C99"/>
    <w:rsid w:val="00BD0086"/>
    <w:rsid w:val="00BD03C9"/>
    <w:rsid w:val="00BD03D6"/>
    <w:rsid w:val="00BD0B9C"/>
    <w:rsid w:val="00BD1809"/>
    <w:rsid w:val="00BD1821"/>
    <w:rsid w:val="00BD184D"/>
    <w:rsid w:val="00BD1B3B"/>
    <w:rsid w:val="00BD1EB6"/>
    <w:rsid w:val="00BD247C"/>
    <w:rsid w:val="00BD24BD"/>
    <w:rsid w:val="00BD2BB6"/>
    <w:rsid w:val="00BD2E5A"/>
    <w:rsid w:val="00BD3FD6"/>
    <w:rsid w:val="00BD45DA"/>
    <w:rsid w:val="00BD568E"/>
    <w:rsid w:val="00BD57A3"/>
    <w:rsid w:val="00BD57CD"/>
    <w:rsid w:val="00BD5CB8"/>
    <w:rsid w:val="00BD68B3"/>
    <w:rsid w:val="00BD7657"/>
    <w:rsid w:val="00BE0646"/>
    <w:rsid w:val="00BE1433"/>
    <w:rsid w:val="00BE2444"/>
    <w:rsid w:val="00BE29D4"/>
    <w:rsid w:val="00BE3048"/>
    <w:rsid w:val="00BE3198"/>
    <w:rsid w:val="00BE37FD"/>
    <w:rsid w:val="00BE3B41"/>
    <w:rsid w:val="00BE40EA"/>
    <w:rsid w:val="00BE5126"/>
    <w:rsid w:val="00BE53D3"/>
    <w:rsid w:val="00BE5E5E"/>
    <w:rsid w:val="00BE66C7"/>
    <w:rsid w:val="00BE6D4E"/>
    <w:rsid w:val="00BE72A8"/>
    <w:rsid w:val="00BE78FC"/>
    <w:rsid w:val="00BF05D6"/>
    <w:rsid w:val="00BF08D0"/>
    <w:rsid w:val="00BF1F5E"/>
    <w:rsid w:val="00BF21D2"/>
    <w:rsid w:val="00BF2587"/>
    <w:rsid w:val="00BF3085"/>
    <w:rsid w:val="00BF30C6"/>
    <w:rsid w:val="00BF3672"/>
    <w:rsid w:val="00BF3684"/>
    <w:rsid w:val="00BF37CC"/>
    <w:rsid w:val="00BF3F5E"/>
    <w:rsid w:val="00BF4ACF"/>
    <w:rsid w:val="00BF52CC"/>
    <w:rsid w:val="00BF539C"/>
    <w:rsid w:val="00BF5B00"/>
    <w:rsid w:val="00BF5D10"/>
    <w:rsid w:val="00BF5D15"/>
    <w:rsid w:val="00BF5DBD"/>
    <w:rsid w:val="00BF65C9"/>
    <w:rsid w:val="00BF660D"/>
    <w:rsid w:val="00BF6C7B"/>
    <w:rsid w:val="00BF737D"/>
    <w:rsid w:val="00C0021F"/>
    <w:rsid w:val="00C005A9"/>
    <w:rsid w:val="00C00FD8"/>
    <w:rsid w:val="00C010D4"/>
    <w:rsid w:val="00C015B2"/>
    <w:rsid w:val="00C0178D"/>
    <w:rsid w:val="00C0192C"/>
    <w:rsid w:val="00C02402"/>
    <w:rsid w:val="00C02F57"/>
    <w:rsid w:val="00C030BE"/>
    <w:rsid w:val="00C041DD"/>
    <w:rsid w:val="00C04C8B"/>
    <w:rsid w:val="00C04D90"/>
    <w:rsid w:val="00C05676"/>
    <w:rsid w:val="00C05C6C"/>
    <w:rsid w:val="00C0764B"/>
    <w:rsid w:val="00C1013A"/>
    <w:rsid w:val="00C1119A"/>
    <w:rsid w:val="00C11BA4"/>
    <w:rsid w:val="00C1296B"/>
    <w:rsid w:val="00C129B2"/>
    <w:rsid w:val="00C13076"/>
    <w:rsid w:val="00C13557"/>
    <w:rsid w:val="00C1492F"/>
    <w:rsid w:val="00C14A15"/>
    <w:rsid w:val="00C14C65"/>
    <w:rsid w:val="00C151EF"/>
    <w:rsid w:val="00C152A2"/>
    <w:rsid w:val="00C16F62"/>
    <w:rsid w:val="00C17834"/>
    <w:rsid w:val="00C20D74"/>
    <w:rsid w:val="00C22042"/>
    <w:rsid w:val="00C22A81"/>
    <w:rsid w:val="00C241B5"/>
    <w:rsid w:val="00C248B9"/>
    <w:rsid w:val="00C24D5F"/>
    <w:rsid w:val="00C24DB4"/>
    <w:rsid w:val="00C25ACE"/>
    <w:rsid w:val="00C25F09"/>
    <w:rsid w:val="00C26099"/>
    <w:rsid w:val="00C26D3D"/>
    <w:rsid w:val="00C273A4"/>
    <w:rsid w:val="00C27B40"/>
    <w:rsid w:val="00C30079"/>
    <w:rsid w:val="00C30434"/>
    <w:rsid w:val="00C3044B"/>
    <w:rsid w:val="00C30A6D"/>
    <w:rsid w:val="00C30E3B"/>
    <w:rsid w:val="00C312B2"/>
    <w:rsid w:val="00C31D95"/>
    <w:rsid w:val="00C32459"/>
    <w:rsid w:val="00C32629"/>
    <w:rsid w:val="00C33CA3"/>
    <w:rsid w:val="00C33D60"/>
    <w:rsid w:val="00C34137"/>
    <w:rsid w:val="00C350EF"/>
    <w:rsid w:val="00C374E3"/>
    <w:rsid w:val="00C37F12"/>
    <w:rsid w:val="00C412BD"/>
    <w:rsid w:val="00C4164F"/>
    <w:rsid w:val="00C41B28"/>
    <w:rsid w:val="00C4268D"/>
    <w:rsid w:val="00C4286E"/>
    <w:rsid w:val="00C43887"/>
    <w:rsid w:val="00C43A8A"/>
    <w:rsid w:val="00C43FE2"/>
    <w:rsid w:val="00C4500D"/>
    <w:rsid w:val="00C4528F"/>
    <w:rsid w:val="00C45723"/>
    <w:rsid w:val="00C45870"/>
    <w:rsid w:val="00C46720"/>
    <w:rsid w:val="00C478F4"/>
    <w:rsid w:val="00C47CCB"/>
    <w:rsid w:val="00C500D5"/>
    <w:rsid w:val="00C50418"/>
    <w:rsid w:val="00C50DA3"/>
    <w:rsid w:val="00C51283"/>
    <w:rsid w:val="00C51BC9"/>
    <w:rsid w:val="00C51C9C"/>
    <w:rsid w:val="00C52134"/>
    <w:rsid w:val="00C53472"/>
    <w:rsid w:val="00C5379E"/>
    <w:rsid w:val="00C5389E"/>
    <w:rsid w:val="00C53991"/>
    <w:rsid w:val="00C53BAC"/>
    <w:rsid w:val="00C55447"/>
    <w:rsid w:val="00C55A78"/>
    <w:rsid w:val="00C55B03"/>
    <w:rsid w:val="00C55EDF"/>
    <w:rsid w:val="00C56054"/>
    <w:rsid w:val="00C561B3"/>
    <w:rsid w:val="00C57405"/>
    <w:rsid w:val="00C57FED"/>
    <w:rsid w:val="00C60042"/>
    <w:rsid w:val="00C6011A"/>
    <w:rsid w:val="00C610D3"/>
    <w:rsid w:val="00C6142A"/>
    <w:rsid w:val="00C61698"/>
    <w:rsid w:val="00C61AF6"/>
    <w:rsid w:val="00C61FAA"/>
    <w:rsid w:val="00C6236C"/>
    <w:rsid w:val="00C62BBF"/>
    <w:rsid w:val="00C62E30"/>
    <w:rsid w:val="00C632BA"/>
    <w:rsid w:val="00C64AAD"/>
    <w:rsid w:val="00C6551D"/>
    <w:rsid w:val="00C6585E"/>
    <w:rsid w:val="00C65AD0"/>
    <w:rsid w:val="00C66312"/>
    <w:rsid w:val="00C70348"/>
    <w:rsid w:val="00C71272"/>
    <w:rsid w:val="00C7152F"/>
    <w:rsid w:val="00C717E4"/>
    <w:rsid w:val="00C72056"/>
    <w:rsid w:val="00C7247A"/>
    <w:rsid w:val="00C7281D"/>
    <w:rsid w:val="00C7296D"/>
    <w:rsid w:val="00C7363A"/>
    <w:rsid w:val="00C73A23"/>
    <w:rsid w:val="00C73AF8"/>
    <w:rsid w:val="00C73E2C"/>
    <w:rsid w:val="00C74560"/>
    <w:rsid w:val="00C7574B"/>
    <w:rsid w:val="00C760C3"/>
    <w:rsid w:val="00C765B2"/>
    <w:rsid w:val="00C76D05"/>
    <w:rsid w:val="00C76D51"/>
    <w:rsid w:val="00C76EC6"/>
    <w:rsid w:val="00C77520"/>
    <w:rsid w:val="00C8009D"/>
    <w:rsid w:val="00C806C7"/>
    <w:rsid w:val="00C80F28"/>
    <w:rsid w:val="00C81154"/>
    <w:rsid w:val="00C82BF7"/>
    <w:rsid w:val="00C82D96"/>
    <w:rsid w:val="00C834D2"/>
    <w:rsid w:val="00C83A6F"/>
    <w:rsid w:val="00C8425C"/>
    <w:rsid w:val="00C8455F"/>
    <w:rsid w:val="00C84686"/>
    <w:rsid w:val="00C84C7A"/>
    <w:rsid w:val="00C85523"/>
    <w:rsid w:val="00C85B3F"/>
    <w:rsid w:val="00C85D42"/>
    <w:rsid w:val="00C86096"/>
    <w:rsid w:val="00C86DF0"/>
    <w:rsid w:val="00C87CEE"/>
    <w:rsid w:val="00C87EB4"/>
    <w:rsid w:val="00C901FD"/>
    <w:rsid w:val="00C90946"/>
    <w:rsid w:val="00C90B4D"/>
    <w:rsid w:val="00C90FFA"/>
    <w:rsid w:val="00C9254B"/>
    <w:rsid w:val="00C9293C"/>
    <w:rsid w:val="00C92AB9"/>
    <w:rsid w:val="00C92FB1"/>
    <w:rsid w:val="00C93520"/>
    <w:rsid w:val="00C9368D"/>
    <w:rsid w:val="00C9423D"/>
    <w:rsid w:val="00C94A29"/>
    <w:rsid w:val="00C94BBD"/>
    <w:rsid w:val="00C94FCA"/>
    <w:rsid w:val="00C95275"/>
    <w:rsid w:val="00C9528C"/>
    <w:rsid w:val="00C95B34"/>
    <w:rsid w:val="00C9697E"/>
    <w:rsid w:val="00C96B58"/>
    <w:rsid w:val="00C96DD1"/>
    <w:rsid w:val="00C97DC4"/>
    <w:rsid w:val="00CA04C1"/>
    <w:rsid w:val="00CA1E69"/>
    <w:rsid w:val="00CA298A"/>
    <w:rsid w:val="00CA34D9"/>
    <w:rsid w:val="00CA3F33"/>
    <w:rsid w:val="00CA49B4"/>
    <w:rsid w:val="00CA607C"/>
    <w:rsid w:val="00CA6176"/>
    <w:rsid w:val="00CA78BD"/>
    <w:rsid w:val="00CA78F4"/>
    <w:rsid w:val="00CA796D"/>
    <w:rsid w:val="00CB0C7A"/>
    <w:rsid w:val="00CB1166"/>
    <w:rsid w:val="00CB160E"/>
    <w:rsid w:val="00CB2D2F"/>
    <w:rsid w:val="00CB2E1F"/>
    <w:rsid w:val="00CB2E6A"/>
    <w:rsid w:val="00CB2EDA"/>
    <w:rsid w:val="00CB367F"/>
    <w:rsid w:val="00CB3E63"/>
    <w:rsid w:val="00CB418B"/>
    <w:rsid w:val="00CB4394"/>
    <w:rsid w:val="00CB43F1"/>
    <w:rsid w:val="00CB46C6"/>
    <w:rsid w:val="00CB497F"/>
    <w:rsid w:val="00CB4A4F"/>
    <w:rsid w:val="00CB508C"/>
    <w:rsid w:val="00CB576D"/>
    <w:rsid w:val="00CB58E9"/>
    <w:rsid w:val="00CB651C"/>
    <w:rsid w:val="00CB6545"/>
    <w:rsid w:val="00CB660A"/>
    <w:rsid w:val="00CB688D"/>
    <w:rsid w:val="00CB76F0"/>
    <w:rsid w:val="00CB7723"/>
    <w:rsid w:val="00CB7894"/>
    <w:rsid w:val="00CB7C57"/>
    <w:rsid w:val="00CC02EB"/>
    <w:rsid w:val="00CC038A"/>
    <w:rsid w:val="00CC04AE"/>
    <w:rsid w:val="00CC070C"/>
    <w:rsid w:val="00CC071E"/>
    <w:rsid w:val="00CC09B4"/>
    <w:rsid w:val="00CC1F6A"/>
    <w:rsid w:val="00CC2388"/>
    <w:rsid w:val="00CC30FF"/>
    <w:rsid w:val="00CC3688"/>
    <w:rsid w:val="00CC5355"/>
    <w:rsid w:val="00CC559A"/>
    <w:rsid w:val="00CC5F3F"/>
    <w:rsid w:val="00CC5F81"/>
    <w:rsid w:val="00CC6E09"/>
    <w:rsid w:val="00CC7321"/>
    <w:rsid w:val="00CC7537"/>
    <w:rsid w:val="00CC7DF2"/>
    <w:rsid w:val="00CC7F39"/>
    <w:rsid w:val="00CD0315"/>
    <w:rsid w:val="00CD17CD"/>
    <w:rsid w:val="00CD1EF7"/>
    <w:rsid w:val="00CD20CB"/>
    <w:rsid w:val="00CD25CA"/>
    <w:rsid w:val="00CD272A"/>
    <w:rsid w:val="00CD30DE"/>
    <w:rsid w:val="00CD3D53"/>
    <w:rsid w:val="00CD3D92"/>
    <w:rsid w:val="00CD44EF"/>
    <w:rsid w:val="00CD530D"/>
    <w:rsid w:val="00CD5B27"/>
    <w:rsid w:val="00CD61E7"/>
    <w:rsid w:val="00CD6C78"/>
    <w:rsid w:val="00CD7062"/>
    <w:rsid w:val="00CD740F"/>
    <w:rsid w:val="00CD76A8"/>
    <w:rsid w:val="00CD7FF9"/>
    <w:rsid w:val="00CE0B45"/>
    <w:rsid w:val="00CE12E6"/>
    <w:rsid w:val="00CE12F4"/>
    <w:rsid w:val="00CE1918"/>
    <w:rsid w:val="00CE197F"/>
    <w:rsid w:val="00CE1C3C"/>
    <w:rsid w:val="00CE2DB7"/>
    <w:rsid w:val="00CE3022"/>
    <w:rsid w:val="00CE3FC7"/>
    <w:rsid w:val="00CE40F9"/>
    <w:rsid w:val="00CE4518"/>
    <w:rsid w:val="00CE4950"/>
    <w:rsid w:val="00CE4B86"/>
    <w:rsid w:val="00CE5684"/>
    <w:rsid w:val="00CE5E50"/>
    <w:rsid w:val="00CE6528"/>
    <w:rsid w:val="00CE7292"/>
    <w:rsid w:val="00CF0A1D"/>
    <w:rsid w:val="00CF0C10"/>
    <w:rsid w:val="00CF1580"/>
    <w:rsid w:val="00CF18A3"/>
    <w:rsid w:val="00CF18EB"/>
    <w:rsid w:val="00CF1DF0"/>
    <w:rsid w:val="00CF23D9"/>
    <w:rsid w:val="00CF260F"/>
    <w:rsid w:val="00CF2F9E"/>
    <w:rsid w:val="00CF3518"/>
    <w:rsid w:val="00CF539D"/>
    <w:rsid w:val="00CF5588"/>
    <w:rsid w:val="00CF59D0"/>
    <w:rsid w:val="00CF5DAA"/>
    <w:rsid w:val="00CF6293"/>
    <w:rsid w:val="00CF6657"/>
    <w:rsid w:val="00CF66A3"/>
    <w:rsid w:val="00CF6A9A"/>
    <w:rsid w:val="00CF6D8E"/>
    <w:rsid w:val="00CF722F"/>
    <w:rsid w:val="00CF74FD"/>
    <w:rsid w:val="00D01B22"/>
    <w:rsid w:val="00D01DA5"/>
    <w:rsid w:val="00D0218F"/>
    <w:rsid w:val="00D02404"/>
    <w:rsid w:val="00D02C8A"/>
    <w:rsid w:val="00D03148"/>
    <w:rsid w:val="00D03278"/>
    <w:rsid w:val="00D04C89"/>
    <w:rsid w:val="00D054C8"/>
    <w:rsid w:val="00D05617"/>
    <w:rsid w:val="00D05E56"/>
    <w:rsid w:val="00D062BD"/>
    <w:rsid w:val="00D06987"/>
    <w:rsid w:val="00D07AB6"/>
    <w:rsid w:val="00D07AFE"/>
    <w:rsid w:val="00D102FB"/>
    <w:rsid w:val="00D10839"/>
    <w:rsid w:val="00D10F64"/>
    <w:rsid w:val="00D11976"/>
    <w:rsid w:val="00D13F33"/>
    <w:rsid w:val="00D150E3"/>
    <w:rsid w:val="00D15DAA"/>
    <w:rsid w:val="00D163C4"/>
    <w:rsid w:val="00D1650E"/>
    <w:rsid w:val="00D1659C"/>
    <w:rsid w:val="00D166D7"/>
    <w:rsid w:val="00D16A9D"/>
    <w:rsid w:val="00D17C41"/>
    <w:rsid w:val="00D2013B"/>
    <w:rsid w:val="00D20690"/>
    <w:rsid w:val="00D211C9"/>
    <w:rsid w:val="00D21853"/>
    <w:rsid w:val="00D21CBF"/>
    <w:rsid w:val="00D22323"/>
    <w:rsid w:val="00D2295A"/>
    <w:rsid w:val="00D22E04"/>
    <w:rsid w:val="00D23AA9"/>
    <w:rsid w:val="00D23DDC"/>
    <w:rsid w:val="00D247EF"/>
    <w:rsid w:val="00D24FE3"/>
    <w:rsid w:val="00D266D1"/>
    <w:rsid w:val="00D271F3"/>
    <w:rsid w:val="00D273DE"/>
    <w:rsid w:val="00D27DF1"/>
    <w:rsid w:val="00D27FD5"/>
    <w:rsid w:val="00D30D33"/>
    <w:rsid w:val="00D311AB"/>
    <w:rsid w:val="00D314D1"/>
    <w:rsid w:val="00D32466"/>
    <w:rsid w:val="00D32FE1"/>
    <w:rsid w:val="00D335BF"/>
    <w:rsid w:val="00D338A9"/>
    <w:rsid w:val="00D34643"/>
    <w:rsid w:val="00D34776"/>
    <w:rsid w:val="00D3512C"/>
    <w:rsid w:val="00D35FD4"/>
    <w:rsid w:val="00D36C85"/>
    <w:rsid w:val="00D40033"/>
    <w:rsid w:val="00D40AA2"/>
    <w:rsid w:val="00D41F4B"/>
    <w:rsid w:val="00D43195"/>
    <w:rsid w:val="00D44380"/>
    <w:rsid w:val="00D444E4"/>
    <w:rsid w:val="00D4488A"/>
    <w:rsid w:val="00D44D3E"/>
    <w:rsid w:val="00D4585A"/>
    <w:rsid w:val="00D45C76"/>
    <w:rsid w:val="00D46424"/>
    <w:rsid w:val="00D47189"/>
    <w:rsid w:val="00D47FBC"/>
    <w:rsid w:val="00D50059"/>
    <w:rsid w:val="00D5046B"/>
    <w:rsid w:val="00D5096C"/>
    <w:rsid w:val="00D52CFD"/>
    <w:rsid w:val="00D53700"/>
    <w:rsid w:val="00D546A1"/>
    <w:rsid w:val="00D54B73"/>
    <w:rsid w:val="00D54F1E"/>
    <w:rsid w:val="00D5673A"/>
    <w:rsid w:val="00D56E91"/>
    <w:rsid w:val="00D57C8D"/>
    <w:rsid w:val="00D60395"/>
    <w:rsid w:val="00D609C7"/>
    <w:rsid w:val="00D60D6C"/>
    <w:rsid w:val="00D619FC"/>
    <w:rsid w:val="00D61F74"/>
    <w:rsid w:val="00D63361"/>
    <w:rsid w:val="00D63E36"/>
    <w:rsid w:val="00D64544"/>
    <w:rsid w:val="00D654E0"/>
    <w:rsid w:val="00D65929"/>
    <w:rsid w:val="00D65B3B"/>
    <w:rsid w:val="00D66B13"/>
    <w:rsid w:val="00D66C45"/>
    <w:rsid w:val="00D67949"/>
    <w:rsid w:val="00D7048C"/>
    <w:rsid w:val="00D70B2C"/>
    <w:rsid w:val="00D70DBF"/>
    <w:rsid w:val="00D70E1A"/>
    <w:rsid w:val="00D70F8B"/>
    <w:rsid w:val="00D718D5"/>
    <w:rsid w:val="00D71DE1"/>
    <w:rsid w:val="00D73919"/>
    <w:rsid w:val="00D74D69"/>
    <w:rsid w:val="00D7560A"/>
    <w:rsid w:val="00D759A0"/>
    <w:rsid w:val="00D76539"/>
    <w:rsid w:val="00D77F62"/>
    <w:rsid w:val="00D807E4"/>
    <w:rsid w:val="00D822B2"/>
    <w:rsid w:val="00D82569"/>
    <w:rsid w:val="00D8430D"/>
    <w:rsid w:val="00D84590"/>
    <w:rsid w:val="00D84A86"/>
    <w:rsid w:val="00D84C79"/>
    <w:rsid w:val="00D857FC"/>
    <w:rsid w:val="00D8599C"/>
    <w:rsid w:val="00D85D9A"/>
    <w:rsid w:val="00D85E4B"/>
    <w:rsid w:val="00D86313"/>
    <w:rsid w:val="00D9049E"/>
    <w:rsid w:val="00D9053F"/>
    <w:rsid w:val="00D90DC6"/>
    <w:rsid w:val="00D91C4E"/>
    <w:rsid w:val="00D92137"/>
    <w:rsid w:val="00D92434"/>
    <w:rsid w:val="00D927E7"/>
    <w:rsid w:val="00D92E56"/>
    <w:rsid w:val="00D93889"/>
    <w:rsid w:val="00D943EB"/>
    <w:rsid w:val="00D94959"/>
    <w:rsid w:val="00D9561E"/>
    <w:rsid w:val="00D9572F"/>
    <w:rsid w:val="00D95A58"/>
    <w:rsid w:val="00D95CC3"/>
    <w:rsid w:val="00D964D7"/>
    <w:rsid w:val="00D96CB2"/>
    <w:rsid w:val="00D96E26"/>
    <w:rsid w:val="00D97723"/>
    <w:rsid w:val="00D97A0A"/>
    <w:rsid w:val="00D97FC7"/>
    <w:rsid w:val="00DA19AF"/>
    <w:rsid w:val="00DA2515"/>
    <w:rsid w:val="00DA2B0A"/>
    <w:rsid w:val="00DA3980"/>
    <w:rsid w:val="00DA4939"/>
    <w:rsid w:val="00DA4C55"/>
    <w:rsid w:val="00DA4C5F"/>
    <w:rsid w:val="00DA5A81"/>
    <w:rsid w:val="00DA5B46"/>
    <w:rsid w:val="00DA5F1E"/>
    <w:rsid w:val="00DA7938"/>
    <w:rsid w:val="00DB02DA"/>
    <w:rsid w:val="00DB0563"/>
    <w:rsid w:val="00DB0F69"/>
    <w:rsid w:val="00DB13F0"/>
    <w:rsid w:val="00DB188B"/>
    <w:rsid w:val="00DB18AF"/>
    <w:rsid w:val="00DB3F63"/>
    <w:rsid w:val="00DB3FA9"/>
    <w:rsid w:val="00DB4F0E"/>
    <w:rsid w:val="00DB5D46"/>
    <w:rsid w:val="00DB6DF1"/>
    <w:rsid w:val="00DB7783"/>
    <w:rsid w:val="00DB784D"/>
    <w:rsid w:val="00DC09D1"/>
    <w:rsid w:val="00DC0E88"/>
    <w:rsid w:val="00DC16C7"/>
    <w:rsid w:val="00DC1AE9"/>
    <w:rsid w:val="00DC1B98"/>
    <w:rsid w:val="00DC20A6"/>
    <w:rsid w:val="00DC29A9"/>
    <w:rsid w:val="00DC2E01"/>
    <w:rsid w:val="00DC2E24"/>
    <w:rsid w:val="00DC3DED"/>
    <w:rsid w:val="00DC3E67"/>
    <w:rsid w:val="00DC4749"/>
    <w:rsid w:val="00DC58C1"/>
    <w:rsid w:val="00DC5E5C"/>
    <w:rsid w:val="00DC6369"/>
    <w:rsid w:val="00DC7C4C"/>
    <w:rsid w:val="00DD05DE"/>
    <w:rsid w:val="00DD07AD"/>
    <w:rsid w:val="00DD16B6"/>
    <w:rsid w:val="00DD281E"/>
    <w:rsid w:val="00DD2E89"/>
    <w:rsid w:val="00DD2EEB"/>
    <w:rsid w:val="00DD32DA"/>
    <w:rsid w:val="00DD3828"/>
    <w:rsid w:val="00DD3A7A"/>
    <w:rsid w:val="00DD4020"/>
    <w:rsid w:val="00DD40B2"/>
    <w:rsid w:val="00DD4201"/>
    <w:rsid w:val="00DD51BD"/>
    <w:rsid w:val="00DD5625"/>
    <w:rsid w:val="00DD5DDF"/>
    <w:rsid w:val="00DD6C47"/>
    <w:rsid w:val="00DD73F6"/>
    <w:rsid w:val="00DD77DA"/>
    <w:rsid w:val="00DE0E99"/>
    <w:rsid w:val="00DE1DE0"/>
    <w:rsid w:val="00DE1FF1"/>
    <w:rsid w:val="00DE2B89"/>
    <w:rsid w:val="00DE33DC"/>
    <w:rsid w:val="00DE4142"/>
    <w:rsid w:val="00DE5D8D"/>
    <w:rsid w:val="00DE5EE0"/>
    <w:rsid w:val="00DE641C"/>
    <w:rsid w:val="00DE6AB4"/>
    <w:rsid w:val="00DE6E8F"/>
    <w:rsid w:val="00DE70DC"/>
    <w:rsid w:val="00DE7A52"/>
    <w:rsid w:val="00DE7C46"/>
    <w:rsid w:val="00DE7F88"/>
    <w:rsid w:val="00DF00C1"/>
    <w:rsid w:val="00DF078C"/>
    <w:rsid w:val="00DF0819"/>
    <w:rsid w:val="00DF17C8"/>
    <w:rsid w:val="00DF1B9E"/>
    <w:rsid w:val="00DF1BFF"/>
    <w:rsid w:val="00DF203E"/>
    <w:rsid w:val="00DF263B"/>
    <w:rsid w:val="00DF3083"/>
    <w:rsid w:val="00DF36D9"/>
    <w:rsid w:val="00DF483B"/>
    <w:rsid w:val="00DF52A3"/>
    <w:rsid w:val="00DF5400"/>
    <w:rsid w:val="00DF56D2"/>
    <w:rsid w:val="00DF5B52"/>
    <w:rsid w:val="00DF5C45"/>
    <w:rsid w:val="00DF6241"/>
    <w:rsid w:val="00DF6376"/>
    <w:rsid w:val="00DF6503"/>
    <w:rsid w:val="00DF7742"/>
    <w:rsid w:val="00E00464"/>
    <w:rsid w:val="00E0145F"/>
    <w:rsid w:val="00E016B4"/>
    <w:rsid w:val="00E0184B"/>
    <w:rsid w:val="00E01E42"/>
    <w:rsid w:val="00E02F0E"/>
    <w:rsid w:val="00E03B1D"/>
    <w:rsid w:val="00E03B90"/>
    <w:rsid w:val="00E03EDE"/>
    <w:rsid w:val="00E03F44"/>
    <w:rsid w:val="00E042BA"/>
    <w:rsid w:val="00E050F2"/>
    <w:rsid w:val="00E06B7A"/>
    <w:rsid w:val="00E06D39"/>
    <w:rsid w:val="00E06D43"/>
    <w:rsid w:val="00E071E1"/>
    <w:rsid w:val="00E07A61"/>
    <w:rsid w:val="00E07BB8"/>
    <w:rsid w:val="00E1098B"/>
    <w:rsid w:val="00E10BE4"/>
    <w:rsid w:val="00E110E0"/>
    <w:rsid w:val="00E111AB"/>
    <w:rsid w:val="00E1126F"/>
    <w:rsid w:val="00E11E46"/>
    <w:rsid w:val="00E125A4"/>
    <w:rsid w:val="00E127DC"/>
    <w:rsid w:val="00E13AA7"/>
    <w:rsid w:val="00E13EFB"/>
    <w:rsid w:val="00E14EFE"/>
    <w:rsid w:val="00E15198"/>
    <w:rsid w:val="00E16456"/>
    <w:rsid w:val="00E17659"/>
    <w:rsid w:val="00E177CE"/>
    <w:rsid w:val="00E17828"/>
    <w:rsid w:val="00E17909"/>
    <w:rsid w:val="00E210FA"/>
    <w:rsid w:val="00E2141E"/>
    <w:rsid w:val="00E214F6"/>
    <w:rsid w:val="00E2192F"/>
    <w:rsid w:val="00E21F2E"/>
    <w:rsid w:val="00E21F95"/>
    <w:rsid w:val="00E221AB"/>
    <w:rsid w:val="00E2290A"/>
    <w:rsid w:val="00E22E56"/>
    <w:rsid w:val="00E23944"/>
    <w:rsid w:val="00E23FDA"/>
    <w:rsid w:val="00E24C22"/>
    <w:rsid w:val="00E24E66"/>
    <w:rsid w:val="00E2522A"/>
    <w:rsid w:val="00E26BB6"/>
    <w:rsid w:val="00E26D02"/>
    <w:rsid w:val="00E26F87"/>
    <w:rsid w:val="00E310CF"/>
    <w:rsid w:val="00E31117"/>
    <w:rsid w:val="00E31B10"/>
    <w:rsid w:val="00E3208B"/>
    <w:rsid w:val="00E32BDF"/>
    <w:rsid w:val="00E3315B"/>
    <w:rsid w:val="00E3396B"/>
    <w:rsid w:val="00E34281"/>
    <w:rsid w:val="00E34C63"/>
    <w:rsid w:val="00E34D6A"/>
    <w:rsid w:val="00E3554D"/>
    <w:rsid w:val="00E36642"/>
    <w:rsid w:val="00E36DD7"/>
    <w:rsid w:val="00E370A1"/>
    <w:rsid w:val="00E373C1"/>
    <w:rsid w:val="00E40007"/>
    <w:rsid w:val="00E407A9"/>
    <w:rsid w:val="00E411D1"/>
    <w:rsid w:val="00E416EE"/>
    <w:rsid w:val="00E41757"/>
    <w:rsid w:val="00E417D3"/>
    <w:rsid w:val="00E41ADE"/>
    <w:rsid w:val="00E42154"/>
    <w:rsid w:val="00E422EE"/>
    <w:rsid w:val="00E42B6D"/>
    <w:rsid w:val="00E44401"/>
    <w:rsid w:val="00E446B6"/>
    <w:rsid w:val="00E44A32"/>
    <w:rsid w:val="00E44AEF"/>
    <w:rsid w:val="00E45EC8"/>
    <w:rsid w:val="00E469F4"/>
    <w:rsid w:val="00E47076"/>
    <w:rsid w:val="00E47B20"/>
    <w:rsid w:val="00E5012D"/>
    <w:rsid w:val="00E50541"/>
    <w:rsid w:val="00E50767"/>
    <w:rsid w:val="00E50792"/>
    <w:rsid w:val="00E515CD"/>
    <w:rsid w:val="00E51AC6"/>
    <w:rsid w:val="00E52029"/>
    <w:rsid w:val="00E529A1"/>
    <w:rsid w:val="00E53D35"/>
    <w:rsid w:val="00E53E2C"/>
    <w:rsid w:val="00E552FD"/>
    <w:rsid w:val="00E55773"/>
    <w:rsid w:val="00E5586F"/>
    <w:rsid w:val="00E560B5"/>
    <w:rsid w:val="00E567BB"/>
    <w:rsid w:val="00E5681C"/>
    <w:rsid w:val="00E56ACE"/>
    <w:rsid w:val="00E56C53"/>
    <w:rsid w:val="00E5729D"/>
    <w:rsid w:val="00E578A0"/>
    <w:rsid w:val="00E57954"/>
    <w:rsid w:val="00E60546"/>
    <w:rsid w:val="00E6087F"/>
    <w:rsid w:val="00E6091A"/>
    <w:rsid w:val="00E61173"/>
    <w:rsid w:val="00E62595"/>
    <w:rsid w:val="00E62727"/>
    <w:rsid w:val="00E6297B"/>
    <w:rsid w:val="00E62E5C"/>
    <w:rsid w:val="00E63184"/>
    <w:rsid w:val="00E633CC"/>
    <w:rsid w:val="00E63848"/>
    <w:rsid w:val="00E63CBA"/>
    <w:rsid w:val="00E64758"/>
    <w:rsid w:val="00E64F1B"/>
    <w:rsid w:val="00E657D8"/>
    <w:rsid w:val="00E65BB8"/>
    <w:rsid w:val="00E65FA2"/>
    <w:rsid w:val="00E6655F"/>
    <w:rsid w:val="00E66B75"/>
    <w:rsid w:val="00E6757A"/>
    <w:rsid w:val="00E67C22"/>
    <w:rsid w:val="00E70409"/>
    <w:rsid w:val="00E70637"/>
    <w:rsid w:val="00E70AF8"/>
    <w:rsid w:val="00E71892"/>
    <w:rsid w:val="00E72971"/>
    <w:rsid w:val="00E7334E"/>
    <w:rsid w:val="00E7336C"/>
    <w:rsid w:val="00E7340C"/>
    <w:rsid w:val="00E73F59"/>
    <w:rsid w:val="00E75590"/>
    <w:rsid w:val="00E75EFB"/>
    <w:rsid w:val="00E75FE4"/>
    <w:rsid w:val="00E76235"/>
    <w:rsid w:val="00E766B8"/>
    <w:rsid w:val="00E76C00"/>
    <w:rsid w:val="00E76CA4"/>
    <w:rsid w:val="00E77579"/>
    <w:rsid w:val="00E7787F"/>
    <w:rsid w:val="00E8117C"/>
    <w:rsid w:val="00E811F1"/>
    <w:rsid w:val="00E81BDD"/>
    <w:rsid w:val="00E81BE9"/>
    <w:rsid w:val="00E821CC"/>
    <w:rsid w:val="00E825D9"/>
    <w:rsid w:val="00E82B17"/>
    <w:rsid w:val="00E83174"/>
    <w:rsid w:val="00E83657"/>
    <w:rsid w:val="00E83BAB"/>
    <w:rsid w:val="00E855C5"/>
    <w:rsid w:val="00E85E16"/>
    <w:rsid w:val="00E866EF"/>
    <w:rsid w:val="00E86C1B"/>
    <w:rsid w:val="00E877F2"/>
    <w:rsid w:val="00E90375"/>
    <w:rsid w:val="00E90640"/>
    <w:rsid w:val="00E90A5E"/>
    <w:rsid w:val="00E91825"/>
    <w:rsid w:val="00E918C9"/>
    <w:rsid w:val="00E91D65"/>
    <w:rsid w:val="00E93A92"/>
    <w:rsid w:val="00E944E7"/>
    <w:rsid w:val="00E945CB"/>
    <w:rsid w:val="00E948D9"/>
    <w:rsid w:val="00E95316"/>
    <w:rsid w:val="00E955EE"/>
    <w:rsid w:val="00E96050"/>
    <w:rsid w:val="00E966B4"/>
    <w:rsid w:val="00E9691B"/>
    <w:rsid w:val="00E96EF6"/>
    <w:rsid w:val="00E96F9D"/>
    <w:rsid w:val="00EA01B6"/>
    <w:rsid w:val="00EA030C"/>
    <w:rsid w:val="00EA0E62"/>
    <w:rsid w:val="00EA19EB"/>
    <w:rsid w:val="00EA22D2"/>
    <w:rsid w:val="00EA3513"/>
    <w:rsid w:val="00EA36DE"/>
    <w:rsid w:val="00EA3A6C"/>
    <w:rsid w:val="00EA3BF7"/>
    <w:rsid w:val="00EA3F79"/>
    <w:rsid w:val="00EA41D2"/>
    <w:rsid w:val="00EA4B75"/>
    <w:rsid w:val="00EA5AEE"/>
    <w:rsid w:val="00EA5BBA"/>
    <w:rsid w:val="00EA5E96"/>
    <w:rsid w:val="00EA6686"/>
    <w:rsid w:val="00EA73DA"/>
    <w:rsid w:val="00EA7B66"/>
    <w:rsid w:val="00EA7DA5"/>
    <w:rsid w:val="00EB0272"/>
    <w:rsid w:val="00EB0353"/>
    <w:rsid w:val="00EB1886"/>
    <w:rsid w:val="00EB21E9"/>
    <w:rsid w:val="00EB23D7"/>
    <w:rsid w:val="00EB31B3"/>
    <w:rsid w:val="00EB32C0"/>
    <w:rsid w:val="00EB37CA"/>
    <w:rsid w:val="00EB4B1E"/>
    <w:rsid w:val="00EB5185"/>
    <w:rsid w:val="00EB5A64"/>
    <w:rsid w:val="00EB5B1F"/>
    <w:rsid w:val="00EB66E7"/>
    <w:rsid w:val="00EB6EDB"/>
    <w:rsid w:val="00EB7EA7"/>
    <w:rsid w:val="00EC0002"/>
    <w:rsid w:val="00EC0660"/>
    <w:rsid w:val="00EC09DF"/>
    <w:rsid w:val="00EC09E9"/>
    <w:rsid w:val="00EC2003"/>
    <w:rsid w:val="00EC28BE"/>
    <w:rsid w:val="00EC541D"/>
    <w:rsid w:val="00EC564D"/>
    <w:rsid w:val="00EC5AA0"/>
    <w:rsid w:val="00EC6308"/>
    <w:rsid w:val="00EC6410"/>
    <w:rsid w:val="00EC6AD9"/>
    <w:rsid w:val="00EC799D"/>
    <w:rsid w:val="00EC7AC7"/>
    <w:rsid w:val="00ED0496"/>
    <w:rsid w:val="00ED1005"/>
    <w:rsid w:val="00ED18B3"/>
    <w:rsid w:val="00ED1A53"/>
    <w:rsid w:val="00ED262B"/>
    <w:rsid w:val="00ED2752"/>
    <w:rsid w:val="00ED34DE"/>
    <w:rsid w:val="00ED35E5"/>
    <w:rsid w:val="00ED38C7"/>
    <w:rsid w:val="00ED3A28"/>
    <w:rsid w:val="00ED4991"/>
    <w:rsid w:val="00ED535E"/>
    <w:rsid w:val="00ED5DD3"/>
    <w:rsid w:val="00ED70DB"/>
    <w:rsid w:val="00ED7203"/>
    <w:rsid w:val="00ED7385"/>
    <w:rsid w:val="00ED7801"/>
    <w:rsid w:val="00ED786D"/>
    <w:rsid w:val="00ED78C7"/>
    <w:rsid w:val="00ED7A6F"/>
    <w:rsid w:val="00EE0C87"/>
    <w:rsid w:val="00EE0F5E"/>
    <w:rsid w:val="00EE11F6"/>
    <w:rsid w:val="00EE187D"/>
    <w:rsid w:val="00EE1C23"/>
    <w:rsid w:val="00EE25CE"/>
    <w:rsid w:val="00EE45B7"/>
    <w:rsid w:val="00EE47E7"/>
    <w:rsid w:val="00EE4B5F"/>
    <w:rsid w:val="00EE543C"/>
    <w:rsid w:val="00EE6601"/>
    <w:rsid w:val="00EE66B5"/>
    <w:rsid w:val="00EE7ED2"/>
    <w:rsid w:val="00EF10A4"/>
    <w:rsid w:val="00EF1345"/>
    <w:rsid w:val="00EF15EE"/>
    <w:rsid w:val="00EF2174"/>
    <w:rsid w:val="00EF2801"/>
    <w:rsid w:val="00EF28D9"/>
    <w:rsid w:val="00EF2FC4"/>
    <w:rsid w:val="00EF3F19"/>
    <w:rsid w:val="00EF4AC4"/>
    <w:rsid w:val="00EF5104"/>
    <w:rsid w:val="00EF541D"/>
    <w:rsid w:val="00EF5425"/>
    <w:rsid w:val="00EF5CE7"/>
    <w:rsid w:val="00EF67B8"/>
    <w:rsid w:val="00EF6D76"/>
    <w:rsid w:val="00EF7063"/>
    <w:rsid w:val="00EF7421"/>
    <w:rsid w:val="00F0005E"/>
    <w:rsid w:val="00F0008D"/>
    <w:rsid w:val="00F00598"/>
    <w:rsid w:val="00F007BE"/>
    <w:rsid w:val="00F00C08"/>
    <w:rsid w:val="00F01894"/>
    <w:rsid w:val="00F0209A"/>
    <w:rsid w:val="00F02124"/>
    <w:rsid w:val="00F02849"/>
    <w:rsid w:val="00F02BC9"/>
    <w:rsid w:val="00F035DA"/>
    <w:rsid w:val="00F05E22"/>
    <w:rsid w:val="00F060E5"/>
    <w:rsid w:val="00F0658D"/>
    <w:rsid w:val="00F06751"/>
    <w:rsid w:val="00F07E19"/>
    <w:rsid w:val="00F1037F"/>
    <w:rsid w:val="00F10F40"/>
    <w:rsid w:val="00F1102D"/>
    <w:rsid w:val="00F1257C"/>
    <w:rsid w:val="00F126FA"/>
    <w:rsid w:val="00F12AFF"/>
    <w:rsid w:val="00F137D9"/>
    <w:rsid w:val="00F13DB5"/>
    <w:rsid w:val="00F14682"/>
    <w:rsid w:val="00F14B66"/>
    <w:rsid w:val="00F14C9D"/>
    <w:rsid w:val="00F14FE3"/>
    <w:rsid w:val="00F1579D"/>
    <w:rsid w:val="00F16247"/>
    <w:rsid w:val="00F16885"/>
    <w:rsid w:val="00F16BF5"/>
    <w:rsid w:val="00F1742D"/>
    <w:rsid w:val="00F179FA"/>
    <w:rsid w:val="00F20C26"/>
    <w:rsid w:val="00F20D26"/>
    <w:rsid w:val="00F21037"/>
    <w:rsid w:val="00F213E7"/>
    <w:rsid w:val="00F21871"/>
    <w:rsid w:val="00F22475"/>
    <w:rsid w:val="00F22DE0"/>
    <w:rsid w:val="00F22DEC"/>
    <w:rsid w:val="00F23A0B"/>
    <w:rsid w:val="00F23CDD"/>
    <w:rsid w:val="00F23DD7"/>
    <w:rsid w:val="00F23EF6"/>
    <w:rsid w:val="00F23F1D"/>
    <w:rsid w:val="00F247FD"/>
    <w:rsid w:val="00F24F53"/>
    <w:rsid w:val="00F25448"/>
    <w:rsid w:val="00F25CBA"/>
    <w:rsid w:val="00F25E7B"/>
    <w:rsid w:val="00F26CEF"/>
    <w:rsid w:val="00F27305"/>
    <w:rsid w:val="00F27891"/>
    <w:rsid w:val="00F27BE2"/>
    <w:rsid w:val="00F27C85"/>
    <w:rsid w:val="00F27EC2"/>
    <w:rsid w:val="00F30807"/>
    <w:rsid w:val="00F3192A"/>
    <w:rsid w:val="00F31EC6"/>
    <w:rsid w:val="00F33476"/>
    <w:rsid w:val="00F336BA"/>
    <w:rsid w:val="00F34B4E"/>
    <w:rsid w:val="00F369CD"/>
    <w:rsid w:val="00F40B10"/>
    <w:rsid w:val="00F40C2D"/>
    <w:rsid w:val="00F419A6"/>
    <w:rsid w:val="00F42428"/>
    <w:rsid w:val="00F42791"/>
    <w:rsid w:val="00F42DB0"/>
    <w:rsid w:val="00F43946"/>
    <w:rsid w:val="00F4450D"/>
    <w:rsid w:val="00F44CD3"/>
    <w:rsid w:val="00F450D3"/>
    <w:rsid w:val="00F467F3"/>
    <w:rsid w:val="00F47048"/>
    <w:rsid w:val="00F47770"/>
    <w:rsid w:val="00F47BD2"/>
    <w:rsid w:val="00F47EC8"/>
    <w:rsid w:val="00F50072"/>
    <w:rsid w:val="00F50F5C"/>
    <w:rsid w:val="00F51C45"/>
    <w:rsid w:val="00F528AE"/>
    <w:rsid w:val="00F5388C"/>
    <w:rsid w:val="00F53AFC"/>
    <w:rsid w:val="00F5570A"/>
    <w:rsid w:val="00F557C8"/>
    <w:rsid w:val="00F557DF"/>
    <w:rsid w:val="00F56A97"/>
    <w:rsid w:val="00F57FD1"/>
    <w:rsid w:val="00F609A3"/>
    <w:rsid w:val="00F60DAA"/>
    <w:rsid w:val="00F613AC"/>
    <w:rsid w:val="00F617FB"/>
    <w:rsid w:val="00F618A4"/>
    <w:rsid w:val="00F61F06"/>
    <w:rsid w:val="00F62CF4"/>
    <w:rsid w:val="00F633B3"/>
    <w:rsid w:val="00F6403A"/>
    <w:rsid w:val="00F643FB"/>
    <w:rsid w:val="00F64BB9"/>
    <w:rsid w:val="00F64BD8"/>
    <w:rsid w:val="00F65020"/>
    <w:rsid w:val="00F6612F"/>
    <w:rsid w:val="00F66455"/>
    <w:rsid w:val="00F679F8"/>
    <w:rsid w:val="00F67BC3"/>
    <w:rsid w:val="00F67C1E"/>
    <w:rsid w:val="00F714AC"/>
    <w:rsid w:val="00F725B1"/>
    <w:rsid w:val="00F72E8B"/>
    <w:rsid w:val="00F7559E"/>
    <w:rsid w:val="00F76206"/>
    <w:rsid w:val="00F7706B"/>
    <w:rsid w:val="00F77948"/>
    <w:rsid w:val="00F77D26"/>
    <w:rsid w:val="00F80132"/>
    <w:rsid w:val="00F814D6"/>
    <w:rsid w:val="00F8168E"/>
    <w:rsid w:val="00F81C66"/>
    <w:rsid w:val="00F82473"/>
    <w:rsid w:val="00F8277A"/>
    <w:rsid w:val="00F82914"/>
    <w:rsid w:val="00F82ADC"/>
    <w:rsid w:val="00F82E50"/>
    <w:rsid w:val="00F8326E"/>
    <w:rsid w:val="00F83BE2"/>
    <w:rsid w:val="00F83C56"/>
    <w:rsid w:val="00F83D31"/>
    <w:rsid w:val="00F842C1"/>
    <w:rsid w:val="00F85085"/>
    <w:rsid w:val="00F867F4"/>
    <w:rsid w:val="00F86A2C"/>
    <w:rsid w:val="00F86C43"/>
    <w:rsid w:val="00F86DBF"/>
    <w:rsid w:val="00F87668"/>
    <w:rsid w:val="00F90221"/>
    <w:rsid w:val="00F912FF"/>
    <w:rsid w:val="00F915EF"/>
    <w:rsid w:val="00F91644"/>
    <w:rsid w:val="00F91DE6"/>
    <w:rsid w:val="00F91E85"/>
    <w:rsid w:val="00F93A7E"/>
    <w:rsid w:val="00F9497E"/>
    <w:rsid w:val="00F956E2"/>
    <w:rsid w:val="00F96CB8"/>
    <w:rsid w:val="00F971AB"/>
    <w:rsid w:val="00F97653"/>
    <w:rsid w:val="00F977FD"/>
    <w:rsid w:val="00F97DD1"/>
    <w:rsid w:val="00FA02F0"/>
    <w:rsid w:val="00FA1C4E"/>
    <w:rsid w:val="00FA1EFB"/>
    <w:rsid w:val="00FA248A"/>
    <w:rsid w:val="00FA2C1C"/>
    <w:rsid w:val="00FA2D44"/>
    <w:rsid w:val="00FA2DAF"/>
    <w:rsid w:val="00FA3651"/>
    <w:rsid w:val="00FA3E8F"/>
    <w:rsid w:val="00FA6EB4"/>
    <w:rsid w:val="00FA79B9"/>
    <w:rsid w:val="00FA7FFA"/>
    <w:rsid w:val="00FB058E"/>
    <w:rsid w:val="00FB0EC8"/>
    <w:rsid w:val="00FB0FCE"/>
    <w:rsid w:val="00FB1B31"/>
    <w:rsid w:val="00FB2CF3"/>
    <w:rsid w:val="00FB2F87"/>
    <w:rsid w:val="00FB4205"/>
    <w:rsid w:val="00FB43F3"/>
    <w:rsid w:val="00FB4607"/>
    <w:rsid w:val="00FB4C82"/>
    <w:rsid w:val="00FB5C29"/>
    <w:rsid w:val="00FB5D64"/>
    <w:rsid w:val="00FB6793"/>
    <w:rsid w:val="00FB7D95"/>
    <w:rsid w:val="00FC0019"/>
    <w:rsid w:val="00FC0411"/>
    <w:rsid w:val="00FC0DB8"/>
    <w:rsid w:val="00FC126F"/>
    <w:rsid w:val="00FC2DFC"/>
    <w:rsid w:val="00FC3801"/>
    <w:rsid w:val="00FC4D96"/>
    <w:rsid w:val="00FC4E9F"/>
    <w:rsid w:val="00FC5701"/>
    <w:rsid w:val="00FC59C8"/>
    <w:rsid w:val="00FC6C3E"/>
    <w:rsid w:val="00FC6C92"/>
    <w:rsid w:val="00FC727B"/>
    <w:rsid w:val="00FC7FBA"/>
    <w:rsid w:val="00FD0839"/>
    <w:rsid w:val="00FD0D87"/>
    <w:rsid w:val="00FD1197"/>
    <w:rsid w:val="00FD15D3"/>
    <w:rsid w:val="00FD2CF7"/>
    <w:rsid w:val="00FD2D11"/>
    <w:rsid w:val="00FD3365"/>
    <w:rsid w:val="00FD37B9"/>
    <w:rsid w:val="00FD4D4D"/>
    <w:rsid w:val="00FD56FF"/>
    <w:rsid w:val="00FD5B28"/>
    <w:rsid w:val="00FD5BE0"/>
    <w:rsid w:val="00FD603C"/>
    <w:rsid w:val="00FD6092"/>
    <w:rsid w:val="00FD6392"/>
    <w:rsid w:val="00FD68B1"/>
    <w:rsid w:val="00FD7309"/>
    <w:rsid w:val="00FD7500"/>
    <w:rsid w:val="00FE05D9"/>
    <w:rsid w:val="00FE0CE4"/>
    <w:rsid w:val="00FE0F52"/>
    <w:rsid w:val="00FE0F94"/>
    <w:rsid w:val="00FE1172"/>
    <w:rsid w:val="00FE1422"/>
    <w:rsid w:val="00FE14D7"/>
    <w:rsid w:val="00FE1627"/>
    <w:rsid w:val="00FE174E"/>
    <w:rsid w:val="00FE19A2"/>
    <w:rsid w:val="00FE287E"/>
    <w:rsid w:val="00FE352B"/>
    <w:rsid w:val="00FE3FA1"/>
    <w:rsid w:val="00FE3FD6"/>
    <w:rsid w:val="00FE4A9F"/>
    <w:rsid w:val="00FE511C"/>
    <w:rsid w:val="00FE5AC2"/>
    <w:rsid w:val="00FE6415"/>
    <w:rsid w:val="00FE72E2"/>
    <w:rsid w:val="00FE7339"/>
    <w:rsid w:val="00FE7455"/>
    <w:rsid w:val="00FF021C"/>
    <w:rsid w:val="00FF0EAB"/>
    <w:rsid w:val="00FF0F67"/>
    <w:rsid w:val="00FF157F"/>
    <w:rsid w:val="00FF178D"/>
    <w:rsid w:val="00FF1BAD"/>
    <w:rsid w:val="00FF2660"/>
    <w:rsid w:val="00FF2B48"/>
    <w:rsid w:val="00FF33AF"/>
    <w:rsid w:val="00FF3AEE"/>
    <w:rsid w:val="00FF4419"/>
    <w:rsid w:val="00FF477E"/>
    <w:rsid w:val="00FF4819"/>
    <w:rsid w:val="00FF51DC"/>
    <w:rsid w:val="00FF536D"/>
    <w:rsid w:val="00FF587D"/>
    <w:rsid w:val="00FF60B4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283F7EE2-E323-49BB-A310-5039D5DC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0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E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6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3F6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6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F6D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Arial9ptNiebieskoszary">
    <w:name w:val="Styl Arial 9 pt Niebieskoszary"/>
    <w:rsid w:val="003F6D02"/>
    <w:rPr>
      <w:rFonts w:ascii="Arial" w:hAnsi="Arial"/>
      <w:color w:val="006666"/>
      <w:sz w:val="18"/>
    </w:rPr>
  </w:style>
  <w:style w:type="paragraph" w:customStyle="1" w:styleId="Normalny1">
    <w:name w:val="Normalny1"/>
    <w:basedOn w:val="Normalny"/>
    <w:rsid w:val="003F6D02"/>
    <w:pPr>
      <w:spacing w:before="100" w:beforeAutospacing="1" w:after="100" w:afterAutospacing="1"/>
    </w:pPr>
  </w:style>
  <w:style w:type="paragraph" w:customStyle="1" w:styleId="Styl">
    <w:name w:val="Styl"/>
    <w:basedOn w:val="Tekstpodstawowy"/>
    <w:link w:val="StylZnak"/>
    <w:rsid w:val="003F6D02"/>
    <w:pPr>
      <w:spacing w:before="40" w:after="40"/>
      <w:jc w:val="both"/>
    </w:pPr>
    <w:rPr>
      <w:rFonts w:ascii="Arial" w:hAnsi="Arial"/>
      <w:color w:val="006666"/>
      <w:sz w:val="18"/>
      <w:szCs w:val="20"/>
    </w:rPr>
  </w:style>
  <w:style w:type="character" w:customStyle="1" w:styleId="StylZnak">
    <w:name w:val="Styl Znak"/>
    <w:link w:val="Styl"/>
    <w:rsid w:val="003F6D02"/>
    <w:rPr>
      <w:rFonts w:ascii="Arial" w:eastAsia="Times New Roman" w:hAnsi="Arial" w:cs="Times New Roman"/>
      <w:color w:val="006666"/>
      <w:sz w:val="18"/>
      <w:szCs w:val="20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rsid w:val="003F6D0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3F6D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3F6D0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F6D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6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D0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rsid w:val="003435E2"/>
  </w:style>
  <w:style w:type="character" w:customStyle="1" w:styleId="italic">
    <w:name w:val="italic"/>
    <w:rsid w:val="003435E2"/>
  </w:style>
  <w:style w:type="paragraph" w:customStyle="1" w:styleId="ti-grseq-1">
    <w:name w:val="ti-grseq-1"/>
    <w:basedOn w:val="Normalny"/>
    <w:rsid w:val="003435E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C7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B50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B50EC"/>
    <w:pPr>
      <w:spacing w:line="259" w:lineRule="auto"/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035559"/>
    <w:pPr>
      <w:spacing w:before="100" w:beforeAutospacing="1" w:after="100" w:afterAutospacing="1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A95E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D5C6B"/>
    <w:pPr>
      <w:tabs>
        <w:tab w:val="left" w:pos="660"/>
        <w:tab w:val="right" w:leader="dot" w:pos="907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5096C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D5096C"/>
    <w:rPr>
      <w:color w:val="0000FF" w:themeColor="hyperlink"/>
      <w:u w:val="single"/>
    </w:rPr>
  </w:style>
  <w:style w:type="paragraph" w:customStyle="1" w:styleId="Style7">
    <w:name w:val="Style7"/>
    <w:basedOn w:val="Normalny"/>
    <w:uiPriority w:val="99"/>
    <w:rsid w:val="003424C3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72">
    <w:name w:val="Font Style72"/>
    <w:uiPriority w:val="99"/>
    <w:rsid w:val="003424C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4">
    <w:name w:val="Style24"/>
    <w:basedOn w:val="Normalny"/>
    <w:uiPriority w:val="99"/>
    <w:rsid w:val="003424C3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3C1AC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2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2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EB23D7"/>
    <w:pPr>
      <w:spacing w:after="0" w:line="240" w:lineRule="auto"/>
    </w:pPr>
  </w:style>
  <w:style w:type="character" w:customStyle="1" w:styleId="font341">
    <w:name w:val="font341"/>
    <w:basedOn w:val="Domylnaczcionkaakapitu"/>
    <w:rsid w:val="00E5586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31">
    <w:name w:val="font331"/>
    <w:basedOn w:val="Domylnaczcionkaakapitu"/>
    <w:rsid w:val="00E5586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71">
    <w:name w:val="font371"/>
    <w:basedOn w:val="Domylnaczcionkaakapitu"/>
    <w:rsid w:val="00E5586F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61">
    <w:name w:val="font361"/>
    <w:basedOn w:val="Domylnaczcionkaakapitu"/>
    <w:rsid w:val="00E5586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81">
    <w:name w:val="font381"/>
    <w:basedOn w:val="Domylnaczcionkaakapitu"/>
    <w:rsid w:val="00E5586F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51">
    <w:name w:val="font351"/>
    <w:basedOn w:val="Domylnaczcionkaakapitu"/>
    <w:rsid w:val="00E5586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-swietokrzy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pows.wup.kielc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-swietokrzy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F47E-F393-4335-8E6E-93D03247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12462</Words>
  <Characters>83170</Characters>
  <Application>Microsoft Office Word</Application>
  <DocSecurity>0</DocSecurity>
  <Lines>693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alemak</dc:creator>
  <cp:keywords/>
  <dc:description/>
  <cp:lastModifiedBy>Bryła, Katarzyna</cp:lastModifiedBy>
  <cp:revision>8</cp:revision>
  <cp:lastPrinted>2017-05-31T08:47:00Z</cp:lastPrinted>
  <dcterms:created xsi:type="dcterms:W3CDTF">2017-06-22T11:48:00Z</dcterms:created>
  <dcterms:modified xsi:type="dcterms:W3CDTF">2017-06-23T06:47:00Z</dcterms:modified>
</cp:coreProperties>
</file>